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190F9" w14:textId="77777777" w:rsidR="005F3A73" w:rsidRPr="00657DC9" w:rsidRDefault="005F3A73" w:rsidP="005F3A73">
      <w:pPr>
        <w:jc w:val="both"/>
        <w:rPr>
          <w:b/>
          <w:sz w:val="16"/>
          <w:szCs w:val="16"/>
          <w:lang w:val="ro-MD"/>
        </w:rPr>
      </w:pPr>
      <w:r w:rsidRPr="00657DC9">
        <w:rPr>
          <w:b/>
          <w:sz w:val="16"/>
          <w:szCs w:val="16"/>
          <w:lang w:val="ro-MD"/>
        </w:rPr>
        <w:t xml:space="preserve">                                                                                                                                                                                                                                                                                                                                                                                                                                                           Tabelul de </w:t>
      </w:r>
      <w:proofErr w:type="spellStart"/>
      <w:r w:rsidRPr="00657DC9">
        <w:rPr>
          <w:b/>
          <w:sz w:val="16"/>
          <w:szCs w:val="16"/>
          <w:lang w:val="ro-MD"/>
        </w:rPr>
        <w:t>concordanţă</w:t>
      </w:r>
      <w:proofErr w:type="spellEnd"/>
      <w:r w:rsidRPr="00657DC9">
        <w:rPr>
          <w:b/>
          <w:sz w:val="16"/>
          <w:szCs w:val="16"/>
          <w:lang w:val="ro-MD"/>
        </w:rPr>
        <w:t xml:space="preserve"> </w:t>
      </w:r>
    </w:p>
    <w:p w14:paraId="73E36AB5" w14:textId="77777777" w:rsidR="005F3A73" w:rsidRPr="00657DC9" w:rsidRDefault="005F3A73" w:rsidP="005F3A73">
      <w:pPr>
        <w:jc w:val="both"/>
        <w:rPr>
          <w:b/>
          <w:sz w:val="16"/>
          <w:szCs w:val="16"/>
          <w:lang w:val="ro-MD"/>
        </w:rPr>
      </w:pPr>
    </w:p>
    <w:p w14:paraId="68723932" w14:textId="4773E104" w:rsidR="00B93C1C" w:rsidRPr="00657DC9" w:rsidRDefault="00F3191C" w:rsidP="005F3A73">
      <w:pPr>
        <w:jc w:val="both"/>
        <w:rPr>
          <w:b/>
          <w:bCs/>
          <w:sz w:val="16"/>
          <w:szCs w:val="16"/>
          <w:lang w:val="en-US" w:bidi="ro-RO"/>
        </w:rPr>
      </w:pPr>
      <w:proofErr w:type="spellStart"/>
      <w:r w:rsidRPr="00657DC9">
        <w:rPr>
          <w:b/>
          <w:bCs/>
          <w:sz w:val="16"/>
          <w:szCs w:val="16"/>
          <w:lang w:val="en-US" w:bidi="ro-RO"/>
        </w:rPr>
        <w:t>Regulamentul</w:t>
      </w:r>
      <w:proofErr w:type="spellEnd"/>
      <w:r w:rsidRPr="00657DC9">
        <w:rPr>
          <w:b/>
          <w:bCs/>
          <w:sz w:val="16"/>
          <w:szCs w:val="16"/>
          <w:lang w:val="en-US" w:bidi="ro-RO"/>
        </w:rPr>
        <w:t xml:space="preserve"> de </w:t>
      </w:r>
      <w:proofErr w:type="spellStart"/>
      <w:r w:rsidRPr="00657DC9">
        <w:rPr>
          <w:b/>
          <w:bCs/>
          <w:sz w:val="16"/>
          <w:szCs w:val="16"/>
          <w:lang w:val="en-US" w:bidi="ro-RO"/>
        </w:rPr>
        <w:t>punere</w:t>
      </w:r>
      <w:proofErr w:type="spellEnd"/>
      <w:r w:rsidRPr="00657DC9">
        <w:rPr>
          <w:b/>
          <w:bCs/>
          <w:sz w:val="16"/>
          <w:szCs w:val="16"/>
          <w:lang w:val="en-US" w:bidi="ro-RO"/>
        </w:rPr>
        <w:t xml:space="preserve"> </w:t>
      </w:r>
      <w:proofErr w:type="spellStart"/>
      <w:r w:rsidRPr="00657DC9">
        <w:rPr>
          <w:b/>
          <w:bCs/>
          <w:sz w:val="16"/>
          <w:szCs w:val="16"/>
          <w:lang w:val="en-US" w:bidi="ro-RO"/>
        </w:rPr>
        <w:t>în</w:t>
      </w:r>
      <w:proofErr w:type="spellEnd"/>
      <w:r w:rsidRPr="00657DC9">
        <w:rPr>
          <w:b/>
          <w:bCs/>
          <w:sz w:val="16"/>
          <w:szCs w:val="16"/>
          <w:lang w:val="en-US" w:bidi="ro-RO"/>
        </w:rPr>
        <w:t xml:space="preserve"> </w:t>
      </w:r>
      <w:proofErr w:type="spellStart"/>
      <w:r w:rsidRPr="00657DC9">
        <w:rPr>
          <w:b/>
          <w:bCs/>
          <w:sz w:val="16"/>
          <w:szCs w:val="16"/>
          <w:lang w:val="en-US" w:bidi="ro-RO"/>
        </w:rPr>
        <w:t>aplicare</w:t>
      </w:r>
      <w:proofErr w:type="spellEnd"/>
      <w:r w:rsidRPr="00657DC9">
        <w:rPr>
          <w:b/>
          <w:bCs/>
          <w:sz w:val="16"/>
          <w:szCs w:val="16"/>
          <w:lang w:val="en-US" w:bidi="ro-RO"/>
        </w:rPr>
        <w:t xml:space="preserve"> (UE) 2024/3117 al </w:t>
      </w:r>
      <w:proofErr w:type="spellStart"/>
      <w:r w:rsidRPr="00657DC9">
        <w:rPr>
          <w:b/>
          <w:bCs/>
          <w:sz w:val="16"/>
          <w:szCs w:val="16"/>
          <w:lang w:val="en-US" w:bidi="ro-RO"/>
        </w:rPr>
        <w:t>Comisiei</w:t>
      </w:r>
      <w:proofErr w:type="spellEnd"/>
      <w:r w:rsidRPr="00657DC9">
        <w:rPr>
          <w:b/>
          <w:bCs/>
          <w:sz w:val="16"/>
          <w:szCs w:val="16"/>
          <w:lang w:val="en-US" w:bidi="ro-RO"/>
        </w:rPr>
        <w:t xml:space="preserve"> din 29 </w:t>
      </w:r>
      <w:proofErr w:type="spellStart"/>
      <w:r w:rsidRPr="00657DC9">
        <w:rPr>
          <w:b/>
          <w:bCs/>
          <w:sz w:val="16"/>
          <w:szCs w:val="16"/>
          <w:lang w:val="en-US" w:bidi="ro-RO"/>
        </w:rPr>
        <w:t>noiembrie</w:t>
      </w:r>
      <w:proofErr w:type="spellEnd"/>
      <w:r w:rsidRPr="00657DC9">
        <w:rPr>
          <w:b/>
          <w:bCs/>
          <w:sz w:val="16"/>
          <w:szCs w:val="16"/>
          <w:lang w:val="en-US" w:bidi="ro-RO"/>
        </w:rPr>
        <w:t xml:space="preserve"> 2024 de </w:t>
      </w:r>
      <w:proofErr w:type="spellStart"/>
      <w:r w:rsidRPr="00657DC9">
        <w:rPr>
          <w:b/>
          <w:bCs/>
          <w:sz w:val="16"/>
          <w:szCs w:val="16"/>
          <w:lang w:val="en-US" w:bidi="ro-RO"/>
        </w:rPr>
        <w:t>stabilire</w:t>
      </w:r>
      <w:proofErr w:type="spellEnd"/>
      <w:r w:rsidRPr="00657DC9">
        <w:rPr>
          <w:b/>
          <w:bCs/>
          <w:sz w:val="16"/>
          <w:szCs w:val="16"/>
          <w:lang w:val="en-US" w:bidi="ro-RO"/>
        </w:rPr>
        <w:t xml:space="preserve"> a </w:t>
      </w:r>
      <w:proofErr w:type="spellStart"/>
      <w:r w:rsidRPr="00657DC9">
        <w:rPr>
          <w:b/>
          <w:bCs/>
          <w:sz w:val="16"/>
          <w:szCs w:val="16"/>
          <w:lang w:val="en-US" w:bidi="ro-RO"/>
        </w:rPr>
        <w:t>standardelor</w:t>
      </w:r>
      <w:proofErr w:type="spellEnd"/>
      <w:r w:rsidRPr="00657DC9">
        <w:rPr>
          <w:b/>
          <w:bCs/>
          <w:sz w:val="16"/>
          <w:szCs w:val="16"/>
          <w:lang w:val="en-US" w:bidi="ro-RO"/>
        </w:rPr>
        <w:t xml:space="preserve"> </w:t>
      </w:r>
      <w:proofErr w:type="spellStart"/>
      <w:r w:rsidRPr="00657DC9">
        <w:rPr>
          <w:b/>
          <w:bCs/>
          <w:sz w:val="16"/>
          <w:szCs w:val="16"/>
          <w:lang w:val="en-US" w:bidi="ro-RO"/>
        </w:rPr>
        <w:t>tehnice</w:t>
      </w:r>
      <w:proofErr w:type="spellEnd"/>
      <w:r w:rsidRPr="00657DC9">
        <w:rPr>
          <w:b/>
          <w:bCs/>
          <w:sz w:val="16"/>
          <w:szCs w:val="16"/>
          <w:lang w:val="en-US" w:bidi="ro-RO"/>
        </w:rPr>
        <w:t xml:space="preserve"> de </w:t>
      </w:r>
      <w:proofErr w:type="spellStart"/>
      <w:r w:rsidRPr="00657DC9">
        <w:rPr>
          <w:b/>
          <w:bCs/>
          <w:sz w:val="16"/>
          <w:szCs w:val="16"/>
          <w:lang w:val="en-US" w:bidi="ro-RO"/>
        </w:rPr>
        <w:t>punere</w:t>
      </w:r>
      <w:proofErr w:type="spellEnd"/>
      <w:r w:rsidRPr="00657DC9">
        <w:rPr>
          <w:b/>
          <w:bCs/>
          <w:sz w:val="16"/>
          <w:szCs w:val="16"/>
          <w:lang w:val="en-US" w:bidi="ro-RO"/>
        </w:rPr>
        <w:t xml:space="preserve"> </w:t>
      </w:r>
      <w:proofErr w:type="spellStart"/>
      <w:r w:rsidRPr="00657DC9">
        <w:rPr>
          <w:b/>
          <w:bCs/>
          <w:sz w:val="16"/>
          <w:szCs w:val="16"/>
          <w:lang w:val="en-US" w:bidi="ro-RO"/>
        </w:rPr>
        <w:t>în</w:t>
      </w:r>
      <w:proofErr w:type="spellEnd"/>
      <w:r w:rsidRPr="00657DC9">
        <w:rPr>
          <w:b/>
          <w:bCs/>
          <w:sz w:val="16"/>
          <w:szCs w:val="16"/>
          <w:lang w:val="en-US" w:bidi="ro-RO"/>
        </w:rPr>
        <w:t xml:space="preserve"> </w:t>
      </w:r>
      <w:proofErr w:type="spellStart"/>
      <w:r w:rsidRPr="00657DC9">
        <w:rPr>
          <w:b/>
          <w:bCs/>
          <w:sz w:val="16"/>
          <w:szCs w:val="16"/>
          <w:lang w:val="en-US" w:bidi="ro-RO"/>
        </w:rPr>
        <w:t>aplicare</w:t>
      </w:r>
      <w:proofErr w:type="spellEnd"/>
      <w:r w:rsidRPr="00657DC9">
        <w:rPr>
          <w:b/>
          <w:bCs/>
          <w:sz w:val="16"/>
          <w:szCs w:val="16"/>
          <w:lang w:val="en-US" w:bidi="ro-RO"/>
        </w:rPr>
        <w:t xml:space="preserve"> </w:t>
      </w:r>
      <w:proofErr w:type="spellStart"/>
      <w:r w:rsidRPr="00657DC9">
        <w:rPr>
          <w:b/>
          <w:bCs/>
          <w:sz w:val="16"/>
          <w:szCs w:val="16"/>
          <w:lang w:val="en-US" w:bidi="ro-RO"/>
        </w:rPr>
        <w:t>pentru</w:t>
      </w:r>
      <w:proofErr w:type="spellEnd"/>
      <w:r w:rsidRPr="00657DC9">
        <w:rPr>
          <w:b/>
          <w:bCs/>
          <w:sz w:val="16"/>
          <w:szCs w:val="16"/>
          <w:lang w:val="en-US" w:bidi="ro-RO"/>
        </w:rPr>
        <w:t xml:space="preserve"> </w:t>
      </w:r>
      <w:proofErr w:type="spellStart"/>
      <w:r w:rsidRPr="00657DC9">
        <w:rPr>
          <w:b/>
          <w:bCs/>
          <w:sz w:val="16"/>
          <w:szCs w:val="16"/>
          <w:lang w:val="en-US" w:bidi="ro-RO"/>
        </w:rPr>
        <w:t>aplicarea</w:t>
      </w:r>
      <w:proofErr w:type="spellEnd"/>
      <w:r w:rsidRPr="00657DC9">
        <w:rPr>
          <w:b/>
          <w:bCs/>
          <w:sz w:val="16"/>
          <w:szCs w:val="16"/>
          <w:lang w:val="en-US" w:bidi="ro-RO"/>
        </w:rPr>
        <w:t xml:space="preserve"> </w:t>
      </w:r>
      <w:proofErr w:type="spellStart"/>
      <w:r w:rsidRPr="00657DC9">
        <w:rPr>
          <w:b/>
          <w:bCs/>
          <w:sz w:val="16"/>
          <w:szCs w:val="16"/>
          <w:lang w:val="en-US" w:bidi="ro-RO"/>
        </w:rPr>
        <w:t>Regulamentului</w:t>
      </w:r>
      <w:proofErr w:type="spellEnd"/>
      <w:r w:rsidRPr="00657DC9">
        <w:rPr>
          <w:b/>
          <w:bCs/>
          <w:sz w:val="16"/>
          <w:szCs w:val="16"/>
          <w:lang w:val="en-US" w:bidi="ro-RO"/>
        </w:rPr>
        <w:t xml:space="preserve"> (UE) nr. 575/2013 al </w:t>
      </w:r>
      <w:proofErr w:type="spellStart"/>
      <w:r w:rsidRPr="00657DC9">
        <w:rPr>
          <w:b/>
          <w:bCs/>
          <w:sz w:val="16"/>
          <w:szCs w:val="16"/>
          <w:lang w:val="en-US" w:bidi="ro-RO"/>
        </w:rPr>
        <w:t>Parlamentului</w:t>
      </w:r>
      <w:proofErr w:type="spellEnd"/>
      <w:r w:rsidRPr="00657DC9">
        <w:rPr>
          <w:b/>
          <w:bCs/>
          <w:sz w:val="16"/>
          <w:szCs w:val="16"/>
          <w:lang w:val="en-US" w:bidi="ro-RO"/>
        </w:rPr>
        <w:t xml:space="preserve"> European </w:t>
      </w:r>
      <w:proofErr w:type="spellStart"/>
      <w:r w:rsidRPr="00657DC9">
        <w:rPr>
          <w:b/>
          <w:bCs/>
          <w:sz w:val="16"/>
          <w:szCs w:val="16"/>
          <w:lang w:val="en-US" w:bidi="ro-RO"/>
        </w:rPr>
        <w:t>și</w:t>
      </w:r>
      <w:proofErr w:type="spellEnd"/>
      <w:r w:rsidRPr="00657DC9">
        <w:rPr>
          <w:b/>
          <w:bCs/>
          <w:sz w:val="16"/>
          <w:szCs w:val="16"/>
          <w:lang w:val="en-US" w:bidi="ro-RO"/>
        </w:rPr>
        <w:t xml:space="preserve"> al </w:t>
      </w:r>
      <w:proofErr w:type="spellStart"/>
      <w:r w:rsidRPr="00657DC9">
        <w:rPr>
          <w:b/>
          <w:bCs/>
          <w:sz w:val="16"/>
          <w:szCs w:val="16"/>
          <w:lang w:val="en-US" w:bidi="ro-RO"/>
        </w:rPr>
        <w:t>Consiliului</w:t>
      </w:r>
      <w:proofErr w:type="spellEnd"/>
      <w:r w:rsidRPr="00657DC9">
        <w:rPr>
          <w:b/>
          <w:bCs/>
          <w:sz w:val="16"/>
          <w:szCs w:val="16"/>
          <w:lang w:val="en-US" w:bidi="ro-RO"/>
        </w:rPr>
        <w:t xml:space="preserve"> </w:t>
      </w:r>
      <w:proofErr w:type="spellStart"/>
      <w:r w:rsidRPr="00657DC9">
        <w:rPr>
          <w:b/>
          <w:bCs/>
          <w:sz w:val="16"/>
          <w:szCs w:val="16"/>
          <w:lang w:val="en-US" w:bidi="ro-RO"/>
        </w:rPr>
        <w:t>în</w:t>
      </w:r>
      <w:proofErr w:type="spellEnd"/>
      <w:r w:rsidRPr="00657DC9">
        <w:rPr>
          <w:b/>
          <w:bCs/>
          <w:sz w:val="16"/>
          <w:szCs w:val="16"/>
          <w:lang w:val="en-US" w:bidi="ro-RO"/>
        </w:rPr>
        <w:t xml:space="preserve"> </w:t>
      </w:r>
      <w:proofErr w:type="spellStart"/>
      <w:r w:rsidRPr="00657DC9">
        <w:rPr>
          <w:b/>
          <w:bCs/>
          <w:sz w:val="16"/>
          <w:szCs w:val="16"/>
          <w:lang w:val="en-US" w:bidi="ro-RO"/>
        </w:rPr>
        <w:t>ceea</w:t>
      </w:r>
      <w:proofErr w:type="spellEnd"/>
      <w:r w:rsidRPr="00657DC9">
        <w:rPr>
          <w:b/>
          <w:bCs/>
          <w:sz w:val="16"/>
          <w:szCs w:val="16"/>
          <w:lang w:val="en-US" w:bidi="ro-RO"/>
        </w:rPr>
        <w:t xml:space="preserve"> </w:t>
      </w:r>
      <w:proofErr w:type="spellStart"/>
      <w:r w:rsidRPr="00657DC9">
        <w:rPr>
          <w:b/>
          <w:bCs/>
          <w:sz w:val="16"/>
          <w:szCs w:val="16"/>
          <w:lang w:val="en-US" w:bidi="ro-RO"/>
        </w:rPr>
        <w:t>ce</w:t>
      </w:r>
      <w:proofErr w:type="spellEnd"/>
      <w:r w:rsidRPr="00657DC9">
        <w:rPr>
          <w:b/>
          <w:bCs/>
          <w:sz w:val="16"/>
          <w:szCs w:val="16"/>
          <w:lang w:val="en-US" w:bidi="ro-RO"/>
        </w:rPr>
        <w:t xml:space="preserve"> </w:t>
      </w:r>
      <w:proofErr w:type="spellStart"/>
      <w:r w:rsidRPr="00657DC9">
        <w:rPr>
          <w:b/>
          <w:bCs/>
          <w:sz w:val="16"/>
          <w:szCs w:val="16"/>
          <w:lang w:val="en-US" w:bidi="ro-RO"/>
        </w:rPr>
        <w:t>privește</w:t>
      </w:r>
      <w:proofErr w:type="spellEnd"/>
      <w:r w:rsidRPr="00657DC9">
        <w:rPr>
          <w:b/>
          <w:bCs/>
          <w:sz w:val="16"/>
          <w:szCs w:val="16"/>
          <w:lang w:val="en-US" w:bidi="ro-RO"/>
        </w:rPr>
        <w:t xml:space="preserve"> </w:t>
      </w:r>
      <w:proofErr w:type="spellStart"/>
      <w:r w:rsidRPr="00657DC9">
        <w:rPr>
          <w:b/>
          <w:bCs/>
          <w:sz w:val="16"/>
          <w:szCs w:val="16"/>
          <w:lang w:val="en-US" w:bidi="ro-RO"/>
        </w:rPr>
        <w:t>raportarea</w:t>
      </w:r>
      <w:proofErr w:type="spellEnd"/>
      <w:r w:rsidRPr="00657DC9">
        <w:rPr>
          <w:b/>
          <w:bCs/>
          <w:sz w:val="16"/>
          <w:szCs w:val="16"/>
          <w:lang w:val="en-US" w:bidi="ro-RO"/>
        </w:rPr>
        <w:t xml:space="preserve"> </w:t>
      </w:r>
      <w:proofErr w:type="spellStart"/>
      <w:r w:rsidRPr="00657DC9">
        <w:rPr>
          <w:b/>
          <w:bCs/>
          <w:sz w:val="16"/>
          <w:szCs w:val="16"/>
          <w:lang w:val="en-US" w:bidi="ro-RO"/>
        </w:rPr>
        <w:t>în</w:t>
      </w:r>
      <w:proofErr w:type="spellEnd"/>
      <w:r w:rsidRPr="00657DC9">
        <w:rPr>
          <w:b/>
          <w:bCs/>
          <w:sz w:val="16"/>
          <w:szCs w:val="16"/>
          <w:lang w:val="en-US" w:bidi="ro-RO"/>
        </w:rPr>
        <w:t xml:space="preserve"> </w:t>
      </w:r>
      <w:proofErr w:type="spellStart"/>
      <w:r w:rsidRPr="00657DC9">
        <w:rPr>
          <w:b/>
          <w:bCs/>
          <w:sz w:val="16"/>
          <w:szCs w:val="16"/>
          <w:lang w:val="en-US" w:bidi="ro-RO"/>
        </w:rPr>
        <w:t>scopuri</w:t>
      </w:r>
      <w:proofErr w:type="spellEnd"/>
      <w:r w:rsidRPr="00657DC9">
        <w:rPr>
          <w:b/>
          <w:bCs/>
          <w:sz w:val="16"/>
          <w:szCs w:val="16"/>
          <w:lang w:val="en-US" w:bidi="ro-RO"/>
        </w:rPr>
        <w:t xml:space="preserve"> de </w:t>
      </w:r>
      <w:proofErr w:type="spellStart"/>
      <w:r w:rsidRPr="00657DC9">
        <w:rPr>
          <w:b/>
          <w:bCs/>
          <w:sz w:val="16"/>
          <w:szCs w:val="16"/>
          <w:lang w:val="en-US" w:bidi="ro-RO"/>
        </w:rPr>
        <w:t>supraveghere</w:t>
      </w:r>
      <w:proofErr w:type="spellEnd"/>
      <w:r w:rsidRPr="00657DC9">
        <w:rPr>
          <w:b/>
          <w:bCs/>
          <w:sz w:val="16"/>
          <w:szCs w:val="16"/>
          <w:lang w:val="en-US" w:bidi="ro-RO"/>
        </w:rPr>
        <w:t xml:space="preserve"> </w:t>
      </w:r>
      <w:proofErr w:type="gramStart"/>
      <w:r w:rsidRPr="00657DC9">
        <w:rPr>
          <w:b/>
          <w:bCs/>
          <w:sz w:val="16"/>
          <w:szCs w:val="16"/>
          <w:lang w:val="en-US" w:bidi="ro-RO"/>
        </w:rPr>
        <w:t>a</w:t>
      </w:r>
      <w:proofErr w:type="gramEnd"/>
      <w:r w:rsidRPr="00657DC9">
        <w:rPr>
          <w:b/>
          <w:bCs/>
          <w:sz w:val="16"/>
          <w:szCs w:val="16"/>
          <w:lang w:val="en-US" w:bidi="ro-RO"/>
        </w:rPr>
        <w:t xml:space="preserve"> </w:t>
      </w:r>
      <w:proofErr w:type="spellStart"/>
      <w:r w:rsidRPr="00657DC9">
        <w:rPr>
          <w:b/>
          <w:bCs/>
          <w:sz w:val="16"/>
          <w:szCs w:val="16"/>
          <w:lang w:val="en-US" w:bidi="ro-RO"/>
        </w:rPr>
        <w:t>instituțiilor</w:t>
      </w:r>
      <w:proofErr w:type="spellEnd"/>
      <w:r w:rsidRPr="00657DC9">
        <w:rPr>
          <w:b/>
          <w:bCs/>
          <w:sz w:val="16"/>
          <w:szCs w:val="16"/>
          <w:lang w:val="en-US" w:bidi="ro-RO"/>
        </w:rPr>
        <w:t xml:space="preserve"> </w:t>
      </w:r>
      <w:proofErr w:type="spellStart"/>
      <w:r w:rsidRPr="00657DC9">
        <w:rPr>
          <w:b/>
          <w:bCs/>
          <w:sz w:val="16"/>
          <w:szCs w:val="16"/>
          <w:lang w:val="en-US" w:bidi="ro-RO"/>
        </w:rPr>
        <w:t>și</w:t>
      </w:r>
      <w:proofErr w:type="spellEnd"/>
      <w:r w:rsidRPr="00657DC9">
        <w:rPr>
          <w:b/>
          <w:bCs/>
          <w:sz w:val="16"/>
          <w:szCs w:val="16"/>
          <w:lang w:val="en-US" w:bidi="ro-RO"/>
        </w:rPr>
        <w:t xml:space="preserve"> de </w:t>
      </w:r>
      <w:proofErr w:type="spellStart"/>
      <w:r w:rsidRPr="00657DC9">
        <w:rPr>
          <w:b/>
          <w:bCs/>
          <w:sz w:val="16"/>
          <w:szCs w:val="16"/>
          <w:lang w:val="en-US" w:bidi="ro-RO"/>
        </w:rPr>
        <w:t>abrogare</w:t>
      </w:r>
      <w:proofErr w:type="spellEnd"/>
      <w:r w:rsidRPr="00657DC9">
        <w:rPr>
          <w:b/>
          <w:bCs/>
          <w:sz w:val="16"/>
          <w:szCs w:val="16"/>
          <w:lang w:val="en-US" w:bidi="ro-RO"/>
        </w:rPr>
        <w:t xml:space="preserve"> a </w:t>
      </w:r>
      <w:proofErr w:type="spellStart"/>
      <w:r w:rsidRPr="00657DC9">
        <w:rPr>
          <w:b/>
          <w:bCs/>
          <w:sz w:val="16"/>
          <w:szCs w:val="16"/>
          <w:lang w:val="en-US" w:bidi="ro-RO"/>
        </w:rPr>
        <w:t>Regulamentului</w:t>
      </w:r>
      <w:proofErr w:type="spellEnd"/>
      <w:r w:rsidRPr="00657DC9">
        <w:rPr>
          <w:b/>
          <w:bCs/>
          <w:sz w:val="16"/>
          <w:szCs w:val="16"/>
          <w:lang w:val="en-US" w:bidi="ro-RO"/>
        </w:rPr>
        <w:t xml:space="preserve"> de </w:t>
      </w:r>
      <w:proofErr w:type="spellStart"/>
      <w:r w:rsidRPr="00657DC9">
        <w:rPr>
          <w:b/>
          <w:bCs/>
          <w:sz w:val="16"/>
          <w:szCs w:val="16"/>
          <w:lang w:val="en-US" w:bidi="ro-RO"/>
        </w:rPr>
        <w:t>punere</w:t>
      </w:r>
      <w:proofErr w:type="spellEnd"/>
      <w:r w:rsidRPr="00657DC9">
        <w:rPr>
          <w:b/>
          <w:bCs/>
          <w:sz w:val="16"/>
          <w:szCs w:val="16"/>
          <w:lang w:val="en-US" w:bidi="ro-RO"/>
        </w:rPr>
        <w:t xml:space="preserve"> </w:t>
      </w:r>
      <w:proofErr w:type="spellStart"/>
      <w:r w:rsidRPr="00657DC9">
        <w:rPr>
          <w:b/>
          <w:bCs/>
          <w:sz w:val="16"/>
          <w:szCs w:val="16"/>
          <w:lang w:val="en-US" w:bidi="ro-RO"/>
        </w:rPr>
        <w:t>în</w:t>
      </w:r>
      <w:proofErr w:type="spellEnd"/>
      <w:r w:rsidRPr="00657DC9">
        <w:rPr>
          <w:b/>
          <w:bCs/>
          <w:sz w:val="16"/>
          <w:szCs w:val="16"/>
          <w:lang w:val="en-US" w:bidi="ro-RO"/>
        </w:rPr>
        <w:t xml:space="preserve"> </w:t>
      </w:r>
      <w:proofErr w:type="spellStart"/>
      <w:r w:rsidRPr="00657DC9">
        <w:rPr>
          <w:b/>
          <w:bCs/>
          <w:sz w:val="16"/>
          <w:szCs w:val="16"/>
          <w:lang w:val="en-US" w:bidi="ro-RO"/>
        </w:rPr>
        <w:t>aplicare</w:t>
      </w:r>
      <w:proofErr w:type="spellEnd"/>
      <w:r w:rsidRPr="00657DC9">
        <w:rPr>
          <w:b/>
          <w:bCs/>
          <w:sz w:val="16"/>
          <w:szCs w:val="16"/>
          <w:lang w:val="en-US" w:bidi="ro-RO"/>
        </w:rPr>
        <w:t xml:space="preserve"> (UE) nr. 2021/451 (CELEX: </w:t>
      </w:r>
      <w:r w:rsidRPr="00657DC9">
        <w:rPr>
          <w:b/>
          <w:bCs/>
          <w:sz w:val="16"/>
          <w:szCs w:val="16"/>
          <w:lang w:val="ro-MD"/>
        </w:rPr>
        <w:t>32024R3117</w:t>
      </w:r>
      <w:r w:rsidRPr="00657DC9">
        <w:rPr>
          <w:b/>
          <w:bCs/>
          <w:sz w:val="16"/>
          <w:szCs w:val="16"/>
          <w:lang w:val="en-US" w:bidi="ro-RO"/>
        </w:rPr>
        <w:t>)</w:t>
      </w:r>
    </w:p>
    <w:p w14:paraId="753692A1" w14:textId="77777777" w:rsidR="00F3191C" w:rsidRPr="00657DC9" w:rsidRDefault="00F3191C" w:rsidP="005F3A73">
      <w:pPr>
        <w:jc w:val="both"/>
        <w:rPr>
          <w:b/>
          <w:bCs/>
          <w:sz w:val="16"/>
          <w:szCs w:val="16"/>
          <w:lang w:val="ro-MD"/>
        </w:rPr>
      </w:pPr>
    </w:p>
    <w:tbl>
      <w:tblPr>
        <w:tblStyle w:val="TableGrid"/>
        <w:tblW w:w="14406" w:type="dxa"/>
        <w:tblLook w:val="04A0" w:firstRow="1" w:lastRow="0" w:firstColumn="1" w:lastColumn="0" w:noHBand="0" w:noVBand="1"/>
      </w:tblPr>
      <w:tblGrid>
        <w:gridCol w:w="1036"/>
        <w:gridCol w:w="13370"/>
      </w:tblGrid>
      <w:tr w:rsidR="00657DC9" w:rsidRPr="0054073C" w14:paraId="4234AB45" w14:textId="77777777" w:rsidTr="001A4A0F">
        <w:tc>
          <w:tcPr>
            <w:tcW w:w="1036" w:type="dxa"/>
            <w:vMerge w:val="restart"/>
          </w:tcPr>
          <w:p w14:paraId="156328E2" w14:textId="61E2B53F" w:rsidR="005C1753" w:rsidRPr="00657DC9" w:rsidRDefault="005736A5" w:rsidP="005736A5">
            <w:pPr>
              <w:tabs>
                <w:tab w:val="left" w:pos="360"/>
              </w:tabs>
              <w:ind w:left="360"/>
              <w:jc w:val="center"/>
              <w:rPr>
                <w:rFonts w:eastAsia="Arial Unicode MS"/>
                <w:b/>
                <w:bCs/>
                <w:sz w:val="16"/>
                <w:szCs w:val="16"/>
                <w:lang w:val="ro-MD"/>
              </w:rPr>
            </w:pPr>
            <w:r w:rsidRPr="00657DC9">
              <w:rPr>
                <w:rFonts w:eastAsia="Arial Unicode MS"/>
                <w:b/>
                <w:bCs/>
                <w:sz w:val="16"/>
                <w:szCs w:val="16"/>
                <w:lang w:val="ro-MD"/>
              </w:rPr>
              <w:t>1</w:t>
            </w:r>
          </w:p>
        </w:tc>
        <w:tc>
          <w:tcPr>
            <w:tcW w:w="13370" w:type="dxa"/>
          </w:tcPr>
          <w:p w14:paraId="4CA071A5" w14:textId="79606CB9" w:rsidR="005C1753" w:rsidRPr="00657DC9" w:rsidRDefault="005C1753" w:rsidP="00100467">
            <w:pPr>
              <w:tabs>
                <w:tab w:val="left" w:pos="288"/>
              </w:tabs>
              <w:jc w:val="both"/>
              <w:rPr>
                <w:b/>
                <w:bCs/>
                <w:sz w:val="16"/>
                <w:szCs w:val="16"/>
                <w:lang w:val="ro-MD"/>
              </w:rPr>
            </w:pPr>
            <w:r w:rsidRPr="00657DC9">
              <w:rPr>
                <w:rFonts w:eastAsia="Arial Unicode MS"/>
                <w:b/>
                <w:bCs/>
                <w:sz w:val="16"/>
                <w:szCs w:val="16"/>
                <w:lang w:val="ro-MD"/>
              </w:rPr>
              <w:t>Titlul actului Uniunii Europene, inclusiv ce</w:t>
            </w:r>
            <w:r w:rsidR="005736A5" w:rsidRPr="00657DC9">
              <w:rPr>
                <w:rFonts w:eastAsia="Arial Unicode MS"/>
                <w:b/>
                <w:bCs/>
                <w:sz w:val="16"/>
                <w:szCs w:val="16"/>
                <w:lang w:val="ro-MD"/>
              </w:rPr>
              <w:t>a</w:t>
            </w:r>
            <w:r w:rsidRPr="00657DC9">
              <w:rPr>
                <w:rFonts w:eastAsia="Arial Unicode MS"/>
                <w:b/>
                <w:bCs/>
                <w:sz w:val="16"/>
                <w:szCs w:val="16"/>
                <w:lang w:val="ro-MD"/>
              </w:rPr>
              <w:t xml:space="preserve"> mai recent</w:t>
            </w:r>
            <w:r w:rsidR="005736A5" w:rsidRPr="00657DC9">
              <w:rPr>
                <w:rFonts w:eastAsia="Arial Unicode MS"/>
                <w:b/>
                <w:bCs/>
                <w:sz w:val="16"/>
                <w:szCs w:val="16"/>
                <w:lang w:val="ro-MD"/>
              </w:rPr>
              <w:t xml:space="preserve">ă modificare, </w:t>
            </w:r>
            <w:proofErr w:type="spellStart"/>
            <w:r w:rsidR="005736A5" w:rsidRPr="00657DC9">
              <w:rPr>
                <w:rFonts w:eastAsia="Arial Unicode MS"/>
                <w:b/>
                <w:bCs/>
                <w:sz w:val="16"/>
                <w:szCs w:val="16"/>
                <w:lang w:val="ro-MD"/>
              </w:rPr>
              <w:t>nr.CELEX</w:t>
            </w:r>
            <w:proofErr w:type="spellEnd"/>
          </w:p>
        </w:tc>
      </w:tr>
      <w:tr w:rsidR="00657DC9" w:rsidRPr="0054073C" w14:paraId="22BB6EA7" w14:textId="77777777" w:rsidTr="001A4A0F">
        <w:trPr>
          <w:trHeight w:val="750"/>
        </w:trPr>
        <w:tc>
          <w:tcPr>
            <w:tcW w:w="1036" w:type="dxa"/>
            <w:vMerge/>
          </w:tcPr>
          <w:p w14:paraId="3FEFA6A8" w14:textId="77777777" w:rsidR="005C1753" w:rsidRPr="00657DC9" w:rsidRDefault="005C1753" w:rsidP="005736A5">
            <w:pPr>
              <w:tabs>
                <w:tab w:val="left" w:pos="360"/>
              </w:tabs>
              <w:spacing w:before="240" w:after="240"/>
              <w:jc w:val="center"/>
              <w:rPr>
                <w:rFonts w:eastAsia="Arial Unicode MS"/>
                <w:bCs/>
                <w:sz w:val="16"/>
                <w:szCs w:val="16"/>
                <w:lang w:val="ro-MD"/>
              </w:rPr>
            </w:pPr>
          </w:p>
        </w:tc>
        <w:tc>
          <w:tcPr>
            <w:tcW w:w="13370" w:type="dxa"/>
            <w:vAlign w:val="center"/>
          </w:tcPr>
          <w:p w14:paraId="5F28290B" w14:textId="5AC4B580" w:rsidR="005C1753" w:rsidRPr="00657DC9" w:rsidRDefault="00F3191C" w:rsidP="00100467">
            <w:pPr>
              <w:pStyle w:val="title-doc-first"/>
              <w:autoSpaceDE w:val="0"/>
              <w:autoSpaceDN w:val="0"/>
              <w:adjustRightInd w:val="0"/>
              <w:spacing w:before="0"/>
              <w:jc w:val="both"/>
              <w:rPr>
                <w:b w:val="0"/>
                <w:bCs w:val="0"/>
                <w:sz w:val="16"/>
                <w:szCs w:val="16"/>
                <w:lang w:val="ro-MD"/>
              </w:rPr>
            </w:pPr>
            <w:proofErr w:type="spellStart"/>
            <w:r w:rsidRPr="00657DC9">
              <w:rPr>
                <w:sz w:val="16"/>
                <w:szCs w:val="16"/>
                <w:lang w:bidi="ro-RO"/>
              </w:rPr>
              <w:t>Regulamentul</w:t>
            </w:r>
            <w:proofErr w:type="spellEnd"/>
            <w:r w:rsidRPr="00657DC9">
              <w:rPr>
                <w:sz w:val="16"/>
                <w:szCs w:val="16"/>
                <w:lang w:bidi="ro-RO"/>
              </w:rPr>
              <w:t xml:space="preserve"> de </w:t>
            </w:r>
            <w:proofErr w:type="spellStart"/>
            <w:r w:rsidRPr="00657DC9">
              <w:rPr>
                <w:sz w:val="16"/>
                <w:szCs w:val="16"/>
                <w:lang w:bidi="ro-RO"/>
              </w:rPr>
              <w:t>punere</w:t>
            </w:r>
            <w:proofErr w:type="spellEnd"/>
            <w:r w:rsidRPr="00657DC9">
              <w:rPr>
                <w:sz w:val="16"/>
                <w:szCs w:val="16"/>
                <w:lang w:bidi="ro-RO"/>
              </w:rPr>
              <w:t xml:space="preserve"> </w:t>
            </w:r>
            <w:proofErr w:type="spellStart"/>
            <w:r w:rsidRPr="00657DC9">
              <w:rPr>
                <w:sz w:val="16"/>
                <w:szCs w:val="16"/>
                <w:lang w:bidi="ro-RO"/>
              </w:rPr>
              <w:t>în</w:t>
            </w:r>
            <w:proofErr w:type="spellEnd"/>
            <w:r w:rsidRPr="00657DC9">
              <w:rPr>
                <w:sz w:val="16"/>
                <w:szCs w:val="16"/>
                <w:lang w:bidi="ro-RO"/>
              </w:rPr>
              <w:t xml:space="preserve"> </w:t>
            </w:r>
            <w:proofErr w:type="spellStart"/>
            <w:r w:rsidRPr="00657DC9">
              <w:rPr>
                <w:sz w:val="16"/>
                <w:szCs w:val="16"/>
                <w:lang w:bidi="ro-RO"/>
              </w:rPr>
              <w:t>aplicare</w:t>
            </w:r>
            <w:proofErr w:type="spellEnd"/>
            <w:r w:rsidRPr="00657DC9">
              <w:rPr>
                <w:sz w:val="16"/>
                <w:szCs w:val="16"/>
                <w:lang w:bidi="ro-RO"/>
              </w:rPr>
              <w:t xml:space="preserve"> (UE) 2024/3117 al </w:t>
            </w:r>
            <w:proofErr w:type="spellStart"/>
            <w:r w:rsidRPr="00657DC9">
              <w:rPr>
                <w:sz w:val="16"/>
                <w:szCs w:val="16"/>
                <w:lang w:bidi="ro-RO"/>
              </w:rPr>
              <w:t>Comisiei</w:t>
            </w:r>
            <w:proofErr w:type="spellEnd"/>
            <w:r w:rsidRPr="00657DC9">
              <w:rPr>
                <w:sz w:val="16"/>
                <w:szCs w:val="16"/>
                <w:lang w:bidi="ro-RO"/>
              </w:rPr>
              <w:t xml:space="preserve"> din 29 </w:t>
            </w:r>
            <w:proofErr w:type="spellStart"/>
            <w:r w:rsidRPr="00657DC9">
              <w:rPr>
                <w:sz w:val="16"/>
                <w:szCs w:val="16"/>
                <w:lang w:bidi="ro-RO"/>
              </w:rPr>
              <w:t>noiembrie</w:t>
            </w:r>
            <w:proofErr w:type="spellEnd"/>
            <w:r w:rsidRPr="00657DC9">
              <w:rPr>
                <w:sz w:val="16"/>
                <w:szCs w:val="16"/>
                <w:lang w:bidi="ro-RO"/>
              </w:rPr>
              <w:t xml:space="preserve"> 2024 de </w:t>
            </w:r>
            <w:proofErr w:type="spellStart"/>
            <w:r w:rsidRPr="00657DC9">
              <w:rPr>
                <w:sz w:val="16"/>
                <w:szCs w:val="16"/>
                <w:lang w:bidi="ro-RO"/>
              </w:rPr>
              <w:t>stabilire</w:t>
            </w:r>
            <w:proofErr w:type="spellEnd"/>
            <w:r w:rsidRPr="00657DC9">
              <w:rPr>
                <w:sz w:val="16"/>
                <w:szCs w:val="16"/>
                <w:lang w:bidi="ro-RO"/>
              </w:rPr>
              <w:t xml:space="preserve"> a </w:t>
            </w:r>
            <w:proofErr w:type="spellStart"/>
            <w:r w:rsidRPr="00657DC9">
              <w:rPr>
                <w:sz w:val="16"/>
                <w:szCs w:val="16"/>
                <w:lang w:bidi="ro-RO"/>
              </w:rPr>
              <w:t>standardelor</w:t>
            </w:r>
            <w:proofErr w:type="spellEnd"/>
            <w:r w:rsidRPr="00657DC9">
              <w:rPr>
                <w:sz w:val="16"/>
                <w:szCs w:val="16"/>
                <w:lang w:bidi="ro-RO"/>
              </w:rPr>
              <w:t xml:space="preserve"> </w:t>
            </w:r>
            <w:proofErr w:type="spellStart"/>
            <w:r w:rsidRPr="00657DC9">
              <w:rPr>
                <w:sz w:val="16"/>
                <w:szCs w:val="16"/>
                <w:lang w:bidi="ro-RO"/>
              </w:rPr>
              <w:t>tehnice</w:t>
            </w:r>
            <w:proofErr w:type="spellEnd"/>
            <w:r w:rsidRPr="00657DC9">
              <w:rPr>
                <w:sz w:val="16"/>
                <w:szCs w:val="16"/>
                <w:lang w:bidi="ro-RO"/>
              </w:rPr>
              <w:t xml:space="preserve"> de </w:t>
            </w:r>
            <w:proofErr w:type="spellStart"/>
            <w:r w:rsidRPr="00657DC9">
              <w:rPr>
                <w:sz w:val="16"/>
                <w:szCs w:val="16"/>
                <w:lang w:bidi="ro-RO"/>
              </w:rPr>
              <w:t>punere</w:t>
            </w:r>
            <w:proofErr w:type="spellEnd"/>
            <w:r w:rsidRPr="00657DC9">
              <w:rPr>
                <w:sz w:val="16"/>
                <w:szCs w:val="16"/>
                <w:lang w:bidi="ro-RO"/>
              </w:rPr>
              <w:t xml:space="preserve"> </w:t>
            </w:r>
            <w:proofErr w:type="spellStart"/>
            <w:r w:rsidRPr="00657DC9">
              <w:rPr>
                <w:sz w:val="16"/>
                <w:szCs w:val="16"/>
                <w:lang w:bidi="ro-RO"/>
              </w:rPr>
              <w:t>în</w:t>
            </w:r>
            <w:proofErr w:type="spellEnd"/>
            <w:r w:rsidRPr="00657DC9">
              <w:rPr>
                <w:sz w:val="16"/>
                <w:szCs w:val="16"/>
                <w:lang w:bidi="ro-RO"/>
              </w:rPr>
              <w:t xml:space="preserve"> </w:t>
            </w:r>
            <w:proofErr w:type="spellStart"/>
            <w:r w:rsidRPr="00657DC9">
              <w:rPr>
                <w:sz w:val="16"/>
                <w:szCs w:val="16"/>
                <w:lang w:bidi="ro-RO"/>
              </w:rPr>
              <w:t>aplicare</w:t>
            </w:r>
            <w:proofErr w:type="spellEnd"/>
            <w:r w:rsidRPr="00657DC9">
              <w:rPr>
                <w:sz w:val="16"/>
                <w:szCs w:val="16"/>
                <w:lang w:bidi="ro-RO"/>
              </w:rPr>
              <w:t xml:space="preserve"> </w:t>
            </w:r>
            <w:proofErr w:type="spellStart"/>
            <w:r w:rsidRPr="00657DC9">
              <w:rPr>
                <w:sz w:val="16"/>
                <w:szCs w:val="16"/>
                <w:lang w:bidi="ro-RO"/>
              </w:rPr>
              <w:t>pentru</w:t>
            </w:r>
            <w:proofErr w:type="spellEnd"/>
            <w:r w:rsidRPr="00657DC9">
              <w:rPr>
                <w:sz w:val="16"/>
                <w:szCs w:val="16"/>
                <w:lang w:bidi="ro-RO"/>
              </w:rPr>
              <w:t xml:space="preserve"> </w:t>
            </w:r>
            <w:proofErr w:type="spellStart"/>
            <w:r w:rsidRPr="00657DC9">
              <w:rPr>
                <w:sz w:val="16"/>
                <w:szCs w:val="16"/>
                <w:lang w:bidi="ro-RO"/>
              </w:rPr>
              <w:t>aplicarea</w:t>
            </w:r>
            <w:proofErr w:type="spellEnd"/>
            <w:r w:rsidRPr="00657DC9">
              <w:rPr>
                <w:sz w:val="16"/>
                <w:szCs w:val="16"/>
                <w:lang w:bidi="ro-RO"/>
              </w:rPr>
              <w:t xml:space="preserve"> </w:t>
            </w:r>
            <w:proofErr w:type="spellStart"/>
            <w:r w:rsidRPr="00657DC9">
              <w:rPr>
                <w:sz w:val="16"/>
                <w:szCs w:val="16"/>
                <w:lang w:bidi="ro-RO"/>
              </w:rPr>
              <w:t>Regulamentului</w:t>
            </w:r>
            <w:proofErr w:type="spellEnd"/>
            <w:r w:rsidRPr="00657DC9">
              <w:rPr>
                <w:sz w:val="16"/>
                <w:szCs w:val="16"/>
                <w:lang w:bidi="ro-RO"/>
              </w:rPr>
              <w:t xml:space="preserve"> (UE) nr. 575/2013 al </w:t>
            </w:r>
            <w:proofErr w:type="spellStart"/>
            <w:r w:rsidRPr="00657DC9">
              <w:rPr>
                <w:sz w:val="16"/>
                <w:szCs w:val="16"/>
                <w:lang w:bidi="ro-RO"/>
              </w:rPr>
              <w:t>Parlamentului</w:t>
            </w:r>
            <w:proofErr w:type="spellEnd"/>
            <w:r w:rsidRPr="00657DC9">
              <w:rPr>
                <w:sz w:val="16"/>
                <w:szCs w:val="16"/>
                <w:lang w:bidi="ro-RO"/>
              </w:rPr>
              <w:t xml:space="preserve"> European </w:t>
            </w:r>
            <w:proofErr w:type="spellStart"/>
            <w:r w:rsidRPr="00657DC9">
              <w:rPr>
                <w:sz w:val="16"/>
                <w:szCs w:val="16"/>
                <w:lang w:bidi="ro-RO"/>
              </w:rPr>
              <w:t>și</w:t>
            </w:r>
            <w:proofErr w:type="spellEnd"/>
            <w:r w:rsidRPr="00657DC9">
              <w:rPr>
                <w:sz w:val="16"/>
                <w:szCs w:val="16"/>
                <w:lang w:bidi="ro-RO"/>
              </w:rPr>
              <w:t xml:space="preserve"> al </w:t>
            </w:r>
            <w:proofErr w:type="spellStart"/>
            <w:r w:rsidRPr="00657DC9">
              <w:rPr>
                <w:sz w:val="16"/>
                <w:szCs w:val="16"/>
                <w:lang w:bidi="ro-RO"/>
              </w:rPr>
              <w:t>Consiliului</w:t>
            </w:r>
            <w:proofErr w:type="spellEnd"/>
            <w:r w:rsidRPr="00657DC9">
              <w:rPr>
                <w:sz w:val="16"/>
                <w:szCs w:val="16"/>
                <w:lang w:bidi="ro-RO"/>
              </w:rPr>
              <w:t xml:space="preserve"> </w:t>
            </w:r>
            <w:proofErr w:type="spellStart"/>
            <w:r w:rsidRPr="00657DC9">
              <w:rPr>
                <w:sz w:val="16"/>
                <w:szCs w:val="16"/>
                <w:lang w:bidi="ro-RO"/>
              </w:rPr>
              <w:t>în</w:t>
            </w:r>
            <w:proofErr w:type="spellEnd"/>
            <w:r w:rsidRPr="00657DC9">
              <w:rPr>
                <w:sz w:val="16"/>
                <w:szCs w:val="16"/>
                <w:lang w:bidi="ro-RO"/>
              </w:rPr>
              <w:t xml:space="preserve"> </w:t>
            </w:r>
            <w:proofErr w:type="spellStart"/>
            <w:r w:rsidRPr="00657DC9">
              <w:rPr>
                <w:sz w:val="16"/>
                <w:szCs w:val="16"/>
                <w:lang w:bidi="ro-RO"/>
              </w:rPr>
              <w:t>ceea</w:t>
            </w:r>
            <w:proofErr w:type="spellEnd"/>
            <w:r w:rsidRPr="00657DC9">
              <w:rPr>
                <w:sz w:val="16"/>
                <w:szCs w:val="16"/>
                <w:lang w:bidi="ro-RO"/>
              </w:rPr>
              <w:t xml:space="preserve"> </w:t>
            </w:r>
            <w:proofErr w:type="spellStart"/>
            <w:r w:rsidRPr="00657DC9">
              <w:rPr>
                <w:sz w:val="16"/>
                <w:szCs w:val="16"/>
                <w:lang w:bidi="ro-RO"/>
              </w:rPr>
              <w:t>ce</w:t>
            </w:r>
            <w:proofErr w:type="spellEnd"/>
            <w:r w:rsidRPr="00657DC9">
              <w:rPr>
                <w:sz w:val="16"/>
                <w:szCs w:val="16"/>
                <w:lang w:bidi="ro-RO"/>
              </w:rPr>
              <w:t xml:space="preserve"> </w:t>
            </w:r>
            <w:proofErr w:type="spellStart"/>
            <w:r w:rsidRPr="00657DC9">
              <w:rPr>
                <w:sz w:val="16"/>
                <w:szCs w:val="16"/>
                <w:lang w:bidi="ro-RO"/>
              </w:rPr>
              <w:t>privește</w:t>
            </w:r>
            <w:proofErr w:type="spellEnd"/>
            <w:r w:rsidRPr="00657DC9">
              <w:rPr>
                <w:sz w:val="16"/>
                <w:szCs w:val="16"/>
                <w:lang w:bidi="ro-RO"/>
              </w:rPr>
              <w:t xml:space="preserve"> </w:t>
            </w:r>
            <w:proofErr w:type="spellStart"/>
            <w:r w:rsidRPr="00657DC9">
              <w:rPr>
                <w:sz w:val="16"/>
                <w:szCs w:val="16"/>
                <w:lang w:bidi="ro-RO"/>
              </w:rPr>
              <w:t>raportarea</w:t>
            </w:r>
            <w:proofErr w:type="spellEnd"/>
            <w:r w:rsidRPr="00657DC9">
              <w:rPr>
                <w:sz w:val="16"/>
                <w:szCs w:val="16"/>
                <w:lang w:bidi="ro-RO"/>
              </w:rPr>
              <w:t xml:space="preserve"> </w:t>
            </w:r>
            <w:proofErr w:type="spellStart"/>
            <w:r w:rsidRPr="00657DC9">
              <w:rPr>
                <w:sz w:val="16"/>
                <w:szCs w:val="16"/>
                <w:lang w:bidi="ro-RO"/>
              </w:rPr>
              <w:t>în</w:t>
            </w:r>
            <w:proofErr w:type="spellEnd"/>
            <w:r w:rsidRPr="00657DC9">
              <w:rPr>
                <w:sz w:val="16"/>
                <w:szCs w:val="16"/>
                <w:lang w:bidi="ro-RO"/>
              </w:rPr>
              <w:t xml:space="preserve"> </w:t>
            </w:r>
            <w:proofErr w:type="spellStart"/>
            <w:r w:rsidRPr="00657DC9">
              <w:rPr>
                <w:sz w:val="16"/>
                <w:szCs w:val="16"/>
                <w:lang w:bidi="ro-RO"/>
              </w:rPr>
              <w:t>scopuri</w:t>
            </w:r>
            <w:proofErr w:type="spellEnd"/>
            <w:r w:rsidRPr="00657DC9">
              <w:rPr>
                <w:sz w:val="16"/>
                <w:szCs w:val="16"/>
                <w:lang w:bidi="ro-RO"/>
              </w:rPr>
              <w:t xml:space="preserve"> de </w:t>
            </w:r>
            <w:proofErr w:type="spellStart"/>
            <w:r w:rsidRPr="00657DC9">
              <w:rPr>
                <w:sz w:val="16"/>
                <w:szCs w:val="16"/>
                <w:lang w:bidi="ro-RO"/>
              </w:rPr>
              <w:t>supraveghere</w:t>
            </w:r>
            <w:proofErr w:type="spellEnd"/>
            <w:r w:rsidRPr="00657DC9">
              <w:rPr>
                <w:sz w:val="16"/>
                <w:szCs w:val="16"/>
                <w:lang w:bidi="ro-RO"/>
              </w:rPr>
              <w:t xml:space="preserve"> </w:t>
            </w:r>
            <w:proofErr w:type="gramStart"/>
            <w:r w:rsidRPr="00657DC9">
              <w:rPr>
                <w:sz w:val="16"/>
                <w:szCs w:val="16"/>
                <w:lang w:bidi="ro-RO"/>
              </w:rPr>
              <w:t>a</w:t>
            </w:r>
            <w:proofErr w:type="gramEnd"/>
            <w:r w:rsidRPr="00657DC9">
              <w:rPr>
                <w:sz w:val="16"/>
                <w:szCs w:val="16"/>
                <w:lang w:bidi="ro-RO"/>
              </w:rPr>
              <w:t xml:space="preserve"> </w:t>
            </w:r>
            <w:proofErr w:type="spellStart"/>
            <w:r w:rsidRPr="00657DC9">
              <w:rPr>
                <w:sz w:val="16"/>
                <w:szCs w:val="16"/>
                <w:lang w:bidi="ro-RO"/>
              </w:rPr>
              <w:t>instituțiilor</w:t>
            </w:r>
            <w:proofErr w:type="spellEnd"/>
            <w:r w:rsidRPr="00657DC9">
              <w:rPr>
                <w:sz w:val="16"/>
                <w:szCs w:val="16"/>
                <w:lang w:bidi="ro-RO"/>
              </w:rPr>
              <w:t xml:space="preserve"> </w:t>
            </w:r>
            <w:proofErr w:type="spellStart"/>
            <w:r w:rsidRPr="00657DC9">
              <w:rPr>
                <w:sz w:val="16"/>
                <w:szCs w:val="16"/>
                <w:lang w:bidi="ro-RO"/>
              </w:rPr>
              <w:t>și</w:t>
            </w:r>
            <w:proofErr w:type="spellEnd"/>
            <w:r w:rsidRPr="00657DC9">
              <w:rPr>
                <w:sz w:val="16"/>
                <w:szCs w:val="16"/>
                <w:lang w:bidi="ro-RO"/>
              </w:rPr>
              <w:t xml:space="preserve"> de </w:t>
            </w:r>
            <w:proofErr w:type="spellStart"/>
            <w:r w:rsidRPr="00657DC9">
              <w:rPr>
                <w:sz w:val="16"/>
                <w:szCs w:val="16"/>
                <w:lang w:bidi="ro-RO"/>
              </w:rPr>
              <w:t>abrogare</w:t>
            </w:r>
            <w:proofErr w:type="spellEnd"/>
            <w:r w:rsidRPr="00657DC9">
              <w:rPr>
                <w:sz w:val="16"/>
                <w:szCs w:val="16"/>
                <w:lang w:bidi="ro-RO"/>
              </w:rPr>
              <w:t xml:space="preserve"> a </w:t>
            </w:r>
            <w:proofErr w:type="spellStart"/>
            <w:r w:rsidRPr="00657DC9">
              <w:rPr>
                <w:sz w:val="16"/>
                <w:szCs w:val="16"/>
                <w:lang w:bidi="ro-RO"/>
              </w:rPr>
              <w:t>Regulamentului</w:t>
            </w:r>
            <w:proofErr w:type="spellEnd"/>
            <w:r w:rsidRPr="00657DC9">
              <w:rPr>
                <w:sz w:val="16"/>
                <w:szCs w:val="16"/>
                <w:lang w:bidi="ro-RO"/>
              </w:rPr>
              <w:t xml:space="preserve"> de </w:t>
            </w:r>
            <w:proofErr w:type="spellStart"/>
            <w:r w:rsidRPr="00657DC9">
              <w:rPr>
                <w:sz w:val="16"/>
                <w:szCs w:val="16"/>
                <w:lang w:bidi="ro-RO"/>
              </w:rPr>
              <w:t>punere</w:t>
            </w:r>
            <w:proofErr w:type="spellEnd"/>
            <w:r w:rsidRPr="00657DC9">
              <w:rPr>
                <w:sz w:val="16"/>
                <w:szCs w:val="16"/>
                <w:lang w:bidi="ro-RO"/>
              </w:rPr>
              <w:t xml:space="preserve"> </w:t>
            </w:r>
            <w:proofErr w:type="spellStart"/>
            <w:r w:rsidRPr="00657DC9">
              <w:rPr>
                <w:sz w:val="16"/>
                <w:szCs w:val="16"/>
                <w:lang w:bidi="ro-RO"/>
              </w:rPr>
              <w:t>în</w:t>
            </w:r>
            <w:proofErr w:type="spellEnd"/>
            <w:r w:rsidRPr="00657DC9">
              <w:rPr>
                <w:sz w:val="16"/>
                <w:szCs w:val="16"/>
                <w:lang w:bidi="ro-RO"/>
              </w:rPr>
              <w:t xml:space="preserve"> </w:t>
            </w:r>
            <w:proofErr w:type="spellStart"/>
            <w:r w:rsidRPr="00657DC9">
              <w:rPr>
                <w:sz w:val="16"/>
                <w:szCs w:val="16"/>
                <w:lang w:bidi="ro-RO"/>
              </w:rPr>
              <w:t>aplicare</w:t>
            </w:r>
            <w:proofErr w:type="spellEnd"/>
            <w:r w:rsidRPr="00657DC9">
              <w:rPr>
                <w:sz w:val="16"/>
                <w:szCs w:val="16"/>
                <w:lang w:bidi="ro-RO"/>
              </w:rPr>
              <w:t xml:space="preserve"> (UE) nr. 2021/451 (CELEX: </w:t>
            </w:r>
            <w:r w:rsidRPr="00657DC9">
              <w:rPr>
                <w:sz w:val="16"/>
                <w:szCs w:val="16"/>
                <w:lang w:val="ro-MD"/>
              </w:rPr>
              <w:t>32024R3117</w:t>
            </w:r>
            <w:r w:rsidRPr="00657DC9">
              <w:rPr>
                <w:sz w:val="16"/>
                <w:szCs w:val="16"/>
                <w:lang w:bidi="ro-RO"/>
              </w:rPr>
              <w:t>)</w:t>
            </w:r>
          </w:p>
        </w:tc>
      </w:tr>
      <w:tr w:rsidR="00657DC9" w:rsidRPr="0054073C" w14:paraId="4C1AE693" w14:textId="77777777" w:rsidTr="001A4A0F">
        <w:tc>
          <w:tcPr>
            <w:tcW w:w="1036" w:type="dxa"/>
            <w:vMerge w:val="restart"/>
          </w:tcPr>
          <w:p w14:paraId="17604346" w14:textId="425F04A1" w:rsidR="005C1753" w:rsidRPr="00657DC9" w:rsidRDefault="005736A5" w:rsidP="005736A5">
            <w:pPr>
              <w:pStyle w:val="ListParagraph"/>
              <w:tabs>
                <w:tab w:val="left" w:pos="736"/>
              </w:tabs>
              <w:jc w:val="center"/>
              <w:rPr>
                <w:b/>
                <w:bCs/>
                <w:sz w:val="16"/>
                <w:szCs w:val="16"/>
                <w:lang w:val="ro-MD"/>
              </w:rPr>
            </w:pPr>
            <w:r w:rsidRPr="00657DC9">
              <w:rPr>
                <w:b/>
                <w:bCs/>
                <w:sz w:val="16"/>
                <w:szCs w:val="16"/>
                <w:lang w:val="ro-MD"/>
              </w:rPr>
              <w:t>2</w:t>
            </w:r>
          </w:p>
        </w:tc>
        <w:tc>
          <w:tcPr>
            <w:tcW w:w="13370" w:type="dxa"/>
          </w:tcPr>
          <w:p w14:paraId="0B90C67A" w14:textId="4CFAD522" w:rsidR="005C1753" w:rsidRPr="00657DC9" w:rsidRDefault="005C1753" w:rsidP="00100467">
            <w:pPr>
              <w:pStyle w:val="ListParagraph"/>
              <w:tabs>
                <w:tab w:val="left" w:pos="284"/>
              </w:tabs>
              <w:ind w:left="0"/>
              <w:jc w:val="both"/>
              <w:rPr>
                <w:b/>
                <w:bCs/>
                <w:sz w:val="16"/>
                <w:szCs w:val="16"/>
                <w:lang w:val="ro-MD"/>
              </w:rPr>
            </w:pPr>
            <w:r w:rsidRPr="00657DC9">
              <w:rPr>
                <w:b/>
                <w:bCs/>
                <w:sz w:val="16"/>
                <w:szCs w:val="16"/>
                <w:lang w:val="ro-MD"/>
              </w:rPr>
              <w:t xml:space="preserve">Titlul proiectului de act normativ </w:t>
            </w:r>
            <w:proofErr w:type="spellStart"/>
            <w:r w:rsidRPr="00657DC9">
              <w:rPr>
                <w:b/>
                <w:bCs/>
                <w:sz w:val="16"/>
                <w:szCs w:val="16"/>
                <w:lang w:val="ro-MD"/>
              </w:rPr>
              <w:t>naţional</w:t>
            </w:r>
            <w:proofErr w:type="spellEnd"/>
          </w:p>
        </w:tc>
      </w:tr>
      <w:tr w:rsidR="00657DC9" w:rsidRPr="0054073C" w14:paraId="38DA1561" w14:textId="77777777" w:rsidTr="001A4A0F">
        <w:tc>
          <w:tcPr>
            <w:tcW w:w="1036" w:type="dxa"/>
            <w:vMerge/>
          </w:tcPr>
          <w:p w14:paraId="4D90D7E6" w14:textId="77777777" w:rsidR="005C1753" w:rsidRPr="00657DC9" w:rsidRDefault="005C1753" w:rsidP="005736A5">
            <w:pPr>
              <w:tabs>
                <w:tab w:val="left" w:pos="736"/>
              </w:tabs>
              <w:jc w:val="center"/>
              <w:rPr>
                <w:b/>
                <w:sz w:val="16"/>
                <w:szCs w:val="16"/>
                <w:u w:val="single"/>
                <w:lang w:val="ro-MD"/>
              </w:rPr>
            </w:pPr>
          </w:p>
        </w:tc>
        <w:tc>
          <w:tcPr>
            <w:tcW w:w="13370" w:type="dxa"/>
          </w:tcPr>
          <w:p w14:paraId="0EADB3DE" w14:textId="76508425" w:rsidR="005C1753" w:rsidRPr="00657DC9" w:rsidRDefault="00F3191C" w:rsidP="003851A4">
            <w:pPr>
              <w:jc w:val="both"/>
              <w:rPr>
                <w:b/>
                <w:bCs/>
                <w:iCs/>
                <w:sz w:val="16"/>
                <w:szCs w:val="16"/>
                <w:lang w:val="ro-RO"/>
              </w:rPr>
            </w:pPr>
            <w:r w:rsidRPr="00657DC9">
              <w:rPr>
                <w:b/>
                <w:bCs/>
                <w:sz w:val="16"/>
                <w:szCs w:val="16"/>
                <w:lang w:val="ro-MD"/>
              </w:rPr>
              <w:t>Proiectul Hotărârii Comitetului executiv al Băncii Naționale a Moldovei „</w:t>
            </w:r>
            <w:r w:rsidRPr="00657DC9">
              <w:rPr>
                <w:b/>
                <w:bCs/>
                <w:sz w:val="16"/>
                <w:szCs w:val="16"/>
                <w:lang w:val="ro-RO"/>
              </w:rPr>
              <w:t xml:space="preserve">Pentru </w:t>
            </w:r>
            <w:r w:rsidRPr="00657DC9">
              <w:rPr>
                <w:b/>
                <w:bCs/>
                <w:sz w:val="16"/>
                <w:szCs w:val="16"/>
                <w:lang w:val="ro-MD"/>
              </w:rPr>
              <w:t>modificarea</w:t>
            </w:r>
            <w:r w:rsidRPr="00657DC9">
              <w:rPr>
                <w:b/>
                <w:bCs/>
                <w:sz w:val="16"/>
                <w:szCs w:val="16"/>
                <w:lang w:val="ro-RO"/>
              </w:rPr>
              <w:t xml:space="preserve"> unor acte normative ale </w:t>
            </w:r>
            <w:r w:rsidRPr="00657DC9">
              <w:rPr>
                <w:b/>
                <w:bCs/>
                <w:sz w:val="16"/>
                <w:szCs w:val="16"/>
                <w:lang w:val="ro-MD"/>
              </w:rPr>
              <w:t xml:space="preserve">Băncii Naționale a Moldovei” </w:t>
            </w:r>
            <w:r w:rsidRPr="00657DC9">
              <w:rPr>
                <w:b/>
                <w:bCs/>
                <w:sz w:val="16"/>
                <w:szCs w:val="16"/>
                <w:lang w:val="ro-RO"/>
              </w:rPr>
              <w:t xml:space="preserve">(modificarea Regulamentului cu privire la tratamentul riscului </w:t>
            </w:r>
            <w:r w:rsidRPr="00657DC9">
              <w:rPr>
                <w:b/>
                <w:bCs/>
                <w:sz w:val="16"/>
                <w:szCs w:val="16"/>
                <w:lang w:val="ro-MD"/>
              </w:rPr>
              <w:t xml:space="preserve">de credit al </w:t>
            </w:r>
            <w:proofErr w:type="spellStart"/>
            <w:r w:rsidRPr="00657DC9">
              <w:rPr>
                <w:b/>
                <w:bCs/>
                <w:sz w:val="16"/>
                <w:szCs w:val="16"/>
                <w:lang w:val="ro-MD"/>
              </w:rPr>
              <w:t>contrapărţii</w:t>
            </w:r>
            <w:proofErr w:type="spellEnd"/>
            <w:r w:rsidRPr="00657DC9">
              <w:rPr>
                <w:b/>
                <w:bCs/>
                <w:sz w:val="16"/>
                <w:szCs w:val="16"/>
                <w:lang w:val="ro-RO"/>
              </w:rPr>
              <w:t xml:space="preserve"> și Instrucțiun</w:t>
            </w:r>
            <w:r w:rsidR="00FA08B5">
              <w:rPr>
                <w:b/>
                <w:bCs/>
                <w:sz w:val="16"/>
                <w:szCs w:val="16"/>
                <w:lang w:val="ro-RO"/>
              </w:rPr>
              <w:t>ii</w:t>
            </w:r>
            <w:r w:rsidRPr="00657DC9">
              <w:rPr>
                <w:b/>
                <w:bCs/>
                <w:sz w:val="16"/>
                <w:szCs w:val="16"/>
                <w:lang w:val="ro-RO"/>
              </w:rPr>
              <w:t xml:space="preserve"> cu privire la prezentarea de către bănci a rapoartelor COREP în scopuri de supraveghere</w:t>
            </w:r>
            <w:r w:rsidRPr="00657DC9">
              <w:rPr>
                <w:b/>
                <w:bCs/>
                <w:sz w:val="16"/>
                <w:szCs w:val="16"/>
                <w:lang w:val="ro-MD"/>
              </w:rPr>
              <w:t>)</w:t>
            </w:r>
          </w:p>
        </w:tc>
      </w:tr>
      <w:tr w:rsidR="00657DC9" w:rsidRPr="0054073C" w14:paraId="52E95686" w14:textId="77777777" w:rsidTr="001A4A0F">
        <w:tc>
          <w:tcPr>
            <w:tcW w:w="1036" w:type="dxa"/>
          </w:tcPr>
          <w:p w14:paraId="42781153" w14:textId="33DBF68F" w:rsidR="005C1753" w:rsidRPr="00657DC9" w:rsidRDefault="005736A5" w:rsidP="005736A5">
            <w:pPr>
              <w:pStyle w:val="ListParagraph"/>
              <w:tabs>
                <w:tab w:val="left" w:pos="736"/>
              </w:tabs>
              <w:jc w:val="center"/>
              <w:rPr>
                <w:b/>
                <w:bCs/>
                <w:sz w:val="16"/>
                <w:szCs w:val="16"/>
                <w:lang w:val="ro-MD"/>
              </w:rPr>
            </w:pPr>
            <w:r w:rsidRPr="00657DC9">
              <w:rPr>
                <w:b/>
                <w:bCs/>
                <w:sz w:val="16"/>
                <w:szCs w:val="16"/>
                <w:lang w:val="ro-MD"/>
              </w:rPr>
              <w:t>3</w:t>
            </w:r>
          </w:p>
        </w:tc>
        <w:tc>
          <w:tcPr>
            <w:tcW w:w="13370" w:type="dxa"/>
          </w:tcPr>
          <w:p w14:paraId="2172F9E4" w14:textId="6D019F85" w:rsidR="005C1753" w:rsidRPr="00657DC9" w:rsidRDefault="005C1753" w:rsidP="00100467">
            <w:pPr>
              <w:jc w:val="both"/>
              <w:rPr>
                <w:sz w:val="16"/>
                <w:szCs w:val="16"/>
                <w:lang w:val="ro-MD"/>
              </w:rPr>
            </w:pPr>
            <w:r w:rsidRPr="00657DC9">
              <w:rPr>
                <w:b/>
                <w:bCs/>
                <w:sz w:val="16"/>
                <w:szCs w:val="16"/>
                <w:lang w:val="ro-MD"/>
              </w:rPr>
              <w:t xml:space="preserve">Gradul general de compatibilitate </w:t>
            </w:r>
            <w:r w:rsidR="005736A5" w:rsidRPr="00657DC9">
              <w:rPr>
                <w:b/>
                <w:bCs/>
                <w:sz w:val="16"/>
                <w:szCs w:val="16"/>
                <w:lang w:val="ro-MD"/>
              </w:rPr>
              <w:t xml:space="preserve">– </w:t>
            </w:r>
            <w:proofErr w:type="spellStart"/>
            <w:r w:rsidRPr="00657DC9">
              <w:rPr>
                <w:rFonts w:eastAsia="MS Mincho"/>
                <w:sz w:val="16"/>
                <w:szCs w:val="16"/>
                <w:lang w:val="ro-MD"/>
              </w:rPr>
              <w:t>parţial</w:t>
            </w:r>
            <w:proofErr w:type="spellEnd"/>
            <w:r w:rsidRPr="00657DC9">
              <w:rPr>
                <w:rFonts w:eastAsia="MS Mincho"/>
                <w:sz w:val="16"/>
                <w:szCs w:val="16"/>
                <w:lang w:val="ro-MD"/>
              </w:rPr>
              <w:t xml:space="preserve"> compatibil</w:t>
            </w:r>
          </w:p>
        </w:tc>
      </w:tr>
      <w:tr w:rsidR="00657DC9" w:rsidRPr="0054073C" w14:paraId="2013D9CD" w14:textId="77777777" w:rsidTr="001A4A0F">
        <w:tc>
          <w:tcPr>
            <w:tcW w:w="1036" w:type="dxa"/>
          </w:tcPr>
          <w:p w14:paraId="085A466A" w14:textId="31787F35" w:rsidR="005736A5" w:rsidRPr="00657DC9" w:rsidRDefault="005736A5" w:rsidP="005736A5">
            <w:pPr>
              <w:pStyle w:val="ListParagraph"/>
              <w:tabs>
                <w:tab w:val="left" w:pos="736"/>
              </w:tabs>
              <w:jc w:val="center"/>
              <w:rPr>
                <w:b/>
                <w:bCs/>
                <w:sz w:val="16"/>
                <w:szCs w:val="16"/>
                <w:lang w:val="ro-MD"/>
              </w:rPr>
            </w:pPr>
            <w:r w:rsidRPr="00657DC9">
              <w:rPr>
                <w:b/>
                <w:bCs/>
                <w:sz w:val="16"/>
                <w:szCs w:val="16"/>
                <w:lang w:val="ro-MD"/>
              </w:rPr>
              <w:t>4</w:t>
            </w:r>
          </w:p>
        </w:tc>
        <w:tc>
          <w:tcPr>
            <w:tcW w:w="13370" w:type="dxa"/>
          </w:tcPr>
          <w:p w14:paraId="0A4BFC1F" w14:textId="3D4C9458" w:rsidR="005736A5" w:rsidRPr="00657DC9" w:rsidRDefault="005736A5" w:rsidP="00100467">
            <w:pPr>
              <w:jc w:val="both"/>
              <w:rPr>
                <w:b/>
                <w:bCs/>
                <w:sz w:val="16"/>
                <w:szCs w:val="16"/>
                <w:lang w:val="ro-MD"/>
              </w:rPr>
            </w:pPr>
            <w:r w:rsidRPr="00657DC9">
              <w:rPr>
                <w:b/>
                <w:bCs/>
                <w:sz w:val="16"/>
                <w:szCs w:val="16"/>
                <w:lang w:val="ro-MD"/>
              </w:rPr>
              <w:t xml:space="preserve">Autoritatea/persoana responsabilă </w:t>
            </w:r>
            <w:r w:rsidRPr="00657DC9">
              <w:rPr>
                <w:sz w:val="16"/>
                <w:szCs w:val="16"/>
                <w:lang w:val="ro-MD"/>
              </w:rPr>
              <w:t>– Banca Națională a Moldovei</w:t>
            </w:r>
          </w:p>
        </w:tc>
      </w:tr>
      <w:tr w:rsidR="005736A5" w:rsidRPr="00657DC9" w14:paraId="4B5F66BF" w14:textId="77777777" w:rsidTr="001A4A0F">
        <w:tc>
          <w:tcPr>
            <w:tcW w:w="1036" w:type="dxa"/>
          </w:tcPr>
          <w:p w14:paraId="419FF102" w14:textId="119E3441" w:rsidR="005736A5" w:rsidRPr="00657DC9" w:rsidRDefault="005736A5" w:rsidP="005736A5">
            <w:pPr>
              <w:pStyle w:val="ListParagraph"/>
              <w:tabs>
                <w:tab w:val="left" w:pos="736"/>
              </w:tabs>
              <w:jc w:val="center"/>
              <w:rPr>
                <w:b/>
                <w:bCs/>
                <w:sz w:val="16"/>
                <w:szCs w:val="16"/>
                <w:lang w:val="ro-MD"/>
              </w:rPr>
            </w:pPr>
            <w:r w:rsidRPr="00657DC9">
              <w:rPr>
                <w:b/>
                <w:bCs/>
                <w:sz w:val="16"/>
                <w:szCs w:val="16"/>
                <w:lang w:val="ro-MD"/>
              </w:rPr>
              <w:t>5</w:t>
            </w:r>
          </w:p>
        </w:tc>
        <w:tc>
          <w:tcPr>
            <w:tcW w:w="13370" w:type="dxa"/>
          </w:tcPr>
          <w:p w14:paraId="2FEDA854" w14:textId="26C09E53" w:rsidR="005736A5" w:rsidRPr="00657DC9" w:rsidRDefault="005736A5" w:rsidP="00100467">
            <w:pPr>
              <w:jc w:val="both"/>
              <w:rPr>
                <w:b/>
                <w:bCs/>
                <w:sz w:val="16"/>
                <w:szCs w:val="16"/>
                <w:lang w:val="ro-MD"/>
              </w:rPr>
            </w:pPr>
            <w:r w:rsidRPr="00657DC9">
              <w:rPr>
                <w:b/>
                <w:bCs/>
                <w:sz w:val="16"/>
                <w:szCs w:val="16"/>
                <w:lang w:val="ro-MD"/>
              </w:rPr>
              <w:t xml:space="preserve">Data întocmirii/actualizării </w:t>
            </w:r>
            <w:r w:rsidRPr="00657DC9">
              <w:rPr>
                <w:sz w:val="16"/>
                <w:szCs w:val="16"/>
                <w:lang w:val="ro-MD"/>
              </w:rPr>
              <w:t>– 17.04.202</w:t>
            </w:r>
            <w:r w:rsidR="003851A4" w:rsidRPr="00657DC9">
              <w:rPr>
                <w:sz w:val="16"/>
                <w:szCs w:val="16"/>
                <w:lang w:val="ro-MD"/>
              </w:rPr>
              <w:t>5</w:t>
            </w:r>
          </w:p>
        </w:tc>
      </w:tr>
    </w:tbl>
    <w:p w14:paraId="0EBC9932" w14:textId="77777777" w:rsidR="005F3A73" w:rsidRPr="00657DC9" w:rsidRDefault="005F3A73" w:rsidP="005F3A73">
      <w:pPr>
        <w:jc w:val="both"/>
        <w:rPr>
          <w:vanish/>
          <w:sz w:val="16"/>
          <w:szCs w:val="16"/>
          <w:lang w:val="ro-MD"/>
        </w:rPr>
      </w:pPr>
    </w:p>
    <w:p w14:paraId="744DD180" w14:textId="77777777" w:rsidR="005F3A73" w:rsidRPr="00657DC9" w:rsidRDefault="005F3A73" w:rsidP="005F3A73">
      <w:pPr>
        <w:jc w:val="both"/>
        <w:rPr>
          <w:vanish/>
          <w:sz w:val="16"/>
          <w:szCs w:val="16"/>
          <w:lang w:val="ro-MD"/>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6"/>
        <w:gridCol w:w="4356"/>
        <w:gridCol w:w="1229"/>
        <w:gridCol w:w="5008"/>
      </w:tblGrid>
      <w:tr w:rsidR="00657DC9" w:rsidRPr="00657DC9" w14:paraId="0194AA20" w14:textId="77777777" w:rsidTr="007A57D6">
        <w:trPr>
          <w:trHeight w:val="723"/>
          <w:tblHeader/>
        </w:trPr>
        <w:tc>
          <w:tcPr>
            <w:tcW w:w="3866" w:type="dxa"/>
          </w:tcPr>
          <w:p w14:paraId="264A8A14" w14:textId="10F8E078" w:rsidR="001A4DE8" w:rsidRPr="00657DC9" w:rsidRDefault="001A4DE8" w:rsidP="005F3A73">
            <w:pPr>
              <w:jc w:val="both"/>
              <w:rPr>
                <w:b/>
                <w:bCs/>
                <w:sz w:val="16"/>
                <w:szCs w:val="16"/>
                <w:lang w:val="ro-MD"/>
              </w:rPr>
            </w:pPr>
            <w:r w:rsidRPr="00657DC9">
              <w:rPr>
                <w:b/>
                <w:bCs/>
                <w:sz w:val="16"/>
                <w:szCs w:val="16"/>
                <w:lang w:val="ro-MD"/>
              </w:rPr>
              <w:t>Actul Uniunii Europene</w:t>
            </w:r>
          </w:p>
        </w:tc>
        <w:tc>
          <w:tcPr>
            <w:tcW w:w="4356" w:type="dxa"/>
          </w:tcPr>
          <w:p w14:paraId="35F32FCF" w14:textId="4D40D349" w:rsidR="001A4DE8" w:rsidRPr="00657DC9" w:rsidRDefault="001A4DE8" w:rsidP="005F3A73">
            <w:pPr>
              <w:jc w:val="both"/>
              <w:rPr>
                <w:bCs/>
                <w:sz w:val="16"/>
                <w:szCs w:val="16"/>
                <w:lang w:val="ro-MD"/>
              </w:rPr>
            </w:pPr>
            <w:r w:rsidRPr="00657DC9">
              <w:rPr>
                <w:b/>
                <w:bCs/>
                <w:sz w:val="16"/>
                <w:szCs w:val="16"/>
                <w:lang w:val="ro-MD"/>
              </w:rPr>
              <w:t xml:space="preserve">Proiectul de act normativ </w:t>
            </w:r>
            <w:proofErr w:type="spellStart"/>
            <w:r w:rsidRPr="00657DC9">
              <w:rPr>
                <w:b/>
                <w:bCs/>
                <w:sz w:val="16"/>
                <w:szCs w:val="16"/>
                <w:lang w:val="ro-MD"/>
              </w:rPr>
              <w:t>naţional</w:t>
            </w:r>
            <w:proofErr w:type="spellEnd"/>
          </w:p>
        </w:tc>
        <w:tc>
          <w:tcPr>
            <w:tcW w:w="1229" w:type="dxa"/>
          </w:tcPr>
          <w:p w14:paraId="4D7DEA05" w14:textId="628B8B29" w:rsidR="001A4DE8" w:rsidRPr="00657DC9" w:rsidRDefault="001A4DE8" w:rsidP="005F3A73">
            <w:pPr>
              <w:ind w:left="-84" w:right="-112"/>
              <w:jc w:val="both"/>
              <w:rPr>
                <w:b/>
                <w:bCs/>
                <w:sz w:val="16"/>
                <w:szCs w:val="16"/>
                <w:lang w:val="ro-MD"/>
              </w:rPr>
            </w:pPr>
            <w:r w:rsidRPr="00657DC9">
              <w:rPr>
                <w:b/>
                <w:bCs/>
                <w:sz w:val="16"/>
                <w:szCs w:val="16"/>
                <w:lang w:val="ro-MD"/>
              </w:rPr>
              <w:t>Gradul de compatibilitate</w:t>
            </w:r>
          </w:p>
        </w:tc>
        <w:tc>
          <w:tcPr>
            <w:tcW w:w="5008" w:type="dxa"/>
          </w:tcPr>
          <w:p w14:paraId="5970B66C" w14:textId="5D20B4B2" w:rsidR="001A4DE8" w:rsidRPr="00657DC9" w:rsidRDefault="001A4DE8" w:rsidP="005F3A73">
            <w:pPr>
              <w:jc w:val="both"/>
              <w:rPr>
                <w:b/>
                <w:bCs/>
                <w:sz w:val="16"/>
                <w:szCs w:val="16"/>
                <w:lang w:val="ro-MD"/>
              </w:rPr>
            </w:pPr>
            <w:proofErr w:type="spellStart"/>
            <w:r w:rsidRPr="00657DC9">
              <w:rPr>
                <w:b/>
                <w:bCs/>
                <w:sz w:val="16"/>
                <w:szCs w:val="16"/>
                <w:lang w:val="ro-MD"/>
              </w:rPr>
              <w:t>Observaţiile</w:t>
            </w:r>
            <w:proofErr w:type="spellEnd"/>
          </w:p>
        </w:tc>
      </w:tr>
      <w:tr w:rsidR="00657DC9" w:rsidRPr="00657DC9" w14:paraId="51A90453" w14:textId="77777777" w:rsidTr="007A57D6">
        <w:trPr>
          <w:tblHeader/>
        </w:trPr>
        <w:tc>
          <w:tcPr>
            <w:tcW w:w="3866" w:type="dxa"/>
          </w:tcPr>
          <w:p w14:paraId="5DE61B1A" w14:textId="4655981F" w:rsidR="001A4DE8" w:rsidRPr="00657DC9" w:rsidRDefault="001A4DE8" w:rsidP="005F3A73">
            <w:pPr>
              <w:pStyle w:val="BodyTextIndent"/>
              <w:spacing w:before="0"/>
              <w:ind w:firstLine="0"/>
              <w:rPr>
                <w:rFonts w:eastAsia="MS Mincho"/>
                <w:b/>
                <w:sz w:val="16"/>
                <w:szCs w:val="16"/>
                <w:lang w:val="ro-MD"/>
              </w:rPr>
            </w:pPr>
            <w:r w:rsidRPr="00657DC9">
              <w:rPr>
                <w:rFonts w:eastAsia="MS Mincho"/>
                <w:b/>
                <w:sz w:val="16"/>
                <w:szCs w:val="16"/>
                <w:lang w:val="ro-MD"/>
              </w:rPr>
              <w:t>6</w:t>
            </w:r>
          </w:p>
        </w:tc>
        <w:tc>
          <w:tcPr>
            <w:tcW w:w="4356" w:type="dxa"/>
          </w:tcPr>
          <w:p w14:paraId="2DA2B260" w14:textId="6E83FECC" w:rsidR="001A4DE8" w:rsidRPr="00657DC9" w:rsidRDefault="001A4DE8" w:rsidP="005F3A73">
            <w:pPr>
              <w:pStyle w:val="PlainText"/>
              <w:jc w:val="both"/>
              <w:rPr>
                <w:rFonts w:ascii="Times New Roman" w:eastAsia="MS Mincho" w:hAnsi="Times New Roman" w:cs="Times New Roman"/>
                <w:b/>
                <w:sz w:val="16"/>
                <w:szCs w:val="16"/>
                <w:lang w:val="ro-MD"/>
              </w:rPr>
            </w:pPr>
            <w:r w:rsidRPr="00657DC9">
              <w:rPr>
                <w:rFonts w:ascii="Times New Roman" w:eastAsia="MS Mincho" w:hAnsi="Times New Roman" w:cs="Times New Roman"/>
                <w:b/>
                <w:sz w:val="16"/>
                <w:szCs w:val="16"/>
                <w:lang w:val="ro-MD"/>
              </w:rPr>
              <w:t>7</w:t>
            </w:r>
          </w:p>
        </w:tc>
        <w:tc>
          <w:tcPr>
            <w:tcW w:w="1229" w:type="dxa"/>
          </w:tcPr>
          <w:p w14:paraId="55A1C645" w14:textId="2ABE9273" w:rsidR="001A4DE8" w:rsidRPr="00657DC9" w:rsidRDefault="001A4DE8" w:rsidP="005F3A73">
            <w:pPr>
              <w:jc w:val="both"/>
              <w:rPr>
                <w:b/>
                <w:sz w:val="16"/>
                <w:szCs w:val="16"/>
                <w:lang w:val="ro-MD"/>
              </w:rPr>
            </w:pPr>
            <w:r w:rsidRPr="00657DC9">
              <w:rPr>
                <w:b/>
                <w:sz w:val="16"/>
                <w:szCs w:val="16"/>
                <w:lang w:val="ro-MD"/>
              </w:rPr>
              <w:t>8</w:t>
            </w:r>
          </w:p>
        </w:tc>
        <w:tc>
          <w:tcPr>
            <w:tcW w:w="5008" w:type="dxa"/>
            <w:tcBorders>
              <w:bottom w:val="single" w:sz="4" w:space="0" w:color="auto"/>
            </w:tcBorders>
          </w:tcPr>
          <w:p w14:paraId="49B7B2E6" w14:textId="1AAC2CCF" w:rsidR="001A4DE8" w:rsidRPr="00657DC9" w:rsidRDefault="001A4DE8" w:rsidP="005F3A73">
            <w:pPr>
              <w:jc w:val="both"/>
              <w:rPr>
                <w:b/>
                <w:sz w:val="16"/>
                <w:szCs w:val="16"/>
                <w:lang w:val="ro-MD"/>
              </w:rPr>
            </w:pPr>
            <w:r w:rsidRPr="00657DC9">
              <w:rPr>
                <w:b/>
                <w:sz w:val="16"/>
                <w:szCs w:val="16"/>
                <w:lang w:val="ro-MD"/>
              </w:rPr>
              <w:t>9</w:t>
            </w:r>
          </w:p>
        </w:tc>
      </w:tr>
      <w:tr w:rsidR="00657DC9" w:rsidRPr="0054073C" w14:paraId="47CE0C8A" w14:textId="77777777" w:rsidTr="00DD59E8">
        <w:trPr>
          <w:trHeight w:val="1777"/>
        </w:trPr>
        <w:tc>
          <w:tcPr>
            <w:tcW w:w="3866" w:type="dxa"/>
            <w:vAlign w:val="center"/>
          </w:tcPr>
          <w:p w14:paraId="17113D3D" w14:textId="4A6D4987" w:rsidR="001A4DE8" w:rsidRPr="00657DC9" w:rsidRDefault="005F4DAC" w:rsidP="00B93C1C">
            <w:pPr>
              <w:jc w:val="both"/>
              <w:rPr>
                <w:b/>
                <w:sz w:val="16"/>
                <w:szCs w:val="16"/>
                <w:lang w:val="ro-MD"/>
              </w:rPr>
            </w:pPr>
            <w:proofErr w:type="spellStart"/>
            <w:r w:rsidRPr="00657DC9">
              <w:rPr>
                <w:b/>
                <w:bCs/>
                <w:sz w:val="16"/>
                <w:szCs w:val="16"/>
                <w:lang w:val="en-US" w:bidi="ro-RO"/>
              </w:rPr>
              <w:t>Regulamentul</w:t>
            </w:r>
            <w:proofErr w:type="spellEnd"/>
            <w:r w:rsidRPr="00657DC9">
              <w:rPr>
                <w:b/>
                <w:bCs/>
                <w:sz w:val="16"/>
                <w:szCs w:val="16"/>
                <w:lang w:val="en-US" w:bidi="ro-RO"/>
              </w:rPr>
              <w:t xml:space="preserve"> de </w:t>
            </w:r>
            <w:proofErr w:type="spellStart"/>
            <w:r w:rsidRPr="00657DC9">
              <w:rPr>
                <w:b/>
                <w:bCs/>
                <w:sz w:val="16"/>
                <w:szCs w:val="16"/>
                <w:lang w:val="en-US" w:bidi="ro-RO"/>
              </w:rPr>
              <w:t>punere</w:t>
            </w:r>
            <w:proofErr w:type="spellEnd"/>
            <w:r w:rsidRPr="00657DC9">
              <w:rPr>
                <w:b/>
                <w:bCs/>
                <w:sz w:val="16"/>
                <w:szCs w:val="16"/>
                <w:lang w:val="en-US" w:bidi="ro-RO"/>
              </w:rPr>
              <w:t xml:space="preserve"> </w:t>
            </w:r>
            <w:proofErr w:type="spellStart"/>
            <w:r w:rsidRPr="00657DC9">
              <w:rPr>
                <w:b/>
                <w:bCs/>
                <w:sz w:val="16"/>
                <w:szCs w:val="16"/>
                <w:lang w:val="en-US" w:bidi="ro-RO"/>
              </w:rPr>
              <w:t>în</w:t>
            </w:r>
            <w:proofErr w:type="spellEnd"/>
            <w:r w:rsidRPr="00657DC9">
              <w:rPr>
                <w:b/>
                <w:bCs/>
                <w:sz w:val="16"/>
                <w:szCs w:val="16"/>
                <w:lang w:val="en-US" w:bidi="ro-RO"/>
              </w:rPr>
              <w:t xml:space="preserve"> </w:t>
            </w:r>
            <w:proofErr w:type="spellStart"/>
            <w:r w:rsidRPr="00657DC9">
              <w:rPr>
                <w:b/>
                <w:bCs/>
                <w:sz w:val="16"/>
                <w:szCs w:val="16"/>
                <w:lang w:val="en-US" w:bidi="ro-RO"/>
              </w:rPr>
              <w:t>aplicare</w:t>
            </w:r>
            <w:proofErr w:type="spellEnd"/>
            <w:r w:rsidRPr="00657DC9">
              <w:rPr>
                <w:b/>
                <w:bCs/>
                <w:sz w:val="16"/>
                <w:szCs w:val="16"/>
                <w:lang w:val="en-US" w:bidi="ro-RO"/>
              </w:rPr>
              <w:t xml:space="preserve"> (UE) 2024/3117 al </w:t>
            </w:r>
            <w:proofErr w:type="spellStart"/>
            <w:r w:rsidRPr="00657DC9">
              <w:rPr>
                <w:b/>
                <w:bCs/>
                <w:sz w:val="16"/>
                <w:szCs w:val="16"/>
                <w:lang w:val="en-US" w:bidi="ro-RO"/>
              </w:rPr>
              <w:t>Comisiei</w:t>
            </w:r>
            <w:proofErr w:type="spellEnd"/>
            <w:r w:rsidRPr="00657DC9">
              <w:rPr>
                <w:b/>
                <w:bCs/>
                <w:sz w:val="16"/>
                <w:szCs w:val="16"/>
                <w:lang w:val="en-US" w:bidi="ro-RO"/>
              </w:rPr>
              <w:t xml:space="preserve"> din 29 </w:t>
            </w:r>
            <w:proofErr w:type="spellStart"/>
            <w:r w:rsidRPr="00657DC9">
              <w:rPr>
                <w:b/>
                <w:bCs/>
                <w:sz w:val="16"/>
                <w:szCs w:val="16"/>
                <w:lang w:val="en-US" w:bidi="ro-RO"/>
              </w:rPr>
              <w:t>noiembrie</w:t>
            </w:r>
            <w:proofErr w:type="spellEnd"/>
            <w:r w:rsidRPr="00657DC9">
              <w:rPr>
                <w:b/>
                <w:bCs/>
                <w:sz w:val="16"/>
                <w:szCs w:val="16"/>
                <w:lang w:val="en-US" w:bidi="ro-RO"/>
              </w:rPr>
              <w:t xml:space="preserve"> 2024 de </w:t>
            </w:r>
            <w:proofErr w:type="spellStart"/>
            <w:r w:rsidRPr="00657DC9">
              <w:rPr>
                <w:b/>
                <w:bCs/>
                <w:sz w:val="16"/>
                <w:szCs w:val="16"/>
                <w:lang w:val="en-US" w:bidi="ro-RO"/>
              </w:rPr>
              <w:t>stabilire</w:t>
            </w:r>
            <w:proofErr w:type="spellEnd"/>
            <w:r w:rsidRPr="00657DC9">
              <w:rPr>
                <w:b/>
                <w:bCs/>
                <w:sz w:val="16"/>
                <w:szCs w:val="16"/>
                <w:lang w:val="en-US" w:bidi="ro-RO"/>
              </w:rPr>
              <w:t xml:space="preserve"> a </w:t>
            </w:r>
            <w:proofErr w:type="spellStart"/>
            <w:r w:rsidRPr="00657DC9">
              <w:rPr>
                <w:b/>
                <w:bCs/>
                <w:sz w:val="16"/>
                <w:szCs w:val="16"/>
                <w:lang w:val="en-US" w:bidi="ro-RO"/>
              </w:rPr>
              <w:t>standardelor</w:t>
            </w:r>
            <w:proofErr w:type="spellEnd"/>
            <w:r w:rsidRPr="00657DC9">
              <w:rPr>
                <w:b/>
                <w:bCs/>
                <w:sz w:val="16"/>
                <w:szCs w:val="16"/>
                <w:lang w:val="en-US" w:bidi="ro-RO"/>
              </w:rPr>
              <w:t xml:space="preserve"> </w:t>
            </w:r>
            <w:proofErr w:type="spellStart"/>
            <w:r w:rsidRPr="00657DC9">
              <w:rPr>
                <w:b/>
                <w:bCs/>
                <w:sz w:val="16"/>
                <w:szCs w:val="16"/>
                <w:lang w:val="en-US" w:bidi="ro-RO"/>
              </w:rPr>
              <w:t>tehnice</w:t>
            </w:r>
            <w:proofErr w:type="spellEnd"/>
            <w:r w:rsidRPr="00657DC9">
              <w:rPr>
                <w:b/>
                <w:bCs/>
                <w:sz w:val="16"/>
                <w:szCs w:val="16"/>
                <w:lang w:val="en-US" w:bidi="ro-RO"/>
              </w:rPr>
              <w:t xml:space="preserve"> de </w:t>
            </w:r>
            <w:proofErr w:type="spellStart"/>
            <w:r w:rsidRPr="00657DC9">
              <w:rPr>
                <w:b/>
                <w:bCs/>
                <w:sz w:val="16"/>
                <w:szCs w:val="16"/>
                <w:lang w:val="en-US" w:bidi="ro-RO"/>
              </w:rPr>
              <w:t>punere</w:t>
            </w:r>
            <w:proofErr w:type="spellEnd"/>
            <w:r w:rsidRPr="00657DC9">
              <w:rPr>
                <w:b/>
                <w:bCs/>
                <w:sz w:val="16"/>
                <w:szCs w:val="16"/>
                <w:lang w:val="en-US" w:bidi="ro-RO"/>
              </w:rPr>
              <w:t xml:space="preserve"> </w:t>
            </w:r>
            <w:proofErr w:type="spellStart"/>
            <w:r w:rsidRPr="00657DC9">
              <w:rPr>
                <w:b/>
                <w:bCs/>
                <w:sz w:val="16"/>
                <w:szCs w:val="16"/>
                <w:lang w:val="en-US" w:bidi="ro-RO"/>
              </w:rPr>
              <w:t>în</w:t>
            </w:r>
            <w:proofErr w:type="spellEnd"/>
            <w:r w:rsidRPr="00657DC9">
              <w:rPr>
                <w:b/>
                <w:bCs/>
                <w:sz w:val="16"/>
                <w:szCs w:val="16"/>
                <w:lang w:val="en-US" w:bidi="ro-RO"/>
              </w:rPr>
              <w:t xml:space="preserve"> </w:t>
            </w:r>
            <w:proofErr w:type="spellStart"/>
            <w:r w:rsidRPr="00657DC9">
              <w:rPr>
                <w:b/>
                <w:bCs/>
                <w:sz w:val="16"/>
                <w:szCs w:val="16"/>
                <w:lang w:val="en-US" w:bidi="ro-RO"/>
              </w:rPr>
              <w:t>aplicare</w:t>
            </w:r>
            <w:proofErr w:type="spellEnd"/>
            <w:r w:rsidRPr="00657DC9">
              <w:rPr>
                <w:b/>
                <w:bCs/>
                <w:sz w:val="16"/>
                <w:szCs w:val="16"/>
                <w:lang w:val="en-US" w:bidi="ro-RO"/>
              </w:rPr>
              <w:t xml:space="preserve"> </w:t>
            </w:r>
            <w:proofErr w:type="spellStart"/>
            <w:r w:rsidRPr="00657DC9">
              <w:rPr>
                <w:b/>
                <w:bCs/>
                <w:sz w:val="16"/>
                <w:szCs w:val="16"/>
                <w:lang w:val="en-US" w:bidi="ro-RO"/>
              </w:rPr>
              <w:t>pentru</w:t>
            </w:r>
            <w:proofErr w:type="spellEnd"/>
            <w:r w:rsidRPr="00657DC9">
              <w:rPr>
                <w:b/>
                <w:bCs/>
                <w:sz w:val="16"/>
                <w:szCs w:val="16"/>
                <w:lang w:val="en-US" w:bidi="ro-RO"/>
              </w:rPr>
              <w:t xml:space="preserve"> </w:t>
            </w:r>
            <w:proofErr w:type="spellStart"/>
            <w:r w:rsidRPr="00657DC9">
              <w:rPr>
                <w:b/>
                <w:bCs/>
                <w:sz w:val="16"/>
                <w:szCs w:val="16"/>
                <w:lang w:val="en-US" w:bidi="ro-RO"/>
              </w:rPr>
              <w:t>aplicarea</w:t>
            </w:r>
            <w:proofErr w:type="spellEnd"/>
            <w:r w:rsidRPr="00657DC9">
              <w:rPr>
                <w:b/>
                <w:bCs/>
                <w:sz w:val="16"/>
                <w:szCs w:val="16"/>
                <w:lang w:val="en-US" w:bidi="ro-RO"/>
              </w:rPr>
              <w:t xml:space="preserve"> </w:t>
            </w:r>
            <w:proofErr w:type="spellStart"/>
            <w:r w:rsidRPr="00657DC9">
              <w:rPr>
                <w:b/>
                <w:bCs/>
                <w:sz w:val="16"/>
                <w:szCs w:val="16"/>
                <w:lang w:val="en-US" w:bidi="ro-RO"/>
              </w:rPr>
              <w:t>Regulamentului</w:t>
            </w:r>
            <w:proofErr w:type="spellEnd"/>
            <w:r w:rsidRPr="00657DC9">
              <w:rPr>
                <w:b/>
                <w:bCs/>
                <w:sz w:val="16"/>
                <w:szCs w:val="16"/>
                <w:lang w:val="en-US" w:bidi="ro-RO"/>
              </w:rPr>
              <w:t xml:space="preserve"> (UE) nr. 575/2013 al </w:t>
            </w:r>
            <w:proofErr w:type="spellStart"/>
            <w:r w:rsidRPr="00657DC9">
              <w:rPr>
                <w:b/>
                <w:bCs/>
                <w:sz w:val="16"/>
                <w:szCs w:val="16"/>
                <w:lang w:val="en-US" w:bidi="ro-RO"/>
              </w:rPr>
              <w:t>Parlamentului</w:t>
            </w:r>
            <w:proofErr w:type="spellEnd"/>
            <w:r w:rsidRPr="00657DC9">
              <w:rPr>
                <w:b/>
                <w:bCs/>
                <w:sz w:val="16"/>
                <w:szCs w:val="16"/>
                <w:lang w:val="en-US" w:bidi="ro-RO"/>
              </w:rPr>
              <w:t xml:space="preserve"> European </w:t>
            </w:r>
            <w:proofErr w:type="spellStart"/>
            <w:r w:rsidRPr="00657DC9">
              <w:rPr>
                <w:b/>
                <w:bCs/>
                <w:sz w:val="16"/>
                <w:szCs w:val="16"/>
                <w:lang w:val="en-US" w:bidi="ro-RO"/>
              </w:rPr>
              <w:t>și</w:t>
            </w:r>
            <w:proofErr w:type="spellEnd"/>
            <w:r w:rsidRPr="00657DC9">
              <w:rPr>
                <w:b/>
                <w:bCs/>
                <w:sz w:val="16"/>
                <w:szCs w:val="16"/>
                <w:lang w:val="en-US" w:bidi="ro-RO"/>
              </w:rPr>
              <w:t xml:space="preserve"> al </w:t>
            </w:r>
            <w:proofErr w:type="spellStart"/>
            <w:r w:rsidRPr="00657DC9">
              <w:rPr>
                <w:b/>
                <w:bCs/>
                <w:sz w:val="16"/>
                <w:szCs w:val="16"/>
                <w:lang w:val="en-US" w:bidi="ro-RO"/>
              </w:rPr>
              <w:t>Consiliului</w:t>
            </w:r>
            <w:proofErr w:type="spellEnd"/>
            <w:r w:rsidRPr="00657DC9">
              <w:rPr>
                <w:b/>
                <w:bCs/>
                <w:sz w:val="16"/>
                <w:szCs w:val="16"/>
                <w:lang w:val="en-US" w:bidi="ro-RO"/>
              </w:rPr>
              <w:t xml:space="preserve"> </w:t>
            </w:r>
            <w:proofErr w:type="spellStart"/>
            <w:r w:rsidRPr="00657DC9">
              <w:rPr>
                <w:b/>
                <w:bCs/>
                <w:sz w:val="16"/>
                <w:szCs w:val="16"/>
                <w:lang w:val="en-US" w:bidi="ro-RO"/>
              </w:rPr>
              <w:t>în</w:t>
            </w:r>
            <w:proofErr w:type="spellEnd"/>
            <w:r w:rsidRPr="00657DC9">
              <w:rPr>
                <w:b/>
                <w:bCs/>
                <w:sz w:val="16"/>
                <w:szCs w:val="16"/>
                <w:lang w:val="en-US" w:bidi="ro-RO"/>
              </w:rPr>
              <w:t xml:space="preserve"> </w:t>
            </w:r>
            <w:proofErr w:type="spellStart"/>
            <w:r w:rsidRPr="00657DC9">
              <w:rPr>
                <w:b/>
                <w:bCs/>
                <w:sz w:val="16"/>
                <w:szCs w:val="16"/>
                <w:lang w:val="en-US" w:bidi="ro-RO"/>
              </w:rPr>
              <w:t>ceea</w:t>
            </w:r>
            <w:proofErr w:type="spellEnd"/>
            <w:r w:rsidRPr="00657DC9">
              <w:rPr>
                <w:b/>
                <w:bCs/>
                <w:sz w:val="16"/>
                <w:szCs w:val="16"/>
                <w:lang w:val="en-US" w:bidi="ro-RO"/>
              </w:rPr>
              <w:t xml:space="preserve"> </w:t>
            </w:r>
            <w:proofErr w:type="spellStart"/>
            <w:r w:rsidRPr="00657DC9">
              <w:rPr>
                <w:b/>
                <w:bCs/>
                <w:sz w:val="16"/>
                <w:szCs w:val="16"/>
                <w:lang w:val="en-US" w:bidi="ro-RO"/>
              </w:rPr>
              <w:t>ce</w:t>
            </w:r>
            <w:proofErr w:type="spellEnd"/>
            <w:r w:rsidRPr="00657DC9">
              <w:rPr>
                <w:b/>
                <w:bCs/>
                <w:sz w:val="16"/>
                <w:szCs w:val="16"/>
                <w:lang w:val="en-US" w:bidi="ro-RO"/>
              </w:rPr>
              <w:t xml:space="preserve"> </w:t>
            </w:r>
            <w:proofErr w:type="spellStart"/>
            <w:r w:rsidRPr="00657DC9">
              <w:rPr>
                <w:b/>
                <w:bCs/>
                <w:sz w:val="16"/>
                <w:szCs w:val="16"/>
                <w:lang w:val="en-US" w:bidi="ro-RO"/>
              </w:rPr>
              <w:t>privește</w:t>
            </w:r>
            <w:proofErr w:type="spellEnd"/>
            <w:r w:rsidRPr="00657DC9">
              <w:rPr>
                <w:b/>
                <w:bCs/>
                <w:sz w:val="16"/>
                <w:szCs w:val="16"/>
                <w:lang w:val="en-US" w:bidi="ro-RO"/>
              </w:rPr>
              <w:t xml:space="preserve"> </w:t>
            </w:r>
            <w:proofErr w:type="spellStart"/>
            <w:r w:rsidRPr="00657DC9">
              <w:rPr>
                <w:b/>
                <w:bCs/>
                <w:sz w:val="16"/>
                <w:szCs w:val="16"/>
                <w:lang w:val="en-US" w:bidi="ro-RO"/>
              </w:rPr>
              <w:t>raportarea</w:t>
            </w:r>
            <w:proofErr w:type="spellEnd"/>
            <w:r w:rsidRPr="00657DC9">
              <w:rPr>
                <w:b/>
                <w:bCs/>
                <w:sz w:val="16"/>
                <w:szCs w:val="16"/>
                <w:lang w:val="en-US" w:bidi="ro-RO"/>
              </w:rPr>
              <w:t xml:space="preserve"> </w:t>
            </w:r>
            <w:proofErr w:type="spellStart"/>
            <w:r w:rsidRPr="00657DC9">
              <w:rPr>
                <w:b/>
                <w:bCs/>
                <w:sz w:val="16"/>
                <w:szCs w:val="16"/>
                <w:lang w:val="en-US" w:bidi="ro-RO"/>
              </w:rPr>
              <w:t>în</w:t>
            </w:r>
            <w:proofErr w:type="spellEnd"/>
            <w:r w:rsidRPr="00657DC9">
              <w:rPr>
                <w:b/>
                <w:bCs/>
                <w:sz w:val="16"/>
                <w:szCs w:val="16"/>
                <w:lang w:val="en-US" w:bidi="ro-RO"/>
              </w:rPr>
              <w:t xml:space="preserve"> </w:t>
            </w:r>
            <w:proofErr w:type="spellStart"/>
            <w:r w:rsidRPr="00657DC9">
              <w:rPr>
                <w:b/>
                <w:bCs/>
                <w:sz w:val="16"/>
                <w:szCs w:val="16"/>
                <w:lang w:val="en-US" w:bidi="ro-RO"/>
              </w:rPr>
              <w:t>scopuri</w:t>
            </w:r>
            <w:proofErr w:type="spellEnd"/>
            <w:r w:rsidRPr="00657DC9">
              <w:rPr>
                <w:b/>
                <w:bCs/>
                <w:sz w:val="16"/>
                <w:szCs w:val="16"/>
                <w:lang w:val="en-US" w:bidi="ro-RO"/>
              </w:rPr>
              <w:t xml:space="preserve"> de </w:t>
            </w:r>
            <w:proofErr w:type="spellStart"/>
            <w:r w:rsidRPr="00657DC9">
              <w:rPr>
                <w:b/>
                <w:bCs/>
                <w:sz w:val="16"/>
                <w:szCs w:val="16"/>
                <w:lang w:val="en-US" w:bidi="ro-RO"/>
              </w:rPr>
              <w:t>supraveghere</w:t>
            </w:r>
            <w:proofErr w:type="spellEnd"/>
            <w:r w:rsidRPr="00657DC9">
              <w:rPr>
                <w:b/>
                <w:bCs/>
                <w:sz w:val="16"/>
                <w:szCs w:val="16"/>
                <w:lang w:val="en-US" w:bidi="ro-RO"/>
              </w:rPr>
              <w:t xml:space="preserve"> </w:t>
            </w:r>
            <w:proofErr w:type="gramStart"/>
            <w:r w:rsidRPr="00657DC9">
              <w:rPr>
                <w:b/>
                <w:bCs/>
                <w:sz w:val="16"/>
                <w:szCs w:val="16"/>
                <w:lang w:val="en-US" w:bidi="ro-RO"/>
              </w:rPr>
              <w:t>a</w:t>
            </w:r>
            <w:proofErr w:type="gramEnd"/>
            <w:r w:rsidRPr="00657DC9">
              <w:rPr>
                <w:b/>
                <w:bCs/>
                <w:sz w:val="16"/>
                <w:szCs w:val="16"/>
                <w:lang w:val="en-US" w:bidi="ro-RO"/>
              </w:rPr>
              <w:t xml:space="preserve"> </w:t>
            </w:r>
            <w:proofErr w:type="spellStart"/>
            <w:r w:rsidRPr="00657DC9">
              <w:rPr>
                <w:b/>
                <w:bCs/>
                <w:sz w:val="16"/>
                <w:szCs w:val="16"/>
                <w:lang w:val="en-US" w:bidi="ro-RO"/>
              </w:rPr>
              <w:t>instituțiilor</w:t>
            </w:r>
            <w:proofErr w:type="spellEnd"/>
            <w:r w:rsidRPr="00657DC9">
              <w:rPr>
                <w:b/>
                <w:bCs/>
                <w:sz w:val="16"/>
                <w:szCs w:val="16"/>
                <w:lang w:val="en-US" w:bidi="ro-RO"/>
              </w:rPr>
              <w:t xml:space="preserve"> </w:t>
            </w:r>
            <w:proofErr w:type="spellStart"/>
            <w:r w:rsidRPr="00657DC9">
              <w:rPr>
                <w:b/>
                <w:bCs/>
                <w:sz w:val="16"/>
                <w:szCs w:val="16"/>
                <w:lang w:val="en-US" w:bidi="ro-RO"/>
              </w:rPr>
              <w:t>și</w:t>
            </w:r>
            <w:proofErr w:type="spellEnd"/>
            <w:r w:rsidRPr="00657DC9">
              <w:rPr>
                <w:b/>
                <w:bCs/>
                <w:sz w:val="16"/>
                <w:szCs w:val="16"/>
                <w:lang w:val="en-US" w:bidi="ro-RO"/>
              </w:rPr>
              <w:t xml:space="preserve"> de </w:t>
            </w:r>
            <w:proofErr w:type="spellStart"/>
            <w:r w:rsidRPr="00657DC9">
              <w:rPr>
                <w:b/>
                <w:bCs/>
                <w:sz w:val="16"/>
                <w:szCs w:val="16"/>
                <w:lang w:val="en-US" w:bidi="ro-RO"/>
              </w:rPr>
              <w:t>abrogare</w:t>
            </w:r>
            <w:proofErr w:type="spellEnd"/>
            <w:r w:rsidRPr="00657DC9">
              <w:rPr>
                <w:b/>
                <w:bCs/>
                <w:sz w:val="16"/>
                <w:szCs w:val="16"/>
                <w:lang w:val="en-US" w:bidi="ro-RO"/>
              </w:rPr>
              <w:t xml:space="preserve"> a </w:t>
            </w:r>
            <w:proofErr w:type="spellStart"/>
            <w:r w:rsidRPr="00657DC9">
              <w:rPr>
                <w:b/>
                <w:bCs/>
                <w:sz w:val="16"/>
                <w:szCs w:val="16"/>
                <w:lang w:val="en-US" w:bidi="ro-RO"/>
              </w:rPr>
              <w:t>Regulamentului</w:t>
            </w:r>
            <w:proofErr w:type="spellEnd"/>
            <w:r w:rsidRPr="00657DC9">
              <w:rPr>
                <w:b/>
                <w:bCs/>
                <w:sz w:val="16"/>
                <w:szCs w:val="16"/>
                <w:lang w:val="en-US" w:bidi="ro-RO"/>
              </w:rPr>
              <w:t xml:space="preserve"> de </w:t>
            </w:r>
            <w:proofErr w:type="spellStart"/>
            <w:r w:rsidRPr="00657DC9">
              <w:rPr>
                <w:b/>
                <w:bCs/>
                <w:sz w:val="16"/>
                <w:szCs w:val="16"/>
                <w:lang w:val="en-US" w:bidi="ro-RO"/>
              </w:rPr>
              <w:t>punere</w:t>
            </w:r>
            <w:proofErr w:type="spellEnd"/>
            <w:r w:rsidRPr="00657DC9">
              <w:rPr>
                <w:b/>
                <w:bCs/>
                <w:sz w:val="16"/>
                <w:szCs w:val="16"/>
                <w:lang w:val="en-US" w:bidi="ro-RO"/>
              </w:rPr>
              <w:t xml:space="preserve"> </w:t>
            </w:r>
            <w:proofErr w:type="spellStart"/>
            <w:r w:rsidRPr="00657DC9">
              <w:rPr>
                <w:b/>
                <w:bCs/>
                <w:sz w:val="16"/>
                <w:szCs w:val="16"/>
                <w:lang w:val="en-US" w:bidi="ro-RO"/>
              </w:rPr>
              <w:t>în</w:t>
            </w:r>
            <w:proofErr w:type="spellEnd"/>
            <w:r w:rsidRPr="00657DC9">
              <w:rPr>
                <w:b/>
                <w:bCs/>
                <w:sz w:val="16"/>
                <w:szCs w:val="16"/>
                <w:lang w:val="en-US" w:bidi="ro-RO"/>
              </w:rPr>
              <w:t xml:space="preserve"> </w:t>
            </w:r>
            <w:proofErr w:type="spellStart"/>
            <w:r w:rsidRPr="00657DC9">
              <w:rPr>
                <w:b/>
                <w:bCs/>
                <w:sz w:val="16"/>
                <w:szCs w:val="16"/>
                <w:lang w:val="en-US" w:bidi="ro-RO"/>
              </w:rPr>
              <w:t>aplicare</w:t>
            </w:r>
            <w:proofErr w:type="spellEnd"/>
            <w:r w:rsidRPr="00657DC9">
              <w:rPr>
                <w:b/>
                <w:bCs/>
                <w:sz w:val="16"/>
                <w:szCs w:val="16"/>
                <w:lang w:val="en-US" w:bidi="ro-RO"/>
              </w:rPr>
              <w:t xml:space="preserve"> (UE) nr. 2021/451 (CELEX: </w:t>
            </w:r>
            <w:r w:rsidRPr="00657DC9">
              <w:rPr>
                <w:b/>
                <w:bCs/>
                <w:sz w:val="16"/>
                <w:szCs w:val="16"/>
                <w:lang w:val="ro-MD"/>
              </w:rPr>
              <w:t>32024R3117</w:t>
            </w:r>
            <w:r w:rsidRPr="00657DC9">
              <w:rPr>
                <w:b/>
                <w:bCs/>
                <w:sz w:val="16"/>
                <w:szCs w:val="16"/>
                <w:lang w:val="en-US" w:bidi="ro-RO"/>
              </w:rPr>
              <w:t>)</w:t>
            </w:r>
          </w:p>
        </w:tc>
        <w:tc>
          <w:tcPr>
            <w:tcW w:w="4356" w:type="dxa"/>
          </w:tcPr>
          <w:p w14:paraId="2A80CA2E" w14:textId="346B03A6" w:rsidR="001A4DE8" w:rsidRPr="00657DC9" w:rsidRDefault="00F3191C" w:rsidP="00B93C1C">
            <w:pPr>
              <w:jc w:val="both"/>
              <w:rPr>
                <w:b/>
                <w:bCs/>
                <w:iCs/>
                <w:sz w:val="16"/>
                <w:szCs w:val="16"/>
                <w:lang w:val="ro-RO"/>
              </w:rPr>
            </w:pPr>
            <w:r w:rsidRPr="00657DC9">
              <w:rPr>
                <w:b/>
                <w:bCs/>
                <w:sz w:val="16"/>
                <w:szCs w:val="16"/>
                <w:lang w:val="ro-MD"/>
              </w:rPr>
              <w:t>Proiectul Hotărârii Comitetului executiv al Băncii Naționale a Moldovei „</w:t>
            </w:r>
            <w:r w:rsidRPr="00657DC9">
              <w:rPr>
                <w:b/>
                <w:bCs/>
                <w:sz w:val="16"/>
                <w:szCs w:val="16"/>
                <w:lang w:val="ro-RO"/>
              </w:rPr>
              <w:t xml:space="preserve">Pentru </w:t>
            </w:r>
            <w:r w:rsidRPr="00657DC9">
              <w:rPr>
                <w:b/>
                <w:bCs/>
                <w:sz w:val="16"/>
                <w:szCs w:val="16"/>
                <w:lang w:val="ro-MD"/>
              </w:rPr>
              <w:t>modificarea</w:t>
            </w:r>
            <w:r w:rsidRPr="00657DC9">
              <w:rPr>
                <w:b/>
                <w:bCs/>
                <w:sz w:val="16"/>
                <w:szCs w:val="16"/>
                <w:lang w:val="ro-RO"/>
              </w:rPr>
              <w:t xml:space="preserve"> unor acte normative ale </w:t>
            </w:r>
            <w:r w:rsidRPr="00657DC9">
              <w:rPr>
                <w:b/>
                <w:bCs/>
                <w:sz w:val="16"/>
                <w:szCs w:val="16"/>
                <w:lang w:val="ro-MD"/>
              </w:rPr>
              <w:t xml:space="preserve">Băncii Naționale a Moldovei” </w:t>
            </w:r>
            <w:r w:rsidRPr="00657DC9">
              <w:rPr>
                <w:b/>
                <w:bCs/>
                <w:sz w:val="16"/>
                <w:szCs w:val="16"/>
                <w:lang w:val="ro-RO"/>
              </w:rPr>
              <w:t xml:space="preserve">(modificarea Regulamentului cu privire la tratamentul riscului </w:t>
            </w:r>
            <w:r w:rsidRPr="00657DC9">
              <w:rPr>
                <w:b/>
                <w:bCs/>
                <w:sz w:val="16"/>
                <w:szCs w:val="16"/>
                <w:lang w:val="ro-MD"/>
              </w:rPr>
              <w:t xml:space="preserve">de credit al </w:t>
            </w:r>
            <w:proofErr w:type="spellStart"/>
            <w:r w:rsidRPr="00657DC9">
              <w:rPr>
                <w:b/>
                <w:bCs/>
                <w:sz w:val="16"/>
                <w:szCs w:val="16"/>
                <w:lang w:val="ro-MD"/>
              </w:rPr>
              <w:t>contrapărţii</w:t>
            </w:r>
            <w:proofErr w:type="spellEnd"/>
            <w:r w:rsidRPr="00657DC9">
              <w:rPr>
                <w:b/>
                <w:bCs/>
                <w:sz w:val="16"/>
                <w:szCs w:val="16"/>
                <w:lang w:val="ro-RO"/>
              </w:rPr>
              <w:t xml:space="preserve"> și Instrucțiun</w:t>
            </w:r>
            <w:r w:rsidR="009658E4">
              <w:rPr>
                <w:b/>
                <w:bCs/>
                <w:sz w:val="16"/>
                <w:szCs w:val="16"/>
                <w:lang w:val="ro-RO"/>
              </w:rPr>
              <w:t>ii</w:t>
            </w:r>
            <w:r w:rsidRPr="00657DC9">
              <w:rPr>
                <w:b/>
                <w:bCs/>
                <w:sz w:val="16"/>
                <w:szCs w:val="16"/>
                <w:lang w:val="ro-RO"/>
              </w:rPr>
              <w:t xml:space="preserve"> cu privire la prezentarea de către bănci a rapoartelor COREP în scopuri de supraveghere</w:t>
            </w:r>
            <w:r w:rsidRPr="00657DC9">
              <w:rPr>
                <w:b/>
                <w:bCs/>
                <w:sz w:val="16"/>
                <w:szCs w:val="16"/>
                <w:lang w:val="ro-MD"/>
              </w:rPr>
              <w:t>)</w:t>
            </w:r>
          </w:p>
        </w:tc>
        <w:tc>
          <w:tcPr>
            <w:tcW w:w="1229" w:type="dxa"/>
          </w:tcPr>
          <w:p w14:paraId="29D9153D" w14:textId="77777777" w:rsidR="001A4DE8" w:rsidRPr="00657DC9" w:rsidRDefault="001A4DE8" w:rsidP="00B93C1C">
            <w:pPr>
              <w:jc w:val="both"/>
              <w:rPr>
                <w:b/>
                <w:strike/>
                <w:sz w:val="16"/>
                <w:szCs w:val="16"/>
                <w:lang w:val="ro-MD"/>
              </w:rPr>
            </w:pPr>
          </w:p>
        </w:tc>
        <w:tc>
          <w:tcPr>
            <w:tcW w:w="5008" w:type="dxa"/>
            <w:tcBorders>
              <w:top w:val="single" w:sz="4" w:space="0" w:color="auto"/>
              <w:bottom w:val="single" w:sz="4" w:space="0" w:color="auto"/>
            </w:tcBorders>
          </w:tcPr>
          <w:p w14:paraId="470CB7BC" w14:textId="77777777" w:rsidR="001A4DE8" w:rsidRPr="00657DC9" w:rsidRDefault="001A4DE8" w:rsidP="00B93C1C">
            <w:pPr>
              <w:jc w:val="both"/>
              <w:rPr>
                <w:strike/>
                <w:sz w:val="16"/>
                <w:szCs w:val="16"/>
                <w:lang w:val="ro-MD"/>
              </w:rPr>
            </w:pPr>
          </w:p>
        </w:tc>
      </w:tr>
      <w:tr w:rsidR="00657DC9" w:rsidRPr="0054073C" w14:paraId="05096781" w14:textId="77777777" w:rsidTr="007A57D6">
        <w:tc>
          <w:tcPr>
            <w:tcW w:w="3866" w:type="dxa"/>
            <w:vAlign w:val="center"/>
          </w:tcPr>
          <w:p w14:paraId="2655E4CD" w14:textId="77777777" w:rsidR="00DD59E8" w:rsidRPr="00657DC9" w:rsidRDefault="00DD59E8" w:rsidP="00DD59E8">
            <w:pPr>
              <w:jc w:val="both"/>
              <w:rPr>
                <w:i/>
                <w:iCs/>
                <w:sz w:val="18"/>
                <w:szCs w:val="18"/>
                <w:shd w:val="clear" w:color="auto" w:fill="FFFFFF"/>
                <w:lang w:val="ro-MD"/>
              </w:rPr>
            </w:pPr>
            <w:r w:rsidRPr="00657DC9">
              <w:rPr>
                <w:i/>
                <w:iCs/>
                <w:sz w:val="18"/>
                <w:szCs w:val="18"/>
                <w:shd w:val="clear" w:color="auto" w:fill="FFFFFF"/>
                <w:lang w:val="ro-MD"/>
              </w:rPr>
              <w:t>Articolul 1</w:t>
            </w:r>
          </w:p>
          <w:p w14:paraId="4837499D" w14:textId="77777777" w:rsidR="00DD59E8" w:rsidRPr="00657DC9" w:rsidRDefault="00DD59E8" w:rsidP="00DD59E8">
            <w:pPr>
              <w:jc w:val="both"/>
              <w:rPr>
                <w:b/>
                <w:bCs/>
                <w:sz w:val="18"/>
                <w:szCs w:val="18"/>
                <w:shd w:val="clear" w:color="auto" w:fill="FFFFFF"/>
                <w:lang w:val="ro-MD"/>
              </w:rPr>
            </w:pPr>
            <w:r w:rsidRPr="00657DC9">
              <w:rPr>
                <w:b/>
                <w:bCs/>
                <w:sz w:val="18"/>
                <w:szCs w:val="18"/>
                <w:shd w:val="clear" w:color="auto" w:fill="FFFFFF"/>
                <w:lang w:val="ro-MD"/>
              </w:rPr>
              <w:t>Transmiterea informațiilor</w:t>
            </w:r>
          </w:p>
          <w:p w14:paraId="0C0FEE45" w14:textId="77777777" w:rsidR="00DD59E8" w:rsidRPr="00657DC9" w:rsidRDefault="00DD59E8" w:rsidP="00DD59E8">
            <w:pPr>
              <w:jc w:val="both"/>
              <w:rPr>
                <w:sz w:val="18"/>
                <w:szCs w:val="18"/>
                <w:shd w:val="clear" w:color="auto" w:fill="FFFFFF"/>
                <w:lang w:val="ro-MD"/>
              </w:rPr>
            </w:pPr>
            <w:r w:rsidRPr="00657DC9">
              <w:rPr>
                <w:sz w:val="18"/>
                <w:szCs w:val="18"/>
                <w:shd w:val="clear" w:color="auto" w:fill="FFFFFF"/>
                <w:lang w:val="ro-MD"/>
              </w:rPr>
              <w:t xml:space="preserve">Prezentul regulament stabilește formate de raportare uniforme, frecvența și datele de raportare pentru transmiterea de către </w:t>
            </w:r>
          </w:p>
          <w:p w14:paraId="5A348590" w14:textId="77777777" w:rsidR="00DD59E8" w:rsidRPr="00657DC9" w:rsidRDefault="00DD59E8" w:rsidP="00DD59E8">
            <w:pPr>
              <w:jc w:val="both"/>
              <w:rPr>
                <w:sz w:val="18"/>
                <w:szCs w:val="18"/>
                <w:shd w:val="clear" w:color="auto" w:fill="FFFFFF"/>
                <w:lang w:val="ro-MD"/>
              </w:rPr>
            </w:pPr>
            <w:r w:rsidRPr="00657DC9">
              <w:rPr>
                <w:sz w:val="18"/>
                <w:szCs w:val="18"/>
                <w:shd w:val="clear" w:color="auto" w:fill="FFFFFF"/>
                <w:lang w:val="ro-MD"/>
              </w:rPr>
              <w:t>instituții a rapoartelor către autoritățile lor competente, în conformitate cu articolul 415 alineatele (3) și (3a) din Regulamentul (UE) nr. 575/2013 și cu articolul 430 alineatele (1)-(4), (7) și (9) din regulamentul menționat.</w:t>
            </w:r>
          </w:p>
          <w:p w14:paraId="3AF9D150" w14:textId="77777777" w:rsidR="00DD59E8" w:rsidRPr="00657DC9" w:rsidRDefault="00DD59E8" w:rsidP="00DD59E8">
            <w:pPr>
              <w:jc w:val="both"/>
              <w:rPr>
                <w:b/>
                <w:bCs/>
                <w:sz w:val="16"/>
                <w:szCs w:val="16"/>
                <w:lang w:val="ro-MD" w:bidi="ro-RO"/>
              </w:rPr>
            </w:pPr>
          </w:p>
        </w:tc>
        <w:tc>
          <w:tcPr>
            <w:tcW w:w="4356" w:type="dxa"/>
          </w:tcPr>
          <w:p w14:paraId="1CDFBE22" w14:textId="77777777" w:rsidR="00DD59E8" w:rsidRPr="00657DC9" w:rsidRDefault="00DD59E8" w:rsidP="00DD59E8">
            <w:pPr>
              <w:jc w:val="both"/>
              <w:rPr>
                <w:b/>
                <w:bCs/>
                <w:sz w:val="16"/>
                <w:szCs w:val="16"/>
                <w:lang w:val="ro-MD"/>
              </w:rPr>
            </w:pPr>
          </w:p>
        </w:tc>
        <w:tc>
          <w:tcPr>
            <w:tcW w:w="1229" w:type="dxa"/>
          </w:tcPr>
          <w:p w14:paraId="4E8DF08C" w14:textId="2BF4BD81" w:rsidR="00DD59E8" w:rsidRPr="00657DC9" w:rsidRDefault="00DD59E8" w:rsidP="00DD59E8">
            <w:pPr>
              <w:jc w:val="both"/>
              <w:rPr>
                <w:b/>
                <w:strike/>
                <w:sz w:val="16"/>
                <w:szCs w:val="16"/>
                <w:lang w:val="ro-MD"/>
              </w:rPr>
            </w:pPr>
            <w:proofErr w:type="spellStart"/>
            <w:r w:rsidRPr="00657DC9">
              <w:rPr>
                <w:bCs/>
                <w:sz w:val="18"/>
                <w:szCs w:val="18"/>
              </w:rPr>
              <w:t>prevederi</w:t>
            </w:r>
            <w:proofErr w:type="spellEnd"/>
            <w:r w:rsidRPr="00657DC9">
              <w:rPr>
                <w:bCs/>
                <w:sz w:val="18"/>
                <w:szCs w:val="18"/>
              </w:rPr>
              <w:t xml:space="preserve"> UE </w:t>
            </w:r>
            <w:proofErr w:type="spellStart"/>
            <w:r w:rsidRPr="00657DC9">
              <w:rPr>
                <w:bCs/>
                <w:sz w:val="18"/>
                <w:szCs w:val="18"/>
              </w:rPr>
              <w:t>netranspuse</w:t>
            </w:r>
            <w:proofErr w:type="spellEnd"/>
          </w:p>
        </w:tc>
        <w:tc>
          <w:tcPr>
            <w:tcW w:w="5008" w:type="dxa"/>
            <w:tcBorders>
              <w:top w:val="single" w:sz="4" w:space="0" w:color="auto"/>
              <w:bottom w:val="single" w:sz="4" w:space="0" w:color="auto"/>
            </w:tcBorders>
          </w:tcPr>
          <w:p w14:paraId="36520EAA" w14:textId="6716CFAF" w:rsidR="00DD59E8" w:rsidRPr="00657DC9" w:rsidRDefault="00DD59E8" w:rsidP="00DD59E8">
            <w:pPr>
              <w:jc w:val="both"/>
              <w:rPr>
                <w:strike/>
                <w:sz w:val="16"/>
                <w:szCs w:val="16"/>
                <w:lang w:val="ro-MD"/>
              </w:rPr>
            </w:pPr>
            <w:proofErr w:type="spellStart"/>
            <w:r w:rsidRPr="00657DC9">
              <w:rPr>
                <w:sz w:val="18"/>
                <w:szCs w:val="18"/>
                <w:lang w:val="en-US"/>
              </w:rPr>
              <w:t>Prevederile</w:t>
            </w:r>
            <w:proofErr w:type="spellEnd"/>
            <w:r w:rsidRPr="00657DC9">
              <w:rPr>
                <w:sz w:val="18"/>
                <w:szCs w:val="18"/>
                <w:lang w:val="en-US"/>
              </w:rPr>
              <w:t xml:space="preserve"> art. 1 </w:t>
            </w:r>
            <w:proofErr w:type="spellStart"/>
            <w:r w:rsidRPr="00657DC9">
              <w:rPr>
                <w:sz w:val="18"/>
                <w:szCs w:val="18"/>
                <w:lang w:val="en-US"/>
              </w:rPr>
              <w:t>vor</w:t>
            </w:r>
            <w:proofErr w:type="spellEnd"/>
            <w:r w:rsidRPr="00657DC9">
              <w:rPr>
                <w:sz w:val="18"/>
                <w:szCs w:val="18"/>
                <w:lang w:val="en-US"/>
              </w:rPr>
              <w:t xml:space="preserve"> fi </w:t>
            </w:r>
            <w:proofErr w:type="spellStart"/>
            <w:r w:rsidRPr="00657DC9">
              <w:rPr>
                <w:sz w:val="18"/>
                <w:szCs w:val="18"/>
                <w:lang w:val="en-US"/>
              </w:rPr>
              <w:t>transpuse</w:t>
            </w:r>
            <w:proofErr w:type="spellEnd"/>
            <w:r w:rsidRPr="00657DC9">
              <w:rPr>
                <w:sz w:val="18"/>
                <w:szCs w:val="18"/>
                <w:lang w:val="en-US"/>
              </w:rPr>
              <w:t xml:space="preserve"> ulterior,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funcție</w:t>
            </w:r>
            <w:proofErr w:type="spellEnd"/>
            <w:r w:rsidRPr="00657DC9">
              <w:rPr>
                <w:sz w:val="18"/>
                <w:szCs w:val="18"/>
                <w:lang w:val="en-US"/>
              </w:rPr>
              <w:t xml:space="preserve"> de </w:t>
            </w:r>
            <w:proofErr w:type="spellStart"/>
            <w:r w:rsidRPr="00657DC9">
              <w:rPr>
                <w:sz w:val="18"/>
                <w:szCs w:val="18"/>
                <w:lang w:val="en-US"/>
              </w:rPr>
              <w:t>necesitățile</w:t>
            </w:r>
            <w:proofErr w:type="spellEnd"/>
            <w:r w:rsidRPr="00657DC9">
              <w:rPr>
                <w:sz w:val="18"/>
                <w:szCs w:val="18"/>
                <w:lang w:val="en-US"/>
              </w:rPr>
              <w:t xml:space="preserve"> legate de </w:t>
            </w:r>
            <w:proofErr w:type="spellStart"/>
            <w:r w:rsidRPr="00657DC9">
              <w:rPr>
                <w:sz w:val="18"/>
                <w:szCs w:val="18"/>
                <w:lang w:val="en-US"/>
              </w:rPr>
              <w:t>modificarea</w:t>
            </w:r>
            <w:proofErr w:type="spellEnd"/>
            <w:r w:rsidRPr="00657DC9">
              <w:rPr>
                <w:sz w:val="18"/>
                <w:szCs w:val="18"/>
                <w:lang w:val="en-US"/>
              </w:rPr>
              <w:t xml:space="preserve"> </w:t>
            </w:r>
            <w:proofErr w:type="spellStart"/>
            <w:r w:rsidRPr="00657DC9">
              <w:rPr>
                <w:sz w:val="18"/>
                <w:szCs w:val="18"/>
                <w:lang w:val="en-US"/>
              </w:rPr>
              <w:t>Instrucțiunii</w:t>
            </w:r>
            <w:proofErr w:type="spellEnd"/>
            <w:r w:rsidRPr="00657DC9">
              <w:rPr>
                <w:sz w:val="18"/>
                <w:szCs w:val="18"/>
                <w:lang w:val="en-US"/>
              </w:rPr>
              <w:t xml:space="preserve"> </w:t>
            </w:r>
            <w:proofErr w:type="spellStart"/>
            <w:r w:rsidRPr="00657DC9">
              <w:rPr>
                <w:sz w:val="18"/>
                <w:szCs w:val="18"/>
                <w:lang w:val="en-US"/>
              </w:rPr>
              <w:t>menționate</w:t>
            </w:r>
            <w:proofErr w:type="spellEnd"/>
            <w:r w:rsidRPr="00657DC9">
              <w:rPr>
                <w:sz w:val="18"/>
                <w:szCs w:val="18"/>
                <w:lang w:val="en-US"/>
              </w:rPr>
              <w:t xml:space="preserve">, </w:t>
            </w:r>
            <w:proofErr w:type="spellStart"/>
            <w:r w:rsidRPr="00657DC9">
              <w:rPr>
                <w:sz w:val="18"/>
                <w:szCs w:val="18"/>
                <w:lang w:val="en-US"/>
              </w:rPr>
              <w:t>referitoare</w:t>
            </w:r>
            <w:proofErr w:type="spellEnd"/>
            <w:r w:rsidRPr="00657DC9">
              <w:rPr>
                <w:sz w:val="18"/>
                <w:szCs w:val="18"/>
                <w:lang w:val="en-US"/>
              </w:rPr>
              <w:t xml:space="preserve"> la </w:t>
            </w:r>
            <w:proofErr w:type="spellStart"/>
            <w:r w:rsidRPr="00657DC9">
              <w:rPr>
                <w:sz w:val="18"/>
                <w:szCs w:val="18"/>
                <w:lang w:val="en-US"/>
              </w:rPr>
              <w:t>prezentarea</w:t>
            </w:r>
            <w:proofErr w:type="spellEnd"/>
            <w:r w:rsidRPr="00657DC9">
              <w:rPr>
                <w:sz w:val="18"/>
                <w:szCs w:val="18"/>
                <w:lang w:val="en-US"/>
              </w:rPr>
              <w:t xml:space="preserve"> </w:t>
            </w:r>
            <w:proofErr w:type="spellStart"/>
            <w:r w:rsidRPr="00657DC9">
              <w:rPr>
                <w:sz w:val="18"/>
                <w:szCs w:val="18"/>
                <w:lang w:val="en-US"/>
              </w:rPr>
              <w:t>rapoartelor</w:t>
            </w:r>
            <w:proofErr w:type="spellEnd"/>
            <w:r w:rsidRPr="00657DC9">
              <w:rPr>
                <w:sz w:val="18"/>
                <w:szCs w:val="18"/>
                <w:lang w:val="en-US"/>
              </w:rPr>
              <w:t xml:space="preserve"> COREP de </w:t>
            </w:r>
            <w:proofErr w:type="spellStart"/>
            <w:r w:rsidRPr="00657DC9">
              <w:rPr>
                <w:sz w:val="18"/>
                <w:szCs w:val="18"/>
                <w:lang w:val="en-US"/>
              </w:rPr>
              <w:t>către</w:t>
            </w:r>
            <w:proofErr w:type="spellEnd"/>
            <w:r w:rsidRPr="00657DC9">
              <w:rPr>
                <w:sz w:val="18"/>
                <w:szCs w:val="18"/>
                <w:lang w:val="en-US"/>
              </w:rPr>
              <w:t xml:space="preserve"> </w:t>
            </w:r>
            <w:proofErr w:type="spellStart"/>
            <w:r w:rsidRPr="00657DC9">
              <w:rPr>
                <w:sz w:val="18"/>
                <w:szCs w:val="18"/>
                <w:lang w:val="en-US"/>
              </w:rPr>
              <w:t>bănci</w:t>
            </w:r>
            <w:proofErr w:type="spellEnd"/>
            <w:r w:rsidRPr="00657DC9">
              <w:rPr>
                <w:sz w:val="18"/>
                <w:szCs w:val="18"/>
                <w:lang w:val="en-US"/>
              </w:rPr>
              <w:t xml:space="preserve">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scopuri</w:t>
            </w:r>
            <w:proofErr w:type="spellEnd"/>
            <w:r w:rsidRPr="00657DC9">
              <w:rPr>
                <w:sz w:val="18"/>
                <w:szCs w:val="18"/>
                <w:lang w:val="en-US"/>
              </w:rPr>
              <w:t xml:space="preserve"> de </w:t>
            </w:r>
            <w:proofErr w:type="spellStart"/>
            <w:r w:rsidRPr="00657DC9">
              <w:rPr>
                <w:sz w:val="18"/>
                <w:szCs w:val="18"/>
                <w:lang w:val="en-US"/>
              </w:rPr>
              <w:t>supraveghere</w:t>
            </w:r>
            <w:proofErr w:type="spellEnd"/>
            <w:r w:rsidRPr="00657DC9">
              <w:rPr>
                <w:sz w:val="18"/>
                <w:szCs w:val="18"/>
                <w:lang w:val="en-US"/>
              </w:rPr>
              <w:t xml:space="preserve">, </w:t>
            </w:r>
            <w:proofErr w:type="spellStart"/>
            <w:r w:rsidRPr="00657DC9">
              <w:rPr>
                <w:sz w:val="18"/>
                <w:szCs w:val="18"/>
                <w:lang w:val="en-US"/>
              </w:rPr>
              <w:t>aprobată</w:t>
            </w:r>
            <w:proofErr w:type="spellEnd"/>
            <w:r w:rsidRPr="00657DC9">
              <w:rPr>
                <w:sz w:val="18"/>
                <w:szCs w:val="18"/>
                <w:lang w:val="en-US"/>
              </w:rPr>
              <w:t xml:space="preserve"> </w:t>
            </w:r>
            <w:proofErr w:type="spellStart"/>
            <w:r w:rsidRPr="00657DC9">
              <w:rPr>
                <w:sz w:val="18"/>
                <w:szCs w:val="18"/>
                <w:lang w:val="en-US"/>
              </w:rPr>
              <w:t>prin</w:t>
            </w:r>
            <w:proofErr w:type="spellEnd"/>
            <w:r w:rsidRPr="00657DC9">
              <w:rPr>
                <w:sz w:val="18"/>
                <w:szCs w:val="18"/>
                <w:lang w:val="en-US"/>
              </w:rPr>
              <w:t xml:space="preserve"> </w:t>
            </w:r>
            <w:proofErr w:type="spellStart"/>
            <w:r w:rsidRPr="00657DC9">
              <w:rPr>
                <w:sz w:val="18"/>
                <w:szCs w:val="18"/>
                <w:lang w:val="en-US"/>
              </w:rPr>
              <w:t>Hotărârea</w:t>
            </w:r>
            <w:proofErr w:type="spellEnd"/>
            <w:r w:rsidRPr="00657DC9">
              <w:rPr>
                <w:sz w:val="18"/>
                <w:szCs w:val="18"/>
                <w:lang w:val="en-US"/>
              </w:rPr>
              <w:t xml:space="preserve"> nr. 117/2018 a </w:t>
            </w:r>
            <w:proofErr w:type="spellStart"/>
            <w:r w:rsidRPr="00657DC9">
              <w:rPr>
                <w:sz w:val="18"/>
                <w:szCs w:val="18"/>
                <w:lang w:val="en-US"/>
              </w:rPr>
              <w:t>Comitetului</w:t>
            </w:r>
            <w:proofErr w:type="spellEnd"/>
            <w:r w:rsidRPr="00657DC9">
              <w:rPr>
                <w:sz w:val="18"/>
                <w:szCs w:val="18"/>
                <w:lang w:val="en-US"/>
              </w:rPr>
              <w:t xml:space="preserve"> </w:t>
            </w:r>
            <w:proofErr w:type="spellStart"/>
            <w:r w:rsidRPr="00657DC9">
              <w:rPr>
                <w:sz w:val="18"/>
                <w:szCs w:val="18"/>
                <w:lang w:val="en-US"/>
              </w:rPr>
              <w:t>Executiv</w:t>
            </w:r>
            <w:proofErr w:type="spellEnd"/>
            <w:r w:rsidRPr="00657DC9">
              <w:rPr>
                <w:sz w:val="18"/>
                <w:szCs w:val="18"/>
                <w:lang w:val="en-US"/>
              </w:rPr>
              <w:t xml:space="preserve"> al </w:t>
            </w:r>
            <w:proofErr w:type="spellStart"/>
            <w:r w:rsidRPr="00657DC9">
              <w:rPr>
                <w:sz w:val="18"/>
                <w:szCs w:val="18"/>
                <w:lang w:val="en-US"/>
              </w:rPr>
              <w:t>Băncii</w:t>
            </w:r>
            <w:proofErr w:type="spellEnd"/>
            <w:r w:rsidRPr="00657DC9">
              <w:rPr>
                <w:sz w:val="18"/>
                <w:szCs w:val="18"/>
                <w:lang w:val="en-US"/>
              </w:rPr>
              <w:t xml:space="preserve"> </w:t>
            </w:r>
            <w:proofErr w:type="spellStart"/>
            <w:r w:rsidRPr="00657DC9">
              <w:rPr>
                <w:sz w:val="18"/>
                <w:szCs w:val="18"/>
                <w:lang w:val="en-US"/>
              </w:rPr>
              <w:t>Naționale</w:t>
            </w:r>
            <w:proofErr w:type="spellEnd"/>
            <w:r w:rsidRPr="00657DC9">
              <w:rPr>
                <w:sz w:val="18"/>
                <w:szCs w:val="18"/>
                <w:lang w:val="en-US"/>
              </w:rPr>
              <w:t xml:space="preserve"> a </w:t>
            </w:r>
            <w:proofErr w:type="spellStart"/>
            <w:r w:rsidRPr="00657DC9">
              <w:rPr>
                <w:sz w:val="18"/>
                <w:szCs w:val="18"/>
                <w:lang w:val="en-US"/>
              </w:rPr>
              <w:t>Moldovei</w:t>
            </w:r>
            <w:proofErr w:type="spellEnd"/>
            <w:r w:rsidRPr="00657DC9">
              <w:rPr>
                <w:sz w:val="18"/>
                <w:szCs w:val="18"/>
                <w:lang w:val="en-US"/>
              </w:rPr>
              <w:t>.</w:t>
            </w:r>
          </w:p>
        </w:tc>
      </w:tr>
      <w:tr w:rsidR="00657DC9" w:rsidRPr="0054073C" w14:paraId="15D52F02" w14:textId="77777777" w:rsidTr="007A57D6">
        <w:tc>
          <w:tcPr>
            <w:tcW w:w="3866" w:type="dxa"/>
            <w:vAlign w:val="center"/>
          </w:tcPr>
          <w:p w14:paraId="712A53E6" w14:textId="77777777" w:rsidR="00DD59E8" w:rsidRPr="00657DC9" w:rsidRDefault="00DD59E8" w:rsidP="00DD59E8">
            <w:pPr>
              <w:jc w:val="both"/>
              <w:rPr>
                <w:i/>
                <w:iCs/>
                <w:sz w:val="18"/>
                <w:szCs w:val="18"/>
                <w:shd w:val="clear" w:color="auto" w:fill="FFFFFF"/>
                <w:lang w:val="ro-MD"/>
              </w:rPr>
            </w:pPr>
            <w:r w:rsidRPr="00657DC9">
              <w:rPr>
                <w:i/>
                <w:iCs/>
                <w:sz w:val="18"/>
                <w:szCs w:val="18"/>
                <w:shd w:val="clear" w:color="auto" w:fill="FFFFFF"/>
                <w:lang w:val="ro-MD"/>
              </w:rPr>
              <w:t>Articolul 2</w:t>
            </w:r>
          </w:p>
          <w:p w14:paraId="7FE18AE6" w14:textId="77777777" w:rsidR="00DD59E8" w:rsidRPr="00657DC9" w:rsidRDefault="00DD59E8" w:rsidP="00DD59E8">
            <w:pPr>
              <w:jc w:val="both"/>
              <w:rPr>
                <w:b/>
                <w:bCs/>
                <w:sz w:val="18"/>
                <w:szCs w:val="18"/>
                <w:shd w:val="clear" w:color="auto" w:fill="FFFFFF"/>
                <w:lang w:val="ro-MD"/>
              </w:rPr>
            </w:pPr>
            <w:r w:rsidRPr="00657DC9">
              <w:rPr>
                <w:b/>
                <w:bCs/>
                <w:sz w:val="18"/>
                <w:szCs w:val="18"/>
                <w:shd w:val="clear" w:color="auto" w:fill="FFFFFF"/>
                <w:lang w:val="ro-MD"/>
              </w:rPr>
              <w:t>Datele de referință ale raportării</w:t>
            </w:r>
          </w:p>
          <w:p w14:paraId="0A9A8C93" w14:textId="77777777" w:rsidR="00DD59E8" w:rsidRPr="00657DC9" w:rsidRDefault="00DD59E8" w:rsidP="00DD59E8">
            <w:pPr>
              <w:jc w:val="both"/>
              <w:rPr>
                <w:sz w:val="18"/>
                <w:szCs w:val="18"/>
                <w:shd w:val="clear" w:color="auto" w:fill="FFFFFF"/>
                <w:lang w:val="ro-MD"/>
              </w:rPr>
            </w:pPr>
            <w:r w:rsidRPr="00657DC9">
              <w:rPr>
                <w:sz w:val="18"/>
                <w:szCs w:val="18"/>
                <w:shd w:val="clear" w:color="auto" w:fill="FFFFFF"/>
                <w:lang w:val="ro-MD"/>
              </w:rPr>
              <w:lastRenderedPageBreak/>
              <w:t xml:space="preserve">(1) Instituțiile transmit autorităților competente informațiile menționate în anexa I, astfel cum se prezintă informațiile </w:t>
            </w:r>
          </w:p>
          <w:p w14:paraId="660F8FFC" w14:textId="77777777" w:rsidR="00DD59E8" w:rsidRPr="00657DC9" w:rsidRDefault="00DD59E8" w:rsidP="00DD59E8">
            <w:pPr>
              <w:jc w:val="both"/>
              <w:rPr>
                <w:sz w:val="18"/>
                <w:szCs w:val="18"/>
                <w:shd w:val="clear" w:color="auto" w:fill="FFFFFF"/>
                <w:lang w:val="ro-MD"/>
              </w:rPr>
            </w:pPr>
            <w:r w:rsidRPr="00657DC9">
              <w:rPr>
                <w:sz w:val="18"/>
                <w:szCs w:val="18"/>
                <w:shd w:val="clear" w:color="auto" w:fill="FFFFFF"/>
                <w:lang w:val="ro-MD"/>
              </w:rPr>
              <w:t>respective la următoarele date de referință ale raportării:</w:t>
            </w:r>
          </w:p>
          <w:p w14:paraId="7E13934E" w14:textId="77777777" w:rsidR="00DD59E8" w:rsidRPr="00657DC9" w:rsidRDefault="00DD59E8" w:rsidP="00DD59E8">
            <w:pPr>
              <w:jc w:val="both"/>
              <w:rPr>
                <w:sz w:val="18"/>
                <w:szCs w:val="18"/>
                <w:shd w:val="clear" w:color="auto" w:fill="FFFFFF"/>
                <w:lang w:val="ro-MD"/>
              </w:rPr>
            </w:pPr>
            <w:r w:rsidRPr="00657DC9">
              <w:rPr>
                <w:sz w:val="18"/>
                <w:szCs w:val="18"/>
                <w:shd w:val="clear" w:color="auto" w:fill="FFFFFF"/>
                <w:lang w:val="ro-MD"/>
              </w:rPr>
              <w:t>(a) raportare lunară: în ultima zi a fiecărei luni;</w:t>
            </w:r>
          </w:p>
          <w:p w14:paraId="50071298" w14:textId="77777777" w:rsidR="00DD59E8" w:rsidRPr="00657DC9" w:rsidRDefault="00DD59E8" w:rsidP="00DD59E8">
            <w:pPr>
              <w:jc w:val="both"/>
              <w:rPr>
                <w:sz w:val="18"/>
                <w:szCs w:val="18"/>
                <w:shd w:val="clear" w:color="auto" w:fill="FFFFFF"/>
                <w:lang w:val="ro-MD"/>
              </w:rPr>
            </w:pPr>
            <w:r w:rsidRPr="00657DC9">
              <w:rPr>
                <w:sz w:val="18"/>
                <w:szCs w:val="18"/>
                <w:shd w:val="clear" w:color="auto" w:fill="FFFFFF"/>
                <w:lang w:val="ro-MD"/>
              </w:rPr>
              <w:t>(b) raportare trimestrială: 31 martie, 30 iunie, 30 septembrie și 31 decembrie;</w:t>
            </w:r>
          </w:p>
          <w:p w14:paraId="3A61236A" w14:textId="77777777" w:rsidR="00DD59E8" w:rsidRPr="00657DC9" w:rsidRDefault="00DD59E8" w:rsidP="00DD59E8">
            <w:pPr>
              <w:jc w:val="both"/>
              <w:rPr>
                <w:sz w:val="18"/>
                <w:szCs w:val="18"/>
                <w:shd w:val="clear" w:color="auto" w:fill="FFFFFF"/>
                <w:lang w:val="ro-MD"/>
              </w:rPr>
            </w:pPr>
            <w:r w:rsidRPr="00657DC9">
              <w:rPr>
                <w:sz w:val="18"/>
                <w:szCs w:val="18"/>
                <w:shd w:val="clear" w:color="auto" w:fill="FFFFFF"/>
                <w:lang w:val="ro-MD"/>
              </w:rPr>
              <w:t>(c) raportare semestrială: 30 iunie și 31 decembrie;</w:t>
            </w:r>
          </w:p>
          <w:p w14:paraId="3B987D50" w14:textId="77777777" w:rsidR="00DD59E8" w:rsidRPr="00657DC9" w:rsidRDefault="00DD59E8" w:rsidP="00DD59E8">
            <w:pPr>
              <w:jc w:val="both"/>
              <w:rPr>
                <w:sz w:val="18"/>
                <w:szCs w:val="18"/>
                <w:shd w:val="clear" w:color="auto" w:fill="FFFFFF"/>
                <w:lang w:val="ro-MD"/>
              </w:rPr>
            </w:pPr>
            <w:r w:rsidRPr="00657DC9">
              <w:rPr>
                <w:sz w:val="18"/>
                <w:szCs w:val="18"/>
                <w:shd w:val="clear" w:color="auto" w:fill="FFFFFF"/>
                <w:lang w:val="ro-MD"/>
              </w:rPr>
              <w:t>(d) raportare anuală: 31 decembrie.</w:t>
            </w:r>
          </w:p>
          <w:p w14:paraId="640C3DCD" w14:textId="77777777" w:rsidR="00DD59E8" w:rsidRPr="00657DC9" w:rsidRDefault="00DD59E8" w:rsidP="00DD59E8">
            <w:pPr>
              <w:jc w:val="both"/>
              <w:rPr>
                <w:sz w:val="18"/>
                <w:szCs w:val="18"/>
                <w:shd w:val="clear" w:color="auto" w:fill="FFFFFF"/>
                <w:lang w:val="ro-MD"/>
              </w:rPr>
            </w:pPr>
            <w:r w:rsidRPr="00657DC9">
              <w:rPr>
                <w:sz w:val="18"/>
                <w:szCs w:val="18"/>
                <w:shd w:val="clear" w:color="auto" w:fill="FFFFFF"/>
                <w:lang w:val="ro-MD"/>
              </w:rPr>
              <w:t xml:space="preserve">(2) Instituțiile raportează informațiile financiare menționate în anexa I în conformitate cu IFRS și cu cadrele contabile naționale și se referă la o anumită perioadă cumulată din prima zi a exercițiului contabil până la data de referință. </w:t>
            </w:r>
          </w:p>
          <w:p w14:paraId="65289874" w14:textId="44ABD636" w:rsidR="00DD59E8" w:rsidRPr="00657DC9" w:rsidRDefault="00DD59E8" w:rsidP="00DD59E8">
            <w:pPr>
              <w:jc w:val="both"/>
              <w:rPr>
                <w:b/>
                <w:bCs/>
                <w:sz w:val="16"/>
                <w:szCs w:val="16"/>
                <w:lang w:val="ro-MD" w:bidi="ro-RO"/>
              </w:rPr>
            </w:pPr>
            <w:r w:rsidRPr="00657DC9">
              <w:rPr>
                <w:sz w:val="18"/>
                <w:szCs w:val="18"/>
                <w:shd w:val="clear" w:color="auto" w:fill="FFFFFF"/>
                <w:lang w:val="en-US"/>
              </w:rPr>
              <w:t xml:space="preserve">(3)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cărora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dreptul</w:t>
            </w:r>
            <w:proofErr w:type="spellEnd"/>
            <w:r w:rsidRPr="00657DC9">
              <w:rPr>
                <w:sz w:val="18"/>
                <w:szCs w:val="18"/>
                <w:shd w:val="clear" w:color="auto" w:fill="FFFFFF"/>
                <w:lang w:val="en-US"/>
              </w:rPr>
              <w:t xml:space="preserve"> intern le </w:t>
            </w:r>
            <w:proofErr w:type="spellStart"/>
            <w:r w:rsidRPr="00657DC9">
              <w:rPr>
                <w:sz w:val="18"/>
                <w:szCs w:val="18"/>
                <w:shd w:val="clear" w:color="auto" w:fill="FFFFFF"/>
                <w:lang w:val="en-US"/>
              </w:rPr>
              <w:t>permite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raporteze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financiare</w:t>
            </w:r>
            <w:proofErr w:type="spellEnd"/>
            <w:r w:rsidRPr="00657DC9">
              <w:rPr>
                <w:sz w:val="18"/>
                <w:szCs w:val="18"/>
                <w:shd w:val="clear" w:color="auto" w:fill="FFFFFF"/>
                <w:lang w:val="en-US"/>
              </w:rPr>
              <w:t xml:space="preserve"> pe </w:t>
            </w:r>
            <w:proofErr w:type="spellStart"/>
            <w:r w:rsidRPr="00657DC9">
              <w:rPr>
                <w:sz w:val="18"/>
                <w:szCs w:val="18"/>
                <w:shd w:val="clear" w:color="auto" w:fill="FFFFFF"/>
                <w:lang w:val="en-US"/>
              </w:rPr>
              <w:t>baza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încheierii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exercițiului</w:t>
            </w:r>
            <w:proofErr w:type="spellEnd"/>
            <w:r w:rsidRPr="00657DC9">
              <w:rPr>
                <w:sz w:val="18"/>
                <w:szCs w:val="18"/>
                <w:shd w:val="clear" w:color="auto" w:fill="FFFFFF"/>
                <w:lang w:val="en-US"/>
              </w:rPr>
              <w:t xml:space="preserve"> lor </w:t>
            </w:r>
            <w:proofErr w:type="spellStart"/>
            <w:r w:rsidRPr="00657DC9">
              <w:rPr>
                <w:sz w:val="18"/>
                <w:szCs w:val="18"/>
                <w:shd w:val="clear" w:color="auto" w:fill="FFFFFF"/>
                <w:lang w:val="en-US"/>
              </w:rPr>
              <w:t>contabil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cazul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aceasta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diferă</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anul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calendaristic</w:t>
            </w:r>
            <w:proofErr w:type="spellEnd"/>
            <w:r w:rsidRPr="00657DC9">
              <w:rPr>
                <w:sz w:val="18"/>
                <w:szCs w:val="18"/>
                <w:shd w:val="clear" w:color="auto" w:fill="FFFFFF"/>
                <w:lang w:val="en-US"/>
              </w:rPr>
              <w:t xml:space="preserve"> pot </w:t>
            </w:r>
            <w:proofErr w:type="spellStart"/>
            <w:r w:rsidRPr="00657DC9">
              <w:rPr>
                <w:sz w:val="18"/>
                <w:szCs w:val="18"/>
                <w:shd w:val="clear" w:color="auto" w:fill="FFFFFF"/>
                <w:lang w:val="en-US"/>
              </w:rPr>
              <w:t>ajusta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datele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referință</w:t>
            </w:r>
            <w:proofErr w:type="spellEnd"/>
            <w:r w:rsidRPr="00657DC9">
              <w:rPr>
                <w:sz w:val="18"/>
                <w:szCs w:val="18"/>
                <w:shd w:val="clear" w:color="auto" w:fill="FFFFFF"/>
                <w:lang w:val="en-US"/>
              </w:rPr>
              <w:t xml:space="preserve"> ale </w:t>
            </w:r>
            <w:proofErr w:type="spellStart"/>
            <w:r w:rsidRPr="00657DC9">
              <w:rPr>
                <w:sz w:val="18"/>
                <w:szCs w:val="18"/>
                <w:shd w:val="clear" w:color="auto" w:fill="FFFFFF"/>
                <w:lang w:val="en-US"/>
              </w:rPr>
              <w:t>raportării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pentru</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alinia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datele</w:t>
            </w:r>
            <w:proofErr w:type="spellEnd"/>
            <w:r w:rsidRPr="00657DC9">
              <w:rPr>
                <w:sz w:val="18"/>
                <w:szCs w:val="18"/>
                <w:shd w:val="clear" w:color="auto" w:fill="FFFFFF"/>
                <w:lang w:val="en-US"/>
              </w:rPr>
              <w:t xml:space="preserve"> respective la </w:t>
            </w:r>
            <w:proofErr w:type="spellStart"/>
            <w:r w:rsidRPr="00657DC9">
              <w:rPr>
                <w:sz w:val="18"/>
                <w:szCs w:val="18"/>
                <w:shd w:val="clear" w:color="auto" w:fill="FFFFFF"/>
                <w:lang w:val="en-US"/>
              </w:rPr>
              <w:t>încheierea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exercițiului</w:t>
            </w:r>
            <w:proofErr w:type="spellEnd"/>
            <w:r w:rsidRPr="00657DC9">
              <w:rPr>
                <w:sz w:val="18"/>
                <w:szCs w:val="18"/>
                <w:shd w:val="clear" w:color="auto" w:fill="FFFFFF"/>
                <w:lang w:val="en-US"/>
              </w:rPr>
              <w:t xml:space="preserve"> lor </w:t>
            </w:r>
            <w:proofErr w:type="spellStart"/>
            <w:r w:rsidRPr="00657DC9">
              <w:rPr>
                <w:sz w:val="18"/>
                <w:szCs w:val="18"/>
                <w:shd w:val="clear" w:color="auto" w:fill="FFFFFF"/>
                <w:lang w:val="en-US"/>
              </w:rPr>
              <w:t>contabil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încât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financiare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raportate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conformitate</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8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pentru</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identificarea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instituțiilor</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importanță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sistemică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globală</w:t>
            </w:r>
            <w:proofErr w:type="spellEnd"/>
            <w:r w:rsidRPr="00657DC9">
              <w:rPr>
                <w:sz w:val="18"/>
                <w:szCs w:val="18"/>
                <w:shd w:val="clear" w:color="auto" w:fill="FFFFFF"/>
                <w:lang w:val="en-US"/>
              </w:rPr>
              <w:t xml:space="preserve"> (G-SII)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alocarea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ratelor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amortizorului</w:t>
            </w:r>
            <w:proofErr w:type="spellEnd"/>
            <w:r w:rsidRPr="00657DC9">
              <w:rPr>
                <w:sz w:val="18"/>
                <w:szCs w:val="18"/>
                <w:shd w:val="clear" w:color="auto" w:fill="FFFFFF"/>
                <w:lang w:val="en-US"/>
              </w:rPr>
              <w:t xml:space="preserve"> G-SII </w:t>
            </w:r>
            <w:proofErr w:type="spellStart"/>
            <w:r w:rsidRPr="00657DC9">
              <w:rPr>
                <w:sz w:val="18"/>
                <w:szCs w:val="18"/>
                <w:shd w:val="clear" w:color="auto" w:fill="FFFFFF"/>
                <w:lang w:val="en-US"/>
              </w:rPr>
              <w:t>să</w:t>
            </w:r>
            <w:proofErr w:type="spellEnd"/>
            <w:r w:rsidRPr="00657DC9">
              <w:rPr>
                <w:sz w:val="18"/>
                <w:szCs w:val="18"/>
                <w:shd w:val="clear" w:color="auto" w:fill="FFFFFF"/>
                <w:lang w:val="en-US"/>
              </w:rPr>
              <w:t xml:space="preserve"> fie </w:t>
            </w:r>
            <w:proofErr w:type="spellStart"/>
            <w:r w:rsidRPr="00657DC9">
              <w:rPr>
                <w:sz w:val="18"/>
                <w:szCs w:val="18"/>
                <w:shd w:val="clear" w:color="auto" w:fill="FFFFFF"/>
                <w:lang w:val="en-US"/>
              </w:rPr>
              <w:t>raportate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fiecare</w:t>
            </w:r>
            <w:proofErr w:type="spellEnd"/>
            <w:r w:rsidRPr="00657DC9">
              <w:rPr>
                <w:sz w:val="18"/>
                <w:szCs w:val="18"/>
                <w:shd w:val="clear" w:color="auto" w:fill="FFFFFF"/>
                <w:lang w:val="en-US"/>
              </w:rPr>
              <w:t xml:space="preserve"> 3, 6 </w:t>
            </w:r>
            <w:proofErr w:type="spellStart"/>
            <w:r w:rsidRPr="00657DC9">
              <w:rPr>
                <w:sz w:val="18"/>
                <w:szCs w:val="18"/>
                <w:shd w:val="clear" w:color="auto" w:fill="FFFFFF"/>
                <w:lang w:val="en-US"/>
              </w:rPr>
              <w:t>sau</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respectiv</w:t>
            </w:r>
            <w:proofErr w:type="spellEnd"/>
            <w:r w:rsidRPr="00657DC9">
              <w:rPr>
                <w:sz w:val="18"/>
                <w:szCs w:val="18"/>
                <w:shd w:val="clear" w:color="auto" w:fill="FFFFFF"/>
                <w:lang w:val="en-US"/>
              </w:rPr>
              <w:t xml:space="preserve">, 12 </w:t>
            </w:r>
            <w:proofErr w:type="spellStart"/>
            <w:r w:rsidRPr="00657DC9">
              <w:rPr>
                <w:sz w:val="18"/>
                <w:szCs w:val="18"/>
                <w:shd w:val="clear" w:color="auto" w:fill="FFFFFF"/>
                <w:lang w:val="en-US"/>
              </w:rPr>
              <w:t>luni</w:t>
            </w:r>
            <w:proofErr w:type="spellEnd"/>
            <w:r w:rsidRPr="00657DC9">
              <w:rPr>
                <w:sz w:val="18"/>
                <w:szCs w:val="18"/>
                <w:shd w:val="clear" w:color="auto" w:fill="FFFFFF"/>
                <w:lang w:val="en-US"/>
              </w:rPr>
              <w:t xml:space="preserve"> de la </w:t>
            </w:r>
            <w:proofErr w:type="spellStart"/>
            <w:r w:rsidRPr="00657DC9">
              <w:rPr>
                <w:sz w:val="18"/>
                <w:szCs w:val="18"/>
                <w:shd w:val="clear" w:color="auto" w:fill="FFFFFF"/>
                <w:lang w:val="en-US"/>
              </w:rPr>
              <w:t>încheierea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exercițiului</w:t>
            </w:r>
            <w:proofErr w:type="spellEnd"/>
            <w:r w:rsidRPr="00657DC9">
              <w:rPr>
                <w:sz w:val="18"/>
                <w:szCs w:val="18"/>
                <w:shd w:val="clear" w:color="auto" w:fill="FFFFFF"/>
                <w:lang w:val="en-US"/>
              </w:rPr>
              <w:t xml:space="preserve"> lor </w:t>
            </w:r>
            <w:proofErr w:type="spellStart"/>
            <w:r w:rsidRPr="00657DC9">
              <w:rPr>
                <w:sz w:val="18"/>
                <w:szCs w:val="18"/>
                <w:shd w:val="clear" w:color="auto" w:fill="FFFFFF"/>
                <w:lang w:val="en-US"/>
              </w:rPr>
              <w:t>contabil</w:t>
            </w:r>
            <w:proofErr w:type="spellEnd"/>
            <w:r w:rsidRPr="00657DC9">
              <w:rPr>
                <w:sz w:val="18"/>
                <w:szCs w:val="18"/>
                <w:shd w:val="clear" w:color="auto" w:fill="FFFFFF"/>
                <w:lang w:val="en-US"/>
              </w:rPr>
              <w:t>.</w:t>
            </w:r>
          </w:p>
        </w:tc>
        <w:tc>
          <w:tcPr>
            <w:tcW w:w="4356" w:type="dxa"/>
          </w:tcPr>
          <w:p w14:paraId="616D76C0" w14:textId="77777777" w:rsidR="00DD59E8" w:rsidRPr="00657DC9" w:rsidRDefault="00DD59E8" w:rsidP="00DD59E8">
            <w:pPr>
              <w:jc w:val="both"/>
              <w:rPr>
                <w:b/>
                <w:bCs/>
                <w:sz w:val="16"/>
                <w:szCs w:val="16"/>
                <w:lang w:val="ro-MD"/>
              </w:rPr>
            </w:pPr>
          </w:p>
        </w:tc>
        <w:tc>
          <w:tcPr>
            <w:tcW w:w="1229" w:type="dxa"/>
          </w:tcPr>
          <w:p w14:paraId="3F719112" w14:textId="0F45AF4F" w:rsidR="00DD59E8" w:rsidRPr="00657DC9" w:rsidRDefault="00DD59E8" w:rsidP="00DD59E8">
            <w:pPr>
              <w:jc w:val="both"/>
              <w:rPr>
                <w:b/>
                <w:strike/>
                <w:sz w:val="16"/>
                <w:szCs w:val="16"/>
                <w:lang w:val="ro-MD"/>
              </w:rPr>
            </w:pPr>
            <w:proofErr w:type="spellStart"/>
            <w:r w:rsidRPr="00657DC9">
              <w:rPr>
                <w:sz w:val="18"/>
                <w:szCs w:val="18"/>
              </w:rPr>
              <w:t>prevederi</w:t>
            </w:r>
            <w:proofErr w:type="spellEnd"/>
            <w:r w:rsidRPr="00657DC9">
              <w:rPr>
                <w:sz w:val="18"/>
                <w:szCs w:val="18"/>
              </w:rPr>
              <w:t xml:space="preserve"> </w:t>
            </w:r>
            <w:r w:rsidRPr="00657DC9">
              <w:rPr>
                <w:sz w:val="18"/>
                <w:szCs w:val="18"/>
                <w:lang w:val="ro-MD"/>
              </w:rPr>
              <w:t>U</w:t>
            </w:r>
            <w:r w:rsidRPr="00657DC9">
              <w:rPr>
                <w:sz w:val="18"/>
                <w:szCs w:val="18"/>
              </w:rPr>
              <w:t xml:space="preserve">E </w:t>
            </w:r>
            <w:proofErr w:type="spellStart"/>
            <w:r w:rsidRPr="00657DC9">
              <w:rPr>
                <w:sz w:val="18"/>
                <w:szCs w:val="18"/>
              </w:rPr>
              <w:t>netranspuse</w:t>
            </w:r>
            <w:proofErr w:type="spellEnd"/>
          </w:p>
        </w:tc>
        <w:tc>
          <w:tcPr>
            <w:tcW w:w="5008" w:type="dxa"/>
            <w:tcBorders>
              <w:top w:val="single" w:sz="4" w:space="0" w:color="auto"/>
              <w:bottom w:val="single" w:sz="4" w:space="0" w:color="auto"/>
            </w:tcBorders>
          </w:tcPr>
          <w:p w14:paraId="02D739E8" w14:textId="7F632D6E" w:rsidR="00DD59E8" w:rsidRPr="00657DC9" w:rsidRDefault="00DD59E8" w:rsidP="00DD59E8">
            <w:pPr>
              <w:jc w:val="both"/>
              <w:rPr>
                <w:strike/>
                <w:sz w:val="16"/>
                <w:szCs w:val="16"/>
                <w:lang w:val="ro-MD"/>
              </w:rPr>
            </w:pPr>
            <w:proofErr w:type="spellStart"/>
            <w:r w:rsidRPr="00657DC9">
              <w:rPr>
                <w:sz w:val="18"/>
                <w:szCs w:val="18"/>
                <w:lang w:val="en-US"/>
              </w:rPr>
              <w:t>Prevederile</w:t>
            </w:r>
            <w:proofErr w:type="spellEnd"/>
            <w:r w:rsidRPr="00657DC9">
              <w:rPr>
                <w:sz w:val="18"/>
                <w:szCs w:val="18"/>
                <w:lang w:val="en-US"/>
              </w:rPr>
              <w:t xml:space="preserve"> art. </w:t>
            </w:r>
            <w:r w:rsidRPr="00657DC9">
              <w:rPr>
                <w:sz w:val="18"/>
                <w:szCs w:val="18"/>
                <w:lang w:val="ro-MD"/>
              </w:rPr>
              <w:t>2</w:t>
            </w:r>
            <w:r w:rsidRPr="00657DC9">
              <w:rPr>
                <w:sz w:val="18"/>
                <w:szCs w:val="18"/>
                <w:lang w:val="en-US"/>
              </w:rPr>
              <w:t xml:space="preserve"> </w:t>
            </w:r>
            <w:proofErr w:type="spellStart"/>
            <w:r w:rsidRPr="00657DC9">
              <w:rPr>
                <w:sz w:val="18"/>
                <w:szCs w:val="18"/>
                <w:lang w:val="en-US"/>
              </w:rPr>
              <w:t>vor</w:t>
            </w:r>
            <w:proofErr w:type="spellEnd"/>
            <w:r w:rsidRPr="00657DC9">
              <w:rPr>
                <w:sz w:val="18"/>
                <w:szCs w:val="18"/>
                <w:lang w:val="en-US"/>
              </w:rPr>
              <w:t xml:space="preserve"> fi </w:t>
            </w:r>
            <w:proofErr w:type="spellStart"/>
            <w:r w:rsidRPr="00657DC9">
              <w:rPr>
                <w:sz w:val="18"/>
                <w:szCs w:val="18"/>
                <w:lang w:val="en-US"/>
              </w:rPr>
              <w:t>transpuse</w:t>
            </w:r>
            <w:proofErr w:type="spellEnd"/>
            <w:r w:rsidRPr="00657DC9">
              <w:rPr>
                <w:sz w:val="18"/>
                <w:szCs w:val="18"/>
                <w:lang w:val="en-US"/>
              </w:rPr>
              <w:t xml:space="preserve"> ulterior,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funcție</w:t>
            </w:r>
            <w:proofErr w:type="spellEnd"/>
            <w:r w:rsidRPr="00657DC9">
              <w:rPr>
                <w:sz w:val="18"/>
                <w:szCs w:val="18"/>
                <w:lang w:val="en-US"/>
              </w:rPr>
              <w:t xml:space="preserve"> de </w:t>
            </w:r>
            <w:proofErr w:type="spellStart"/>
            <w:r w:rsidRPr="00657DC9">
              <w:rPr>
                <w:sz w:val="18"/>
                <w:szCs w:val="18"/>
                <w:lang w:val="en-US"/>
              </w:rPr>
              <w:t>necesitățile</w:t>
            </w:r>
            <w:proofErr w:type="spellEnd"/>
            <w:r w:rsidRPr="00657DC9">
              <w:rPr>
                <w:sz w:val="18"/>
                <w:szCs w:val="18"/>
                <w:lang w:val="en-US"/>
              </w:rPr>
              <w:t xml:space="preserve"> legate de </w:t>
            </w:r>
            <w:proofErr w:type="spellStart"/>
            <w:r w:rsidRPr="00657DC9">
              <w:rPr>
                <w:sz w:val="18"/>
                <w:szCs w:val="18"/>
                <w:lang w:val="en-US"/>
              </w:rPr>
              <w:t>modificarea</w:t>
            </w:r>
            <w:proofErr w:type="spellEnd"/>
            <w:r w:rsidRPr="00657DC9">
              <w:rPr>
                <w:sz w:val="18"/>
                <w:szCs w:val="18"/>
                <w:lang w:val="en-US"/>
              </w:rPr>
              <w:t xml:space="preserve"> </w:t>
            </w:r>
            <w:proofErr w:type="spellStart"/>
            <w:r w:rsidRPr="00657DC9">
              <w:rPr>
                <w:sz w:val="18"/>
                <w:szCs w:val="18"/>
                <w:lang w:val="en-US"/>
              </w:rPr>
              <w:t>Instrucțiunii</w:t>
            </w:r>
            <w:proofErr w:type="spellEnd"/>
            <w:r w:rsidRPr="00657DC9">
              <w:rPr>
                <w:sz w:val="18"/>
                <w:szCs w:val="18"/>
                <w:lang w:val="en-US"/>
              </w:rPr>
              <w:t xml:space="preserve"> </w:t>
            </w:r>
            <w:proofErr w:type="spellStart"/>
            <w:r w:rsidRPr="00657DC9">
              <w:rPr>
                <w:sz w:val="18"/>
                <w:szCs w:val="18"/>
                <w:lang w:val="en-US"/>
              </w:rPr>
              <w:t>menționate</w:t>
            </w:r>
            <w:proofErr w:type="spellEnd"/>
            <w:r w:rsidRPr="00657DC9">
              <w:rPr>
                <w:sz w:val="18"/>
                <w:szCs w:val="18"/>
                <w:lang w:val="en-US"/>
              </w:rPr>
              <w:t xml:space="preserve">, </w:t>
            </w:r>
            <w:proofErr w:type="spellStart"/>
            <w:r w:rsidRPr="00657DC9">
              <w:rPr>
                <w:sz w:val="18"/>
                <w:szCs w:val="18"/>
                <w:lang w:val="en-US"/>
              </w:rPr>
              <w:t>referitoare</w:t>
            </w:r>
            <w:proofErr w:type="spellEnd"/>
            <w:r w:rsidRPr="00657DC9">
              <w:rPr>
                <w:sz w:val="18"/>
                <w:szCs w:val="18"/>
                <w:lang w:val="en-US"/>
              </w:rPr>
              <w:t xml:space="preserve"> la </w:t>
            </w:r>
            <w:proofErr w:type="spellStart"/>
            <w:r w:rsidRPr="00657DC9">
              <w:rPr>
                <w:sz w:val="18"/>
                <w:szCs w:val="18"/>
                <w:lang w:val="en-US"/>
              </w:rPr>
              <w:t>prezentarea</w:t>
            </w:r>
            <w:proofErr w:type="spellEnd"/>
            <w:r w:rsidRPr="00657DC9">
              <w:rPr>
                <w:sz w:val="18"/>
                <w:szCs w:val="18"/>
                <w:lang w:val="en-US"/>
              </w:rPr>
              <w:t xml:space="preserve"> </w:t>
            </w:r>
            <w:proofErr w:type="spellStart"/>
            <w:r w:rsidRPr="00657DC9">
              <w:rPr>
                <w:sz w:val="18"/>
                <w:szCs w:val="18"/>
                <w:lang w:val="en-US"/>
              </w:rPr>
              <w:t>rapoartelor</w:t>
            </w:r>
            <w:proofErr w:type="spellEnd"/>
            <w:r w:rsidRPr="00657DC9">
              <w:rPr>
                <w:sz w:val="18"/>
                <w:szCs w:val="18"/>
                <w:lang w:val="en-US"/>
              </w:rPr>
              <w:t xml:space="preserve"> COREP de </w:t>
            </w:r>
            <w:proofErr w:type="spellStart"/>
            <w:r w:rsidRPr="00657DC9">
              <w:rPr>
                <w:sz w:val="18"/>
                <w:szCs w:val="18"/>
                <w:lang w:val="en-US"/>
              </w:rPr>
              <w:t>către</w:t>
            </w:r>
            <w:proofErr w:type="spellEnd"/>
            <w:r w:rsidRPr="00657DC9">
              <w:rPr>
                <w:sz w:val="18"/>
                <w:szCs w:val="18"/>
                <w:lang w:val="en-US"/>
              </w:rPr>
              <w:t xml:space="preserve"> </w:t>
            </w:r>
            <w:proofErr w:type="spellStart"/>
            <w:r w:rsidRPr="00657DC9">
              <w:rPr>
                <w:sz w:val="18"/>
                <w:szCs w:val="18"/>
                <w:lang w:val="en-US"/>
              </w:rPr>
              <w:t>bănci</w:t>
            </w:r>
            <w:proofErr w:type="spellEnd"/>
            <w:r w:rsidRPr="00657DC9">
              <w:rPr>
                <w:sz w:val="18"/>
                <w:szCs w:val="18"/>
                <w:lang w:val="en-US"/>
              </w:rPr>
              <w:t xml:space="preserve">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scopuri</w:t>
            </w:r>
            <w:proofErr w:type="spellEnd"/>
            <w:r w:rsidRPr="00657DC9">
              <w:rPr>
                <w:sz w:val="18"/>
                <w:szCs w:val="18"/>
                <w:lang w:val="en-US"/>
              </w:rPr>
              <w:t xml:space="preserve"> de </w:t>
            </w:r>
            <w:proofErr w:type="spellStart"/>
            <w:r w:rsidRPr="00657DC9">
              <w:rPr>
                <w:sz w:val="18"/>
                <w:szCs w:val="18"/>
                <w:lang w:val="en-US"/>
              </w:rPr>
              <w:lastRenderedPageBreak/>
              <w:t>supraveghere</w:t>
            </w:r>
            <w:proofErr w:type="spellEnd"/>
            <w:r w:rsidRPr="00657DC9">
              <w:rPr>
                <w:sz w:val="18"/>
                <w:szCs w:val="18"/>
                <w:lang w:val="en-US"/>
              </w:rPr>
              <w:t xml:space="preserve">, </w:t>
            </w:r>
            <w:proofErr w:type="spellStart"/>
            <w:r w:rsidRPr="00657DC9">
              <w:rPr>
                <w:sz w:val="18"/>
                <w:szCs w:val="18"/>
                <w:lang w:val="en-US"/>
              </w:rPr>
              <w:t>aprobată</w:t>
            </w:r>
            <w:proofErr w:type="spellEnd"/>
            <w:r w:rsidRPr="00657DC9">
              <w:rPr>
                <w:sz w:val="18"/>
                <w:szCs w:val="18"/>
                <w:lang w:val="en-US"/>
              </w:rPr>
              <w:t xml:space="preserve"> </w:t>
            </w:r>
            <w:proofErr w:type="spellStart"/>
            <w:r w:rsidRPr="00657DC9">
              <w:rPr>
                <w:sz w:val="18"/>
                <w:szCs w:val="18"/>
                <w:lang w:val="en-US"/>
              </w:rPr>
              <w:t>prin</w:t>
            </w:r>
            <w:proofErr w:type="spellEnd"/>
            <w:r w:rsidRPr="00657DC9">
              <w:rPr>
                <w:sz w:val="18"/>
                <w:szCs w:val="18"/>
                <w:lang w:val="en-US"/>
              </w:rPr>
              <w:t xml:space="preserve"> </w:t>
            </w:r>
            <w:proofErr w:type="spellStart"/>
            <w:r w:rsidRPr="00657DC9">
              <w:rPr>
                <w:sz w:val="18"/>
                <w:szCs w:val="18"/>
                <w:lang w:val="en-US"/>
              </w:rPr>
              <w:t>Hotărârea</w:t>
            </w:r>
            <w:proofErr w:type="spellEnd"/>
            <w:r w:rsidRPr="00657DC9">
              <w:rPr>
                <w:sz w:val="18"/>
                <w:szCs w:val="18"/>
                <w:lang w:val="en-US"/>
              </w:rPr>
              <w:t xml:space="preserve"> nr. 117/2018 a </w:t>
            </w:r>
            <w:proofErr w:type="spellStart"/>
            <w:r w:rsidRPr="00657DC9">
              <w:rPr>
                <w:sz w:val="18"/>
                <w:szCs w:val="18"/>
                <w:lang w:val="en-US"/>
              </w:rPr>
              <w:t>Comitetului</w:t>
            </w:r>
            <w:proofErr w:type="spellEnd"/>
            <w:r w:rsidRPr="00657DC9">
              <w:rPr>
                <w:sz w:val="18"/>
                <w:szCs w:val="18"/>
                <w:lang w:val="en-US"/>
              </w:rPr>
              <w:t xml:space="preserve"> </w:t>
            </w:r>
            <w:proofErr w:type="spellStart"/>
            <w:r w:rsidRPr="00657DC9">
              <w:rPr>
                <w:sz w:val="18"/>
                <w:szCs w:val="18"/>
                <w:lang w:val="en-US"/>
              </w:rPr>
              <w:t>Executiv</w:t>
            </w:r>
            <w:proofErr w:type="spellEnd"/>
            <w:r w:rsidRPr="00657DC9">
              <w:rPr>
                <w:sz w:val="18"/>
                <w:szCs w:val="18"/>
                <w:lang w:val="en-US"/>
              </w:rPr>
              <w:t xml:space="preserve"> al </w:t>
            </w:r>
            <w:proofErr w:type="spellStart"/>
            <w:r w:rsidRPr="00657DC9">
              <w:rPr>
                <w:sz w:val="18"/>
                <w:szCs w:val="18"/>
                <w:lang w:val="en-US"/>
              </w:rPr>
              <w:t>Băncii</w:t>
            </w:r>
            <w:proofErr w:type="spellEnd"/>
            <w:r w:rsidRPr="00657DC9">
              <w:rPr>
                <w:sz w:val="18"/>
                <w:szCs w:val="18"/>
                <w:lang w:val="en-US"/>
              </w:rPr>
              <w:t xml:space="preserve"> </w:t>
            </w:r>
            <w:proofErr w:type="spellStart"/>
            <w:r w:rsidRPr="00657DC9">
              <w:rPr>
                <w:sz w:val="18"/>
                <w:szCs w:val="18"/>
                <w:lang w:val="en-US"/>
              </w:rPr>
              <w:t>Naționale</w:t>
            </w:r>
            <w:proofErr w:type="spellEnd"/>
            <w:r w:rsidRPr="00657DC9">
              <w:rPr>
                <w:sz w:val="18"/>
                <w:szCs w:val="18"/>
                <w:lang w:val="en-US"/>
              </w:rPr>
              <w:t xml:space="preserve"> a </w:t>
            </w:r>
            <w:proofErr w:type="spellStart"/>
            <w:r w:rsidRPr="00657DC9">
              <w:rPr>
                <w:sz w:val="18"/>
                <w:szCs w:val="18"/>
                <w:lang w:val="en-US"/>
              </w:rPr>
              <w:t>Moldovei</w:t>
            </w:r>
            <w:proofErr w:type="spellEnd"/>
            <w:r w:rsidRPr="00657DC9">
              <w:rPr>
                <w:sz w:val="18"/>
                <w:szCs w:val="18"/>
                <w:lang w:val="en-US"/>
              </w:rPr>
              <w:t>.</w:t>
            </w:r>
          </w:p>
        </w:tc>
      </w:tr>
      <w:tr w:rsidR="00657DC9" w:rsidRPr="0054073C" w14:paraId="4479BF45" w14:textId="77777777" w:rsidTr="007A57D6">
        <w:tc>
          <w:tcPr>
            <w:tcW w:w="3866" w:type="dxa"/>
            <w:vAlign w:val="center"/>
          </w:tcPr>
          <w:p w14:paraId="1AD2DCF5" w14:textId="77777777" w:rsidR="00DD59E8" w:rsidRPr="00657DC9" w:rsidRDefault="00DD59E8" w:rsidP="00DD59E8">
            <w:pPr>
              <w:jc w:val="both"/>
              <w:rPr>
                <w:sz w:val="18"/>
                <w:szCs w:val="18"/>
                <w:shd w:val="clear" w:color="auto" w:fill="FFFFFF"/>
                <w:lang w:val="en-US"/>
              </w:rPr>
            </w:pPr>
            <w:proofErr w:type="spellStart"/>
            <w:r w:rsidRPr="00657DC9">
              <w:rPr>
                <w:i/>
                <w:iCs/>
                <w:sz w:val="18"/>
                <w:szCs w:val="18"/>
                <w:shd w:val="clear" w:color="auto" w:fill="FFFFFF"/>
                <w:lang w:val="en-US"/>
              </w:rPr>
              <w:lastRenderedPageBreak/>
              <w:t>Articolul</w:t>
            </w:r>
            <w:proofErr w:type="spellEnd"/>
            <w:r w:rsidRPr="00657DC9">
              <w:rPr>
                <w:i/>
                <w:iCs/>
                <w:sz w:val="18"/>
                <w:szCs w:val="18"/>
                <w:shd w:val="clear" w:color="auto" w:fill="FFFFFF"/>
                <w:lang w:val="en-US"/>
              </w:rPr>
              <w:t xml:space="preserve"> 3</w:t>
            </w:r>
            <w:r w:rsidRPr="00657DC9">
              <w:rPr>
                <w:b/>
                <w:bCs/>
                <w:sz w:val="18"/>
                <w:szCs w:val="18"/>
                <w:shd w:val="clear" w:color="auto" w:fill="FFFFFF"/>
                <w:lang w:val="en-US"/>
              </w:rPr>
              <w:t xml:space="preserve"> Date de </w:t>
            </w:r>
            <w:proofErr w:type="spellStart"/>
            <w:r w:rsidRPr="00657DC9">
              <w:rPr>
                <w:b/>
                <w:bCs/>
                <w:sz w:val="18"/>
                <w:szCs w:val="18"/>
                <w:shd w:val="clear" w:color="auto" w:fill="FFFFFF"/>
                <w:lang w:val="en-US"/>
              </w:rPr>
              <w:t>transmitere</w:t>
            </w:r>
            <w:proofErr w:type="spellEnd"/>
            <w:r w:rsidRPr="00657DC9">
              <w:rPr>
                <w:b/>
                <w:bCs/>
                <w:sz w:val="18"/>
                <w:szCs w:val="18"/>
                <w:shd w:val="clear" w:color="auto" w:fill="FFFFFF"/>
                <w:lang w:val="en-US"/>
              </w:rPr>
              <w:t xml:space="preserve"> a </w:t>
            </w:r>
            <w:proofErr w:type="spellStart"/>
            <w:r w:rsidRPr="00657DC9">
              <w:rPr>
                <w:b/>
                <w:bCs/>
                <w:sz w:val="18"/>
                <w:szCs w:val="18"/>
                <w:shd w:val="clear" w:color="auto" w:fill="FFFFFF"/>
                <w:lang w:val="en-US"/>
              </w:rPr>
              <w:t>raportării</w:t>
            </w:r>
            <w:proofErr w:type="spellEnd"/>
            <w:r w:rsidRPr="00657DC9">
              <w:rPr>
                <w:b/>
                <w:bCs/>
                <w:sz w:val="18"/>
                <w:szCs w:val="18"/>
                <w:shd w:val="clear" w:color="auto" w:fill="FFFFFF"/>
                <w:lang w:val="en-US"/>
              </w:rPr>
              <w:t xml:space="preserve"> </w:t>
            </w:r>
            <w:r w:rsidRPr="00657DC9">
              <w:rPr>
                <w:sz w:val="18"/>
                <w:szCs w:val="18"/>
                <w:shd w:val="clear" w:color="auto" w:fill="FFFFFF"/>
                <w:lang w:val="en-US"/>
              </w:rPr>
              <w:t xml:space="preserve">(1)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transmit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menționate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w:t>
            </w:r>
            <w:proofErr w:type="spellStart"/>
            <w:r w:rsidRPr="00657DC9">
              <w:rPr>
                <w:sz w:val="18"/>
                <w:szCs w:val="18"/>
                <w:shd w:val="clear" w:color="auto" w:fill="FFFFFF"/>
                <w:lang w:val="en-US"/>
              </w:rPr>
              <w:t>autorităților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competente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până</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sfârșitul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programului</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lucru</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următoarele</w:t>
            </w:r>
            <w:proofErr w:type="spellEnd"/>
            <w:r w:rsidRPr="00657DC9">
              <w:rPr>
                <w:sz w:val="18"/>
                <w:szCs w:val="18"/>
                <w:shd w:val="clear" w:color="auto" w:fill="FFFFFF"/>
                <w:lang w:val="en-US"/>
              </w:rPr>
              <w:t xml:space="preserve"> date de </w:t>
            </w:r>
            <w:proofErr w:type="spellStart"/>
            <w:r w:rsidRPr="00657DC9">
              <w:rPr>
                <w:sz w:val="18"/>
                <w:szCs w:val="18"/>
                <w:shd w:val="clear" w:color="auto" w:fill="FFFFFF"/>
                <w:lang w:val="en-US"/>
              </w:rPr>
              <w:t>transmitere</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raportare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lunară</w:t>
            </w:r>
            <w:proofErr w:type="spellEnd"/>
            <w:r w:rsidRPr="00657DC9">
              <w:rPr>
                <w:sz w:val="18"/>
                <w:szCs w:val="18"/>
                <w:shd w:val="clear" w:color="auto" w:fill="FFFFFF"/>
                <w:lang w:val="en-US"/>
              </w:rPr>
              <w:t xml:space="preserve">: a 15-a zi </w:t>
            </w:r>
            <w:proofErr w:type="spellStart"/>
            <w:r w:rsidRPr="00657DC9">
              <w:rPr>
                <w:sz w:val="18"/>
                <w:szCs w:val="18"/>
                <w:shd w:val="clear" w:color="auto" w:fill="FFFFFF"/>
                <w:lang w:val="en-US"/>
              </w:rPr>
              <w:t>calendaristică</w:t>
            </w:r>
            <w:proofErr w:type="spellEnd"/>
            <w:r w:rsidRPr="00657DC9">
              <w:rPr>
                <w:sz w:val="18"/>
                <w:szCs w:val="18"/>
                <w:shd w:val="clear" w:color="auto" w:fill="FFFFFF"/>
                <w:lang w:val="en-US"/>
              </w:rPr>
              <w:t xml:space="preserve"> de la data de </w:t>
            </w:r>
            <w:proofErr w:type="spellStart"/>
            <w:r w:rsidRPr="00657DC9">
              <w:rPr>
                <w:sz w:val="18"/>
                <w:szCs w:val="18"/>
                <w:shd w:val="clear" w:color="auto" w:fill="FFFFFF"/>
                <w:lang w:val="en-US"/>
              </w:rPr>
              <w:t>referință</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raportării</w:t>
            </w:r>
            <w:proofErr w:type="spellEnd"/>
            <w:r w:rsidRPr="00657DC9">
              <w:rPr>
                <w:sz w:val="18"/>
                <w:szCs w:val="18"/>
                <w:shd w:val="clear" w:color="auto" w:fill="FFFFFF"/>
                <w:lang w:val="en-US"/>
              </w:rPr>
              <w:t xml:space="preserve">; (b) </w:t>
            </w:r>
            <w:proofErr w:type="spellStart"/>
            <w:r w:rsidRPr="00657DC9">
              <w:rPr>
                <w:sz w:val="18"/>
                <w:szCs w:val="18"/>
                <w:shd w:val="clear" w:color="auto" w:fill="FFFFFF"/>
                <w:lang w:val="en-US"/>
              </w:rPr>
              <w:t>raportare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trimestrială</w:t>
            </w:r>
            <w:proofErr w:type="spellEnd"/>
            <w:r w:rsidRPr="00657DC9">
              <w:rPr>
                <w:sz w:val="18"/>
                <w:szCs w:val="18"/>
                <w:shd w:val="clear" w:color="auto" w:fill="FFFFFF"/>
                <w:lang w:val="en-US"/>
              </w:rPr>
              <w:t xml:space="preserve">: 12 </w:t>
            </w:r>
            <w:proofErr w:type="spellStart"/>
            <w:r w:rsidRPr="00657DC9">
              <w:rPr>
                <w:sz w:val="18"/>
                <w:szCs w:val="18"/>
                <w:shd w:val="clear" w:color="auto" w:fill="FFFFFF"/>
                <w:lang w:val="en-US"/>
              </w:rPr>
              <w:t>mai</w:t>
            </w:r>
            <w:proofErr w:type="spellEnd"/>
            <w:r w:rsidRPr="00657DC9">
              <w:rPr>
                <w:sz w:val="18"/>
                <w:szCs w:val="18"/>
                <w:shd w:val="clear" w:color="auto" w:fill="FFFFFF"/>
                <w:lang w:val="en-US"/>
              </w:rPr>
              <w:t xml:space="preserve">, 11 august, 11 </w:t>
            </w:r>
            <w:proofErr w:type="spellStart"/>
            <w:r w:rsidRPr="00657DC9">
              <w:rPr>
                <w:sz w:val="18"/>
                <w:szCs w:val="18"/>
                <w:shd w:val="clear" w:color="auto" w:fill="FFFFFF"/>
                <w:lang w:val="en-US"/>
              </w:rPr>
              <w:t>noiembrie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11 </w:t>
            </w:r>
            <w:proofErr w:type="spellStart"/>
            <w:r w:rsidRPr="00657DC9">
              <w:rPr>
                <w:sz w:val="18"/>
                <w:szCs w:val="18"/>
                <w:shd w:val="clear" w:color="auto" w:fill="FFFFFF"/>
                <w:lang w:val="en-US"/>
              </w:rPr>
              <w:t>februarie</w:t>
            </w:r>
            <w:proofErr w:type="spellEnd"/>
            <w:r w:rsidRPr="00657DC9">
              <w:rPr>
                <w:sz w:val="18"/>
                <w:szCs w:val="18"/>
                <w:shd w:val="clear" w:color="auto" w:fill="FFFFFF"/>
                <w:lang w:val="en-US"/>
              </w:rPr>
              <w:t xml:space="preserve">; (c) </w:t>
            </w:r>
            <w:proofErr w:type="spellStart"/>
            <w:r w:rsidRPr="00657DC9">
              <w:rPr>
                <w:sz w:val="18"/>
                <w:szCs w:val="18"/>
                <w:shd w:val="clear" w:color="auto" w:fill="FFFFFF"/>
                <w:lang w:val="en-US"/>
              </w:rPr>
              <w:t>raportare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semestrială</w:t>
            </w:r>
            <w:proofErr w:type="spellEnd"/>
            <w:r w:rsidRPr="00657DC9">
              <w:rPr>
                <w:sz w:val="18"/>
                <w:szCs w:val="18"/>
                <w:shd w:val="clear" w:color="auto" w:fill="FFFFFF"/>
                <w:lang w:val="en-US"/>
              </w:rPr>
              <w:t xml:space="preserve">: </w:t>
            </w:r>
            <w:r w:rsidRPr="00657DC9">
              <w:rPr>
                <w:sz w:val="18"/>
                <w:szCs w:val="18"/>
                <w:shd w:val="clear" w:color="auto" w:fill="FFFFFF"/>
                <w:lang w:val="en-US"/>
              </w:rPr>
              <w:lastRenderedPageBreak/>
              <w:t xml:space="preserve">11 august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11 </w:t>
            </w:r>
            <w:proofErr w:type="spellStart"/>
            <w:r w:rsidRPr="00657DC9">
              <w:rPr>
                <w:sz w:val="18"/>
                <w:szCs w:val="18"/>
                <w:shd w:val="clear" w:color="auto" w:fill="FFFFFF"/>
                <w:lang w:val="en-US"/>
              </w:rPr>
              <w:t>februarie</w:t>
            </w:r>
            <w:proofErr w:type="spellEnd"/>
            <w:r w:rsidRPr="00657DC9">
              <w:rPr>
                <w:sz w:val="18"/>
                <w:szCs w:val="18"/>
                <w:shd w:val="clear" w:color="auto" w:fill="FFFFFF"/>
                <w:lang w:val="en-US"/>
              </w:rPr>
              <w:t xml:space="preserve">; (d) </w:t>
            </w:r>
            <w:proofErr w:type="spellStart"/>
            <w:r w:rsidRPr="00657DC9">
              <w:rPr>
                <w:sz w:val="18"/>
                <w:szCs w:val="18"/>
                <w:shd w:val="clear" w:color="auto" w:fill="FFFFFF"/>
                <w:lang w:val="en-US"/>
              </w:rPr>
              <w:t>raportare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anuală</w:t>
            </w:r>
            <w:proofErr w:type="spellEnd"/>
            <w:r w:rsidRPr="00657DC9">
              <w:rPr>
                <w:sz w:val="18"/>
                <w:szCs w:val="18"/>
                <w:shd w:val="clear" w:color="auto" w:fill="FFFFFF"/>
                <w:lang w:val="en-US"/>
              </w:rPr>
              <w:t xml:space="preserve">: 11 </w:t>
            </w:r>
            <w:proofErr w:type="spellStart"/>
            <w:r w:rsidRPr="00657DC9">
              <w:rPr>
                <w:sz w:val="18"/>
                <w:szCs w:val="18"/>
                <w:shd w:val="clear" w:color="auto" w:fill="FFFFFF"/>
                <w:lang w:val="en-US"/>
              </w:rPr>
              <w:t>februarie</w:t>
            </w:r>
            <w:proofErr w:type="spellEnd"/>
            <w:r w:rsidRPr="00657DC9">
              <w:rPr>
                <w:sz w:val="18"/>
                <w:szCs w:val="18"/>
                <w:shd w:val="clear" w:color="auto" w:fill="FFFFFF"/>
                <w:lang w:val="en-US"/>
              </w:rPr>
              <w:t xml:space="preserve">. </w:t>
            </w:r>
          </w:p>
          <w:p w14:paraId="2673708E"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(2)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cazul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care data de </w:t>
            </w:r>
            <w:proofErr w:type="spellStart"/>
            <w:r w:rsidRPr="00657DC9">
              <w:rPr>
                <w:sz w:val="18"/>
                <w:szCs w:val="18"/>
                <w:shd w:val="clear" w:color="auto" w:fill="FFFFFF"/>
                <w:lang w:val="en-US"/>
              </w:rPr>
              <w:t>transmitere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este</w:t>
            </w:r>
            <w:proofErr w:type="spellEnd"/>
            <w:r w:rsidRPr="00657DC9">
              <w:rPr>
                <w:sz w:val="18"/>
                <w:szCs w:val="18"/>
                <w:shd w:val="clear" w:color="auto" w:fill="FFFFFF"/>
                <w:lang w:val="en-US"/>
              </w:rPr>
              <w:t xml:space="preserve"> o </w:t>
            </w:r>
            <w:proofErr w:type="spellStart"/>
            <w:r w:rsidRPr="00657DC9">
              <w:rPr>
                <w:sz w:val="18"/>
                <w:szCs w:val="18"/>
                <w:shd w:val="clear" w:color="auto" w:fill="FFFFFF"/>
                <w:lang w:val="en-US"/>
              </w:rPr>
              <w:t>sărbătoare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legală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statul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membru</w:t>
            </w:r>
            <w:proofErr w:type="spellEnd"/>
            <w:r w:rsidRPr="00657DC9">
              <w:rPr>
                <w:sz w:val="18"/>
                <w:szCs w:val="18"/>
                <w:shd w:val="clear" w:color="auto" w:fill="FFFFFF"/>
                <w:lang w:val="en-US"/>
              </w:rPr>
              <w:t xml:space="preserve"> al </w:t>
            </w:r>
            <w:proofErr w:type="spellStart"/>
            <w:r w:rsidRPr="00657DC9">
              <w:rPr>
                <w:sz w:val="18"/>
                <w:szCs w:val="18"/>
                <w:shd w:val="clear" w:color="auto" w:fill="FFFFFF"/>
                <w:lang w:val="en-US"/>
              </w:rPr>
              <w:t>autorității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competente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căreia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trebuie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să</w:t>
            </w:r>
            <w:proofErr w:type="spellEnd"/>
            <w:r w:rsidRPr="00657DC9">
              <w:rPr>
                <w:sz w:val="18"/>
                <w:szCs w:val="18"/>
                <w:shd w:val="clear" w:color="auto" w:fill="FFFFFF"/>
                <w:lang w:val="en-US"/>
              </w:rPr>
              <w:t xml:space="preserve"> i se </w:t>
            </w:r>
            <w:proofErr w:type="spellStart"/>
            <w:r w:rsidRPr="00657DC9">
              <w:rPr>
                <w:sz w:val="18"/>
                <w:szCs w:val="18"/>
                <w:shd w:val="clear" w:color="auto" w:fill="FFFFFF"/>
                <w:lang w:val="en-US"/>
              </w:rPr>
              <w:t>prezinte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raportul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sau</w:t>
            </w:r>
            <w:proofErr w:type="spellEnd"/>
            <w:r w:rsidRPr="00657DC9">
              <w:rPr>
                <w:sz w:val="18"/>
                <w:szCs w:val="18"/>
                <w:shd w:val="clear" w:color="auto" w:fill="FFFFFF"/>
                <w:lang w:val="en-US"/>
              </w:rPr>
              <w:t xml:space="preserve"> o zi de </w:t>
            </w:r>
            <w:proofErr w:type="spellStart"/>
            <w:r w:rsidRPr="00657DC9">
              <w:rPr>
                <w:sz w:val="18"/>
                <w:szCs w:val="18"/>
                <w:shd w:val="clear" w:color="auto" w:fill="FFFFFF"/>
                <w:lang w:val="en-US"/>
              </w:rPr>
              <w:t>sâmbătă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ori</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duminică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cauză</w:t>
            </w:r>
            <w:proofErr w:type="spellEnd"/>
            <w:r w:rsidRPr="00657DC9">
              <w:rPr>
                <w:sz w:val="18"/>
                <w:szCs w:val="18"/>
                <w:shd w:val="clear" w:color="auto" w:fill="FFFFFF"/>
                <w:lang w:val="en-US"/>
              </w:rPr>
              <w:t xml:space="preserve"> transmit </w:t>
            </w:r>
            <w:proofErr w:type="spellStart"/>
            <w:r w:rsidRPr="00657DC9">
              <w:rPr>
                <w:sz w:val="18"/>
                <w:szCs w:val="18"/>
                <w:shd w:val="clear" w:color="auto" w:fill="FFFFFF"/>
                <w:lang w:val="en-US"/>
              </w:rPr>
              <w:t>datele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ziua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lucrătoare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următoare</w:t>
            </w:r>
            <w:proofErr w:type="spellEnd"/>
            <w:r w:rsidRPr="00657DC9">
              <w:rPr>
                <w:sz w:val="18"/>
                <w:szCs w:val="18"/>
                <w:shd w:val="clear" w:color="auto" w:fill="FFFFFF"/>
                <w:lang w:val="en-US"/>
              </w:rPr>
              <w:t xml:space="preserve">. </w:t>
            </w:r>
          </w:p>
          <w:p w14:paraId="35B1D15A"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(3)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raportează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financiare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menționate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w:t>
            </w:r>
            <w:proofErr w:type="spellStart"/>
            <w:r w:rsidRPr="00657DC9">
              <w:rPr>
                <w:sz w:val="18"/>
                <w:szCs w:val="18"/>
                <w:shd w:val="clear" w:color="auto" w:fill="FFFFFF"/>
                <w:lang w:val="en-US"/>
              </w:rPr>
              <w:t>sau</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raportate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conformitate</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8 </w:t>
            </w:r>
            <w:proofErr w:type="spellStart"/>
            <w:r w:rsidRPr="00657DC9">
              <w:rPr>
                <w:sz w:val="18"/>
                <w:szCs w:val="18"/>
                <w:shd w:val="clear" w:color="auto" w:fill="FFFFFF"/>
                <w:lang w:val="en-US"/>
              </w:rPr>
              <w:t>sau</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pentru</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identifica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importanță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sistemică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globală</w:t>
            </w:r>
            <w:proofErr w:type="spellEnd"/>
            <w:r w:rsidRPr="00657DC9">
              <w:rPr>
                <w:sz w:val="18"/>
                <w:szCs w:val="18"/>
                <w:shd w:val="clear" w:color="auto" w:fill="FFFFFF"/>
                <w:lang w:val="en-US"/>
              </w:rPr>
              <w:t xml:space="preserve"> (G-SII)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a le </w:t>
            </w:r>
            <w:proofErr w:type="spellStart"/>
            <w:r w:rsidRPr="00657DC9">
              <w:rPr>
                <w:sz w:val="18"/>
                <w:szCs w:val="18"/>
                <w:shd w:val="clear" w:color="auto" w:fill="FFFFFF"/>
                <w:lang w:val="en-US"/>
              </w:rPr>
              <w:t>atribui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acestora</w:t>
            </w:r>
            <w:proofErr w:type="spellEnd"/>
            <w:r w:rsidRPr="00657DC9">
              <w:rPr>
                <w:sz w:val="18"/>
                <w:szCs w:val="18"/>
                <w:shd w:val="clear" w:color="auto" w:fill="FFFFFF"/>
                <w:lang w:val="en-US"/>
              </w:rPr>
              <w:t xml:space="preserve"> rate ale </w:t>
            </w:r>
            <w:proofErr w:type="spellStart"/>
            <w:r w:rsidRPr="00657DC9">
              <w:rPr>
                <w:sz w:val="18"/>
                <w:szCs w:val="18"/>
                <w:shd w:val="clear" w:color="auto" w:fill="FFFFFF"/>
                <w:lang w:val="en-US"/>
              </w:rPr>
              <w:t>amortizorului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utilizând</w:t>
            </w:r>
            <w:proofErr w:type="spellEnd"/>
            <w:r w:rsidRPr="00657DC9">
              <w:rPr>
                <w:sz w:val="18"/>
                <w:szCs w:val="18"/>
                <w:shd w:val="clear" w:color="auto" w:fill="FFFFFF"/>
                <w:lang w:val="en-US"/>
              </w:rPr>
              <w:t xml:space="preserve"> date de </w:t>
            </w:r>
            <w:proofErr w:type="spellStart"/>
            <w:r w:rsidRPr="00657DC9">
              <w:rPr>
                <w:sz w:val="18"/>
                <w:szCs w:val="18"/>
                <w:shd w:val="clear" w:color="auto" w:fill="FFFFFF"/>
                <w:lang w:val="en-US"/>
              </w:rPr>
              <w:t>referință</w:t>
            </w:r>
            <w:proofErr w:type="spellEnd"/>
            <w:r w:rsidRPr="00657DC9">
              <w:rPr>
                <w:sz w:val="18"/>
                <w:szCs w:val="18"/>
                <w:shd w:val="clear" w:color="auto" w:fill="FFFFFF"/>
                <w:lang w:val="en-US"/>
              </w:rPr>
              <w:t xml:space="preserve"> ale </w:t>
            </w:r>
            <w:proofErr w:type="spellStart"/>
            <w:r w:rsidRPr="00657DC9">
              <w:rPr>
                <w:sz w:val="18"/>
                <w:szCs w:val="18"/>
                <w:shd w:val="clear" w:color="auto" w:fill="FFFFFF"/>
                <w:lang w:val="en-US"/>
              </w:rPr>
              <w:t>raportării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ajustate</w:t>
            </w:r>
            <w:proofErr w:type="spellEnd"/>
            <w:r w:rsidRPr="00657DC9">
              <w:rPr>
                <w:sz w:val="18"/>
                <w:szCs w:val="18"/>
                <w:shd w:val="clear" w:color="auto" w:fill="FFFFFF"/>
                <w:lang w:val="en-US"/>
              </w:rPr>
              <w:t xml:space="preserve"> pe </w:t>
            </w:r>
            <w:proofErr w:type="spellStart"/>
            <w:r w:rsidRPr="00657DC9">
              <w:rPr>
                <w:sz w:val="18"/>
                <w:szCs w:val="18"/>
                <w:shd w:val="clear" w:color="auto" w:fill="FFFFFF"/>
                <w:lang w:val="en-US"/>
              </w:rPr>
              <w:t>baza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încheierii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exercițiului</w:t>
            </w:r>
            <w:proofErr w:type="spellEnd"/>
            <w:r w:rsidRPr="00657DC9">
              <w:rPr>
                <w:sz w:val="18"/>
                <w:szCs w:val="18"/>
                <w:shd w:val="clear" w:color="auto" w:fill="FFFFFF"/>
                <w:lang w:val="en-US"/>
              </w:rPr>
              <w:t xml:space="preserve"> lor </w:t>
            </w:r>
            <w:proofErr w:type="spellStart"/>
            <w:r w:rsidRPr="00657DC9">
              <w:rPr>
                <w:sz w:val="18"/>
                <w:szCs w:val="18"/>
                <w:shd w:val="clear" w:color="auto" w:fill="FFFFFF"/>
                <w:lang w:val="en-US"/>
              </w:rPr>
              <w:t>contabil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prevede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2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(3), pot </w:t>
            </w:r>
            <w:proofErr w:type="spellStart"/>
            <w:r w:rsidRPr="00657DC9">
              <w:rPr>
                <w:sz w:val="18"/>
                <w:szCs w:val="18"/>
                <w:shd w:val="clear" w:color="auto" w:fill="FFFFFF"/>
                <w:lang w:val="en-US"/>
              </w:rPr>
              <w:t>ajusta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datele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transmitere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încât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să</w:t>
            </w:r>
            <w:proofErr w:type="spellEnd"/>
            <w:r w:rsidRPr="00657DC9">
              <w:rPr>
                <w:sz w:val="18"/>
                <w:szCs w:val="18"/>
                <w:shd w:val="clear" w:color="auto" w:fill="FFFFFF"/>
                <w:lang w:val="en-US"/>
              </w:rPr>
              <w:t xml:space="preserve"> se </w:t>
            </w:r>
            <w:proofErr w:type="spellStart"/>
            <w:r w:rsidRPr="00657DC9">
              <w:rPr>
                <w:sz w:val="18"/>
                <w:szCs w:val="18"/>
                <w:shd w:val="clear" w:color="auto" w:fill="FFFFFF"/>
                <w:lang w:val="en-US"/>
              </w:rPr>
              <w:t>mențină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aceeași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perioadă</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transmitere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față</w:t>
            </w:r>
            <w:proofErr w:type="spellEnd"/>
            <w:r w:rsidRPr="00657DC9">
              <w:rPr>
                <w:sz w:val="18"/>
                <w:szCs w:val="18"/>
                <w:shd w:val="clear" w:color="auto" w:fill="FFFFFF"/>
                <w:lang w:val="en-US"/>
              </w:rPr>
              <w:t xml:space="preserve"> de data de </w:t>
            </w:r>
            <w:proofErr w:type="spellStart"/>
            <w:r w:rsidRPr="00657DC9">
              <w:rPr>
                <w:sz w:val="18"/>
                <w:szCs w:val="18"/>
                <w:shd w:val="clear" w:color="auto" w:fill="FFFFFF"/>
                <w:lang w:val="en-US"/>
              </w:rPr>
              <w:t>referință</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raportării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ajustată</w:t>
            </w:r>
            <w:proofErr w:type="spellEnd"/>
            <w:r w:rsidRPr="00657DC9">
              <w:rPr>
                <w:sz w:val="18"/>
                <w:szCs w:val="18"/>
                <w:shd w:val="clear" w:color="auto" w:fill="FFFFFF"/>
                <w:lang w:val="en-US"/>
              </w:rPr>
              <w:t xml:space="preserve">. </w:t>
            </w:r>
          </w:p>
          <w:p w14:paraId="01B93467" w14:textId="77777777" w:rsidR="00DD59E8" w:rsidRPr="00657DC9" w:rsidRDefault="00DD59E8" w:rsidP="00DD59E8">
            <w:pPr>
              <w:jc w:val="both"/>
              <w:rPr>
                <w:b/>
                <w:bCs/>
                <w:sz w:val="18"/>
                <w:szCs w:val="18"/>
                <w:shd w:val="clear" w:color="auto" w:fill="FFFFFF"/>
                <w:lang w:val="en-US"/>
              </w:rPr>
            </w:pPr>
            <w:r w:rsidRPr="00657DC9">
              <w:rPr>
                <w:sz w:val="18"/>
                <w:szCs w:val="18"/>
                <w:shd w:val="clear" w:color="auto" w:fill="FFFFFF"/>
                <w:lang w:val="en-US"/>
              </w:rPr>
              <w:t xml:space="preserve">(4)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pot </w:t>
            </w:r>
            <w:proofErr w:type="spellStart"/>
            <w:r w:rsidRPr="00657DC9">
              <w:rPr>
                <w:sz w:val="18"/>
                <w:szCs w:val="18"/>
                <w:shd w:val="clear" w:color="auto" w:fill="FFFFFF"/>
                <w:lang w:val="en-US"/>
              </w:rPr>
              <w:t>prezenta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cifre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neauditate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cazul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cifrele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auditate</w:t>
            </w:r>
            <w:proofErr w:type="spellEnd"/>
            <w:r w:rsidRPr="00657DC9">
              <w:rPr>
                <w:sz w:val="18"/>
                <w:szCs w:val="18"/>
                <w:shd w:val="clear" w:color="auto" w:fill="FFFFFF"/>
                <w:lang w:val="en-US"/>
              </w:rPr>
              <w:t xml:space="preserve"> sunt </w:t>
            </w:r>
            <w:proofErr w:type="spellStart"/>
            <w:r w:rsidRPr="00657DC9">
              <w:rPr>
                <w:sz w:val="18"/>
                <w:szCs w:val="18"/>
                <w:shd w:val="clear" w:color="auto" w:fill="FFFFFF"/>
                <w:lang w:val="en-US"/>
              </w:rPr>
              <w:t>diferite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față</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cifrele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neauditate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transmise</w:t>
            </w:r>
            <w:proofErr w:type="spellEnd"/>
            <w:r w:rsidRPr="00657DC9">
              <w:rPr>
                <w:sz w:val="18"/>
                <w:szCs w:val="18"/>
                <w:shd w:val="clear" w:color="auto" w:fill="FFFFFF"/>
                <w:lang w:val="en-US"/>
              </w:rPr>
              <w:t>,</w:t>
            </w:r>
            <w:r w:rsidRPr="00657DC9">
              <w:rPr>
                <w:b/>
                <w:bCs/>
                <w:sz w:val="18"/>
                <w:szCs w:val="18"/>
                <w:shd w:val="clear" w:color="auto" w:fill="FFFFFF"/>
                <w:lang w:val="en-US"/>
              </w:rPr>
              <w:t xml:space="preserve">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prezintă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fără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întârzieri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nejustificate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cifrele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revizuite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urma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auditării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Cifrele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neauditate</w:t>
            </w:r>
            <w:proofErr w:type="spellEnd"/>
            <w:r w:rsidRPr="00657DC9">
              <w:rPr>
                <w:sz w:val="18"/>
                <w:szCs w:val="18"/>
                <w:shd w:val="clear" w:color="auto" w:fill="FFFFFF"/>
                <w:lang w:val="en-US"/>
              </w:rPr>
              <w:t xml:space="preserve"> sunt </w:t>
            </w:r>
            <w:proofErr w:type="spellStart"/>
            <w:r w:rsidRPr="00657DC9">
              <w:rPr>
                <w:sz w:val="18"/>
                <w:szCs w:val="18"/>
                <w:shd w:val="clear" w:color="auto" w:fill="FFFFFF"/>
                <w:lang w:val="en-US"/>
              </w:rPr>
              <w:t>cifre</w:t>
            </w:r>
            <w:proofErr w:type="spellEnd"/>
            <w:r w:rsidRPr="00657DC9">
              <w:rPr>
                <w:sz w:val="18"/>
                <w:szCs w:val="18"/>
                <w:shd w:val="clear" w:color="auto" w:fill="FFFFFF"/>
                <w:lang w:val="en-US"/>
              </w:rPr>
              <w:t xml:space="preserve"> care nu au </w:t>
            </w:r>
            <w:proofErr w:type="spellStart"/>
            <w:r w:rsidRPr="00657DC9">
              <w:rPr>
                <w:sz w:val="18"/>
                <w:szCs w:val="18"/>
                <w:shd w:val="clear" w:color="auto" w:fill="FFFFFF"/>
                <w:lang w:val="en-US"/>
              </w:rPr>
              <w:t>făcut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obiectul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unei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opinii</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unui</w:t>
            </w:r>
            <w:proofErr w:type="spellEnd"/>
            <w:r w:rsidRPr="00657DC9">
              <w:rPr>
                <w:sz w:val="18"/>
                <w:szCs w:val="18"/>
                <w:shd w:val="clear" w:color="auto" w:fill="FFFFFF"/>
                <w:lang w:val="en-US"/>
              </w:rPr>
              <w:t xml:space="preserve"> auditor extern,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timp</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cifrele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auditate</w:t>
            </w:r>
            <w:proofErr w:type="spellEnd"/>
            <w:r w:rsidRPr="00657DC9">
              <w:rPr>
                <w:sz w:val="18"/>
                <w:szCs w:val="18"/>
                <w:shd w:val="clear" w:color="auto" w:fill="FFFFFF"/>
                <w:lang w:val="en-US"/>
              </w:rPr>
              <w:t xml:space="preserve"> sunt </w:t>
            </w:r>
            <w:proofErr w:type="spellStart"/>
            <w:r w:rsidRPr="00657DC9">
              <w:rPr>
                <w:sz w:val="18"/>
                <w:szCs w:val="18"/>
                <w:shd w:val="clear" w:color="auto" w:fill="FFFFFF"/>
                <w:lang w:val="en-US"/>
              </w:rPr>
              <w:t>cifrele</w:t>
            </w:r>
            <w:proofErr w:type="spellEnd"/>
            <w:r w:rsidRPr="00657DC9">
              <w:rPr>
                <w:sz w:val="18"/>
                <w:szCs w:val="18"/>
                <w:shd w:val="clear" w:color="auto" w:fill="FFFFFF"/>
                <w:lang w:val="en-US"/>
              </w:rPr>
              <w:t xml:space="preserve"> care au </w:t>
            </w:r>
            <w:proofErr w:type="spellStart"/>
            <w:r w:rsidRPr="00657DC9">
              <w:rPr>
                <w:sz w:val="18"/>
                <w:szCs w:val="18"/>
                <w:shd w:val="clear" w:color="auto" w:fill="FFFFFF"/>
                <w:lang w:val="en-US"/>
              </w:rPr>
              <w:t>făcut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obiectul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unui</w:t>
            </w:r>
            <w:proofErr w:type="spellEnd"/>
            <w:r w:rsidRPr="00657DC9">
              <w:rPr>
                <w:sz w:val="18"/>
                <w:szCs w:val="18"/>
                <w:shd w:val="clear" w:color="auto" w:fill="FFFFFF"/>
                <w:lang w:val="en-US"/>
              </w:rPr>
              <w:t xml:space="preserve"> audit </w:t>
            </w:r>
            <w:proofErr w:type="spellStart"/>
            <w:r w:rsidRPr="00657DC9">
              <w:rPr>
                <w:sz w:val="18"/>
                <w:szCs w:val="18"/>
                <w:shd w:val="clear" w:color="auto" w:fill="FFFFFF"/>
                <w:lang w:val="en-US"/>
              </w:rPr>
              <w:t>efectuat</w:t>
            </w:r>
            <w:proofErr w:type="spellEnd"/>
            <w:r w:rsidRPr="00657DC9">
              <w:rPr>
                <w:sz w:val="18"/>
                <w:szCs w:val="18"/>
                <w:shd w:val="clear" w:color="auto" w:fill="FFFFFF"/>
                <w:lang w:val="en-US"/>
              </w:rPr>
              <w:t xml:space="preserve"> de un auditor extern care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-a </w:t>
            </w:r>
            <w:proofErr w:type="spellStart"/>
            <w:r w:rsidRPr="00657DC9">
              <w:rPr>
                <w:sz w:val="18"/>
                <w:szCs w:val="18"/>
                <w:shd w:val="clear" w:color="auto" w:fill="FFFFFF"/>
                <w:lang w:val="en-US"/>
              </w:rPr>
              <w:t>exprimat</w:t>
            </w:r>
            <w:proofErr w:type="spellEnd"/>
            <w:r w:rsidRPr="00657DC9">
              <w:rPr>
                <w:sz w:val="18"/>
                <w:szCs w:val="18"/>
                <w:shd w:val="clear" w:color="auto" w:fill="FFFFFF"/>
                <w:lang w:val="en-US"/>
              </w:rPr>
              <w:t xml:space="preserve"> o </w:t>
            </w:r>
            <w:proofErr w:type="spellStart"/>
            <w:r w:rsidRPr="00657DC9">
              <w:rPr>
                <w:sz w:val="18"/>
                <w:szCs w:val="18"/>
                <w:shd w:val="clear" w:color="auto" w:fill="FFFFFF"/>
                <w:lang w:val="en-US"/>
              </w:rPr>
              <w:t>opinie</w:t>
            </w:r>
            <w:proofErr w:type="spellEnd"/>
            <w:r w:rsidRPr="00657DC9">
              <w:rPr>
                <w:sz w:val="18"/>
                <w:szCs w:val="18"/>
                <w:shd w:val="clear" w:color="auto" w:fill="FFFFFF"/>
                <w:lang w:val="en-US"/>
              </w:rPr>
              <w:t xml:space="preserve"> de audit.</w:t>
            </w:r>
            <w:r w:rsidRPr="00657DC9">
              <w:rPr>
                <w:b/>
                <w:bCs/>
                <w:sz w:val="18"/>
                <w:szCs w:val="18"/>
                <w:shd w:val="clear" w:color="auto" w:fill="FFFFFF"/>
                <w:lang w:val="en-US"/>
              </w:rPr>
              <w:t xml:space="preserve"> </w:t>
            </w:r>
          </w:p>
          <w:p w14:paraId="0B44DC1C" w14:textId="391C0A91" w:rsidR="00DD59E8" w:rsidRPr="00657DC9" w:rsidRDefault="00DD59E8" w:rsidP="00DD59E8">
            <w:pPr>
              <w:jc w:val="both"/>
              <w:rPr>
                <w:b/>
                <w:bCs/>
                <w:sz w:val="16"/>
                <w:szCs w:val="16"/>
                <w:lang w:val="ro-MD" w:bidi="ro-RO"/>
              </w:rPr>
            </w:pPr>
            <w:r w:rsidRPr="00657DC9">
              <w:rPr>
                <w:sz w:val="18"/>
                <w:szCs w:val="18"/>
                <w:shd w:val="clear" w:color="auto" w:fill="FFFFFF"/>
                <w:lang w:val="en-US"/>
              </w:rPr>
              <w:t xml:space="preserve">(5)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transmit </w:t>
            </w:r>
            <w:proofErr w:type="spellStart"/>
            <w:r w:rsidRPr="00657DC9">
              <w:rPr>
                <w:sz w:val="18"/>
                <w:szCs w:val="18"/>
                <w:shd w:val="clear" w:color="auto" w:fill="FFFFFF"/>
                <w:lang w:val="en-US"/>
              </w:rPr>
              <w:t>autorităților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competente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fără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întârzieri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nejustificate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alte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corecții</w:t>
            </w:r>
            <w:proofErr w:type="spellEnd"/>
            <w:r w:rsidRPr="00657DC9">
              <w:rPr>
                <w:sz w:val="18"/>
                <w:szCs w:val="18"/>
                <w:shd w:val="clear" w:color="auto" w:fill="FFFFFF"/>
                <w:lang w:val="en-US"/>
              </w:rPr>
              <w:t xml:space="preserve"> ale </w:t>
            </w:r>
            <w:proofErr w:type="spellStart"/>
            <w:r w:rsidRPr="00657DC9">
              <w:rPr>
                <w:sz w:val="18"/>
                <w:szCs w:val="18"/>
                <w:shd w:val="clear" w:color="auto" w:fill="FFFFFF"/>
                <w:lang w:val="en-US"/>
              </w:rPr>
              <w:t>rapoartelor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prezentate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decât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corecțiile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menționate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(4).</w:t>
            </w:r>
          </w:p>
        </w:tc>
        <w:tc>
          <w:tcPr>
            <w:tcW w:w="4356" w:type="dxa"/>
          </w:tcPr>
          <w:p w14:paraId="6BBCD5EB" w14:textId="77777777" w:rsidR="00DD59E8" w:rsidRPr="00657DC9" w:rsidRDefault="00DD59E8" w:rsidP="00DD59E8">
            <w:pPr>
              <w:jc w:val="both"/>
              <w:rPr>
                <w:b/>
                <w:bCs/>
                <w:sz w:val="16"/>
                <w:szCs w:val="16"/>
                <w:lang w:val="ro-MD"/>
              </w:rPr>
            </w:pPr>
          </w:p>
        </w:tc>
        <w:tc>
          <w:tcPr>
            <w:tcW w:w="1229" w:type="dxa"/>
          </w:tcPr>
          <w:p w14:paraId="4667779B" w14:textId="03CE2A88" w:rsidR="00DD59E8" w:rsidRPr="00657DC9" w:rsidRDefault="00DD59E8" w:rsidP="00DD59E8">
            <w:pPr>
              <w:jc w:val="both"/>
              <w:rPr>
                <w:b/>
                <w:strike/>
                <w:sz w:val="16"/>
                <w:szCs w:val="16"/>
                <w:lang w:val="ro-MD"/>
              </w:rPr>
            </w:pPr>
            <w:proofErr w:type="spellStart"/>
            <w:r w:rsidRPr="00657DC9">
              <w:rPr>
                <w:bCs/>
                <w:sz w:val="18"/>
                <w:szCs w:val="18"/>
              </w:rPr>
              <w:t>prevederi</w:t>
            </w:r>
            <w:proofErr w:type="spellEnd"/>
            <w:r w:rsidRPr="00657DC9">
              <w:rPr>
                <w:bCs/>
                <w:sz w:val="18"/>
                <w:szCs w:val="18"/>
              </w:rPr>
              <w:t xml:space="preserve"> UE </w:t>
            </w:r>
            <w:proofErr w:type="spellStart"/>
            <w:r w:rsidRPr="00657DC9">
              <w:rPr>
                <w:bCs/>
                <w:sz w:val="18"/>
                <w:szCs w:val="18"/>
              </w:rPr>
              <w:t>netranspuse</w:t>
            </w:r>
            <w:proofErr w:type="spellEnd"/>
          </w:p>
        </w:tc>
        <w:tc>
          <w:tcPr>
            <w:tcW w:w="5008" w:type="dxa"/>
            <w:tcBorders>
              <w:top w:val="single" w:sz="4" w:space="0" w:color="auto"/>
              <w:bottom w:val="single" w:sz="4" w:space="0" w:color="auto"/>
            </w:tcBorders>
          </w:tcPr>
          <w:p w14:paraId="0A644A0E" w14:textId="17426353" w:rsidR="00DD59E8" w:rsidRPr="00657DC9" w:rsidRDefault="00DD59E8" w:rsidP="00DD59E8">
            <w:pPr>
              <w:jc w:val="both"/>
              <w:rPr>
                <w:strike/>
                <w:sz w:val="16"/>
                <w:szCs w:val="16"/>
                <w:lang w:val="ro-MD"/>
              </w:rPr>
            </w:pPr>
            <w:proofErr w:type="spellStart"/>
            <w:r w:rsidRPr="00657DC9">
              <w:rPr>
                <w:sz w:val="18"/>
                <w:szCs w:val="18"/>
                <w:lang w:val="en-US"/>
              </w:rPr>
              <w:t>Prevederile</w:t>
            </w:r>
            <w:proofErr w:type="spellEnd"/>
            <w:r w:rsidRPr="00657DC9">
              <w:rPr>
                <w:sz w:val="18"/>
                <w:szCs w:val="18"/>
                <w:lang w:val="en-US"/>
              </w:rPr>
              <w:t xml:space="preserve"> art. 3 </w:t>
            </w:r>
            <w:proofErr w:type="spellStart"/>
            <w:r w:rsidRPr="00657DC9">
              <w:rPr>
                <w:sz w:val="18"/>
                <w:szCs w:val="18"/>
                <w:lang w:val="en-US"/>
              </w:rPr>
              <w:t>vor</w:t>
            </w:r>
            <w:proofErr w:type="spellEnd"/>
            <w:r w:rsidRPr="00657DC9">
              <w:rPr>
                <w:sz w:val="18"/>
                <w:szCs w:val="18"/>
                <w:lang w:val="en-US"/>
              </w:rPr>
              <w:t xml:space="preserve"> fi </w:t>
            </w:r>
            <w:proofErr w:type="spellStart"/>
            <w:r w:rsidRPr="00657DC9">
              <w:rPr>
                <w:sz w:val="18"/>
                <w:szCs w:val="18"/>
                <w:lang w:val="en-US"/>
              </w:rPr>
              <w:t>transpuse</w:t>
            </w:r>
            <w:proofErr w:type="spellEnd"/>
            <w:r w:rsidRPr="00657DC9">
              <w:rPr>
                <w:sz w:val="18"/>
                <w:szCs w:val="18"/>
                <w:lang w:val="en-US"/>
              </w:rPr>
              <w:t xml:space="preserve"> ulterior,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funcție</w:t>
            </w:r>
            <w:proofErr w:type="spellEnd"/>
            <w:r w:rsidRPr="00657DC9">
              <w:rPr>
                <w:sz w:val="18"/>
                <w:szCs w:val="18"/>
                <w:lang w:val="en-US"/>
              </w:rPr>
              <w:t xml:space="preserve"> de </w:t>
            </w:r>
            <w:proofErr w:type="spellStart"/>
            <w:r w:rsidRPr="00657DC9">
              <w:rPr>
                <w:sz w:val="18"/>
                <w:szCs w:val="18"/>
                <w:lang w:val="en-US"/>
              </w:rPr>
              <w:t>necesitățile</w:t>
            </w:r>
            <w:proofErr w:type="spellEnd"/>
            <w:r w:rsidRPr="00657DC9">
              <w:rPr>
                <w:sz w:val="18"/>
                <w:szCs w:val="18"/>
                <w:lang w:val="en-US"/>
              </w:rPr>
              <w:t xml:space="preserve"> legate de </w:t>
            </w:r>
            <w:proofErr w:type="spellStart"/>
            <w:r w:rsidRPr="00657DC9">
              <w:rPr>
                <w:sz w:val="18"/>
                <w:szCs w:val="18"/>
                <w:lang w:val="en-US"/>
              </w:rPr>
              <w:t>modificarea</w:t>
            </w:r>
            <w:proofErr w:type="spellEnd"/>
            <w:r w:rsidRPr="00657DC9">
              <w:rPr>
                <w:sz w:val="18"/>
                <w:szCs w:val="18"/>
                <w:lang w:val="en-US"/>
              </w:rPr>
              <w:t xml:space="preserve"> </w:t>
            </w:r>
            <w:proofErr w:type="spellStart"/>
            <w:r w:rsidRPr="00657DC9">
              <w:rPr>
                <w:sz w:val="18"/>
                <w:szCs w:val="18"/>
                <w:lang w:val="en-US"/>
              </w:rPr>
              <w:t>Instrucțiunii</w:t>
            </w:r>
            <w:proofErr w:type="spellEnd"/>
            <w:r w:rsidRPr="00657DC9">
              <w:rPr>
                <w:sz w:val="18"/>
                <w:szCs w:val="18"/>
                <w:lang w:val="en-US"/>
              </w:rPr>
              <w:t xml:space="preserve"> </w:t>
            </w:r>
            <w:proofErr w:type="spellStart"/>
            <w:r w:rsidRPr="00657DC9">
              <w:rPr>
                <w:sz w:val="18"/>
                <w:szCs w:val="18"/>
                <w:lang w:val="en-US"/>
              </w:rPr>
              <w:t>menționate</w:t>
            </w:r>
            <w:proofErr w:type="spellEnd"/>
            <w:r w:rsidRPr="00657DC9">
              <w:rPr>
                <w:sz w:val="18"/>
                <w:szCs w:val="18"/>
                <w:lang w:val="en-US"/>
              </w:rPr>
              <w:t xml:space="preserve">, </w:t>
            </w:r>
            <w:proofErr w:type="spellStart"/>
            <w:r w:rsidRPr="00657DC9">
              <w:rPr>
                <w:sz w:val="18"/>
                <w:szCs w:val="18"/>
                <w:lang w:val="en-US"/>
              </w:rPr>
              <w:t>referitoare</w:t>
            </w:r>
            <w:proofErr w:type="spellEnd"/>
            <w:r w:rsidRPr="00657DC9">
              <w:rPr>
                <w:sz w:val="18"/>
                <w:szCs w:val="18"/>
                <w:lang w:val="en-US"/>
              </w:rPr>
              <w:t xml:space="preserve"> la </w:t>
            </w:r>
            <w:proofErr w:type="spellStart"/>
            <w:r w:rsidRPr="00657DC9">
              <w:rPr>
                <w:sz w:val="18"/>
                <w:szCs w:val="18"/>
                <w:lang w:val="en-US"/>
              </w:rPr>
              <w:t>prezentarea</w:t>
            </w:r>
            <w:proofErr w:type="spellEnd"/>
            <w:r w:rsidRPr="00657DC9">
              <w:rPr>
                <w:sz w:val="18"/>
                <w:szCs w:val="18"/>
                <w:lang w:val="en-US"/>
              </w:rPr>
              <w:t xml:space="preserve"> </w:t>
            </w:r>
            <w:proofErr w:type="spellStart"/>
            <w:r w:rsidRPr="00657DC9">
              <w:rPr>
                <w:sz w:val="18"/>
                <w:szCs w:val="18"/>
                <w:lang w:val="en-US"/>
              </w:rPr>
              <w:t>rapoartelor</w:t>
            </w:r>
            <w:proofErr w:type="spellEnd"/>
            <w:r w:rsidRPr="00657DC9">
              <w:rPr>
                <w:sz w:val="18"/>
                <w:szCs w:val="18"/>
                <w:lang w:val="en-US"/>
              </w:rPr>
              <w:t xml:space="preserve"> COREP de </w:t>
            </w:r>
            <w:proofErr w:type="spellStart"/>
            <w:r w:rsidRPr="00657DC9">
              <w:rPr>
                <w:sz w:val="18"/>
                <w:szCs w:val="18"/>
                <w:lang w:val="en-US"/>
              </w:rPr>
              <w:t>către</w:t>
            </w:r>
            <w:proofErr w:type="spellEnd"/>
            <w:r w:rsidRPr="00657DC9">
              <w:rPr>
                <w:sz w:val="18"/>
                <w:szCs w:val="18"/>
                <w:lang w:val="en-US"/>
              </w:rPr>
              <w:t xml:space="preserve"> </w:t>
            </w:r>
            <w:proofErr w:type="spellStart"/>
            <w:r w:rsidRPr="00657DC9">
              <w:rPr>
                <w:sz w:val="18"/>
                <w:szCs w:val="18"/>
                <w:lang w:val="en-US"/>
              </w:rPr>
              <w:t>bănci</w:t>
            </w:r>
            <w:proofErr w:type="spellEnd"/>
            <w:r w:rsidRPr="00657DC9">
              <w:rPr>
                <w:sz w:val="18"/>
                <w:szCs w:val="18"/>
                <w:lang w:val="en-US"/>
              </w:rPr>
              <w:t xml:space="preserve">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scopuri</w:t>
            </w:r>
            <w:proofErr w:type="spellEnd"/>
            <w:r w:rsidRPr="00657DC9">
              <w:rPr>
                <w:sz w:val="18"/>
                <w:szCs w:val="18"/>
                <w:lang w:val="en-US"/>
              </w:rPr>
              <w:t xml:space="preserve"> de </w:t>
            </w:r>
            <w:proofErr w:type="spellStart"/>
            <w:r w:rsidRPr="00657DC9">
              <w:rPr>
                <w:sz w:val="18"/>
                <w:szCs w:val="18"/>
                <w:lang w:val="en-US"/>
              </w:rPr>
              <w:t>supraveghere</w:t>
            </w:r>
            <w:proofErr w:type="spellEnd"/>
            <w:r w:rsidRPr="00657DC9">
              <w:rPr>
                <w:sz w:val="18"/>
                <w:szCs w:val="18"/>
                <w:lang w:val="en-US"/>
              </w:rPr>
              <w:t xml:space="preserve">, </w:t>
            </w:r>
            <w:proofErr w:type="spellStart"/>
            <w:r w:rsidRPr="00657DC9">
              <w:rPr>
                <w:sz w:val="18"/>
                <w:szCs w:val="18"/>
                <w:lang w:val="en-US"/>
              </w:rPr>
              <w:t>aprobată</w:t>
            </w:r>
            <w:proofErr w:type="spellEnd"/>
            <w:r w:rsidRPr="00657DC9">
              <w:rPr>
                <w:sz w:val="18"/>
                <w:szCs w:val="18"/>
                <w:lang w:val="en-US"/>
              </w:rPr>
              <w:t xml:space="preserve"> </w:t>
            </w:r>
            <w:proofErr w:type="spellStart"/>
            <w:r w:rsidRPr="00657DC9">
              <w:rPr>
                <w:sz w:val="18"/>
                <w:szCs w:val="18"/>
                <w:lang w:val="en-US"/>
              </w:rPr>
              <w:t>prin</w:t>
            </w:r>
            <w:proofErr w:type="spellEnd"/>
            <w:r w:rsidRPr="00657DC9">
              <w:rPr>
                <w:sz w:val="18"/>
                <w:szCs w:val="18"/>
                <w:lang w:val="en-US"/>
              </w:rPr>
              <w:t xml:space="preserve"> </w:t>
            </w:r>
            <w:proofErr w:type="spellStart"/>
            <w:r w:rsidRPr="00657DC9">
              <w:rPr>
                <w:sz w:val="18"/>
                <w:szCs w:val="18"/>
                <w:lang w:val="en-US"/>
              </w:rPr>
              <w:t>Hotărârea</w:t>
            </w:r>
            <w:proofErr w:type="spellEnd"/>
            <w:r w:rsidRPr="00657DC9">
              <w:rPr>
                <w:sz w:val="18"/>
                <w:szCs w:val="18"/>
                <w:lang w:val="en-US"/>
              </w:rPr>
              <w:t xml:space="preserve"> nr. 117/2018 a </w:t>
            </w:r>
            <w:proofErr w:type="spellStart"/>
            <w:r w:rsidRPr="00657DC9">
              <w:rPr>
                <w:sz w:val="18"/>
                <w:szCs w:val="18"/>
                <w:lang w:val="en-US"/>
              </w:rPr>
              <w:t>Comitetului</w:t>
            </w:r>
            <w:proofErr w:type="spellEnd"/>
            <w:r w:rsidRPr="00657DC9">
              <w:rPr>
                <w:sz w:val="18"/>
                <w:szCs w:val="18"/>
                <w:lang w:val="en-US"/>
              </w:rPr>
              <w:t xml:space="preserve"> </w:t>
            </w:r>
            <w:proofErr w:type="spellStart"/>
            <w:r w:rsidRPr="00657DC9">
              <w:rPr>
                <w:sz w:val="18"/>
                <w:szCs w:val="18"/>
                <w:lang w:val="en-US"/>
              </w:rPr>
              <w:t>Executiv</w:t>
            </w:r>
            <w:proofErr w:type="spellEnd"/>
            <w:r w:rsidRPr="00657DC9">
              <w:rPr>
                <w:sz w:val="18"/>
                <w:szCs w:val="18"/>
                <w:lang w:val="en-US"/>
              </w:rPr>
              <w:t xml:space="preserve"> al </w:t>
            </w:r>
            <w:proofErr w:type="spellStart"/>
            <w:r w:rsidRPr="00657DC9">
              <w:rPr>
                <w:sz w:val="18"/>
                <w:szCs w:val="18"/>
                <w:lang w:val="en-US"/>
              </w:rPr>
              <w:t>Băncii</w:t>
            </w:r>
            <w:proofErr w:type="spellEnd"/>
            <w:r w:rsidRPr="00657DC9">
              <w:rPr>
                <w:sz w:val="18"/>
                <w:szCs w:val="18"/>
                <w:lang w:val="en-US"/>
              </w:rPr>
              <w:t xml:space="preserve"> </w:t>
            </w:r>
            <w:proofErr w:type="spellStart"/>
            <w:r w:rsidRPr="00657DC9">
              <w:rPr>
                <w:sz w:val="18"/>
                <w:szCs w:val="18"/>
                <w:lang w:val="en-US"/>
              </w:rPr>
              <w:t>Naționale</w:t>
            </w:r>
            <w:proofErr w:type="spellEnd"/>
            <w:r w:rsidRPr="00657DC9">
              <w:rPr>
                <w:sz w:val="18"/>
                <w:szCs w:val="18"/>
                <w:lang w:val="en-US"/>
              </w:rPr>
              <w:t xml:space="preserve"> a </w:t>
            </w:r>
            <w:proofErr w:type="spellStart"/>
            <w:r w:rsidRPr="00657DC9">
              <w:rPr>
                <w:sz w:val="18"/>
                <w:szCs w:val="18"/>
                <w:lang w:val="en-US"/>
              </w:rPr>
              <w:t>Moldovei</w:t>
            </w:r>
            <w:proofErr w:type="spellEnd"/>
            <w:r w:rsidRPr="00657DC9">
              <w:rPr>
                <w:sz w:val="18"/>
                <w:szCs w:val="18"/>
                <w:lang w:val="en-US"/>
              </w:rPr>
              <w:t>.</w:t>
            </w:r>
          </w:p>
        </w:tc>
      </w:tr>
      <w:tr w:rsidR="00657DC9" w:rsidRPr="0054073C" w14:paraId="490095B1" w14:textId="77777777" w:rsidTr="007A57D6">
        <w:tc>
          <w:tcPr>
            <w:tcW w:w="3866" w:type="dxa"/>
            <w:vAlign w:val="center"/>
          </w:tcPr>
          <w:p w14:paraId="68E9184E" w14:textId="77777777" w:rsidR="00DD59E8" w:rsidRPr="00657DC9" w:rsidRDefault="00DD59E8" w:rsidP="00DD59E8">
            <w:pPr>
              <w:jc w:val="both"/>
              <w:rPr>
                <w:b/>
                <w:bCs/>
                <w:sz w:val="18"/>
                <w:szCs w:val="18"/>
                <w:shd w:val="clear" w:color="auto" w:fill="FFFFFF"/>
                <w:lang w:val="en-US"/>
              </w:rPr>
            </w:pPr>
            <w:proofErr w:type="spellStart"/>
            <w:r w:rsidRPr="00657DC9">
              <w:rPr>
                <w:i/>
                <w:iCs/>
                <w:sz w:val="18"/>
                <w:szCs w:val="18"/>
                <w:shd w:val="clear" w:color="auto" w:fill="FFFFFF"/>
                <w:lang w:val="en-US"/>
              </w:rPr>
              <w:t>Articolul</w:t>
            </w:r>
            <w:proofErr w:type="spellEnd"/>
            <w:r w:rsidRPr="00657DC9">
              <w:rPr>
                <w:i/>
                <w:iCs/>
                <w:sz w:val="18"/>
                <w:szCs w:val="18"/>
                <w:shd w:val="clear" w:color="auto" w:fill="FFFFFF"/>
                <w:lang w:val="en-US"/>
              </w:rPr>
              <w:t xml:space="preserve"> 4</w:t>
            </w:r>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Praguri</w:t>
            </w:r>
            <w:proofErr w:type="spellEnd"/>
            <w:r w:rsidRPr="00657DC9">
              <w:rPr>
                <w:b/>
                <w:bCs/>
                <w:sz w:val="18"/>
                <w:szCs w:val="18"/>
                <w:shd w:val="clear" w:color="auto" w:fill="FFFFFF"/>
                <w:lang w:val="en-US"/>
              </w:rPr>
              <w:t xml:space="preserve"> de </w:t>
            </w:r>
            <w:proofErr w:type="spellStart"/>
            <w:r w:rsidRPr="00657DC9">
              <w:rPr>
                <w:b/>
                <w:bCs/>
                <w:sz w:val="18"/>
                <w:szCs w:val="18"/>
                <w:shd w:val="clear" w:color="auto" w:fill="FFFFFF"/>
                <w:lang w:val="en-US"/>
              </w:rPr>
              <w:t>raportare</w:t>
            </w:r>
            <w:proofErr w:type="spellEnd"/>
            <w:r w:rsidRPr="00657DC9">
              <w:rPr>
                <w:b/>
                <w:bCs/>
                <w:sz w:val="18"/>
                <w:szCs w:val="18"/>
                <w:shd w:val="clear" w:color="auto" w:fill="FFFFFF"/>
                <w:lang w:val="en-US"/>
              </w:rPr>
              <w:t xml:space="preserve"> – </w:t>
            </w:r>
            <w:proofErr w:type="spellStart"/>
            <w:r w:rsidRPr="00657DC9">
              <w:rPr>
                <w:b/>
                <w:bCs/>
                <w:sz w:val="18"/>
                <w:szCs w:val="18"/>
                <w:shd w:val="clear" w:color="auto" w:fill="FFFFFF"/>
                <w:lang w:val="en-US"/>
              </w:rPr>
              <w:t>criterii</w:t>
            </w:r>
            <w:proofErr w:type="spellEnd"/>
            <w:r w:rsidRPr="00657DC9">
              <w:rPr>
                <w:b/>
                <w:bCs/>
                <w:sz w:val="18"/>
                <w:szCs w:val="18"/>
                <w:shd w:val="clear" w:color="auto" w:fill="FFFFFF"/>
                <w:lang w:val="en-US"/>
              </w:rPr>
              <w:t xml:space="preserve"> de </w:t>
            </w:r>
            <w:proofErr w:type="spellStart"/>
            <w:r w:rsidRPr="00657DC9">
              <w:rPr>
                <w:b/>
                <w:bCs/>
                <w:sz w:val="18"/>
                <w:szCs w:val="18"/>
                <w:shd w:val="clear" w:color="auto" w:fill="FFFFFF"/>
                <w:lang w:val="en-US"/>
              </w:rPr>
              <w:t>intrare</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și</w:t>
            </w:r>
            <w:proofErr w:type="spellEnd"/>
            <w:r w:rsidRPr="00657DC9">
              <w:rPr>
                <w:b/>
                <w:bCs/>
                <w:sz w:val="18"/>
                <w:szCs w:val="18"/>
                <w:shd w:val="clear" w:color="auto" w:fill="FFFFFF"/>
                <w:lang w:val="en-US"/>
              </w:rPr>
              <w:t xml:space="preserve"> de </w:t>
            </w:r>
            <w:proofErr w:type="spellStart"/>
            <w:r w:rsidRPr="00657DC9">
              <w:rPr>
                <w:b/>
                <w:bCs/>
                <w:sz w:val="18"/>
                <w:szCs w:val="18"/>
                <w:shd w:val="clear" w:color="auto" w:fill="FFFFFF"/>
                <w:lang w:val="en-US"/>
              </w:rPr>
              <w:t>ieșire</w:t>
            </w:r>
            <w:proofErr w:type="spellEnd"/>
            <w:r w:rsidRPr="00657DC9">
              <w:rPr>
                <w:b/>
                <w:bCs/>
                <w:sz w:val="18"/>
                <w:szCs w:val="18"/>
                <w:shd w:val="clear" w:color="auto" w:fill="FFFFFF"/>
                <w:lang w:val="en-US"/>
              </w:rPr>
              <w:t xml:space="preserve"> </w:t>
            </w:r>
          </w:p>
          <w:p w14:paraId="5156482B"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(1)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mici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cu un grad </w:t>
            </w:r>
            <w:proofErr w:type="spellStart"/>
            <w:r w:rsidRPr="00657DC9">
              <w:rPr>
                <w:sz w:val="18"/>
                <w:szCs w:val="18"/>
                <w:shd w:val="clear" w:color="auto" w:fill="FFFFFF"/>
                <w:lang w:val="en-US"/>
              </w:rPr>
              <w:t>redus</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complexitate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încep</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raporteze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menționate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la prima </w:t>
            </w:r>
            <w:proofErr w:type="spellStart"/>
            <w:r w:rsidRPr="00657DC9">
              <w:rPr>
                <w:sz w:val="18"/>
                <w:szCs w:val="18"/>
                <w:shd w:val="clear" w:color="auto" w:fill="FFFFFF"/>
                <w:lang w:val="en-US"/>
              </w:rPr>
              <w:t>dată</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referință</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raportării</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urmează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datei</w:t>
            </w:r>
            <w:proofErr w:type="spellEnd"/>
            <w:r w:rsidRPr="00657DC9">
              <w:rPr>
                <w:sz w:val="18"/>
                <w:szCs w:val="18"/>
                <w:shd w:val="clear" w:color="auto" w:fill="FFFFFF"/>
                <w:lang w:val="en-US"/>
              </w:rPr>
              <w:t xml:space="preserve"> la care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r w:rsidRPr="00657DC9">
              <w:rPr>
                <w:sz w:val="18"/>
                <w:szCs w:val="18"/>
                <w:shd w:val="clear" w:color="auto" w:fill="FFFFFF"/>
                <w:lang w:val="en-US"/>
              </w:rPr>
              <w:lastRenderedPageBreak/>
              <w:t xml:space="preserve">respective au </w:t>
            </w:r>
            <w:proofErr w:type="spellStart"/>
            <w:r w:rsidRPr="00657DC9">
              <w:rPr>
                <w:sz w:val="18"/>
                <w:szCs w:val="18"/>
                <w:shd w:val="clear" w:color="auto" w:fill="FFFFFF"/>
                <w:lang w:val="en-US"/>
              </w:rPr>
              <w:t>îndeplinit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criteriile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prevăzute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(1) </w:t>
            </w:r>
            <w:proofErr w:type="spellStart"/>
            <w:r w:rsidRPr="00657DC9">
              <w:rPr>
                <w:sz w:val="18"/>
                <w:szCs w:val="18"/>
                <w:shd w:val="clear" w:color="auto" w:fill="FFFFFF"/>
                <w:lang w:val="en-US"/>
              </w:rPr>
              <w:t>punctul</w:t>
            </w:r>
            <w:proofErr w:type="spellEnd"/>
            <w:r w:rsidRPr="00657DC9">
              <w:rPr>
                <w:sz w:val="18"/>
                <w:szCs w:val="18"/>
                <w:shd w:val="clear" w:color="auto" w:fill="FFFFFF"/>
                <w:lang w:val="en-US"/>
              </w:rPr>
              <w:t xml:space="preserve"> 145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575/2013.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care nu </w:t>
            </w:r>
            <w:proofErr w:type="spellStart"/>
            <w:r w:rsidRPr="00657DC9">
              <w:rPr>
                <w:sz w:val="18"/>
                <w:szCs w:val="18"/>
                <w:shd w:val="clear" w:color="auto" w:fill="FFFFFF"/>
                <w:lang w:val="en-US"/>
              </w:rPr>
              <w:t>mai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îndeplinesc</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criteriile</w:t>
            </w:r>
            <w:proofErr w:type="spellEnd"/>
            <w:r w:rsidRPr="00657DC9">
              <w:rPr>
                <w:sz w:val="18"/>
                <w:szCs w:val="18"/>
                <w:shd w:val="clear" w:color="auto" w:fill="FFFFFF"/>
                <w:lang w:val="en-US"/>
              </w:rPr>
              <w:t xml:space="preserve"> respective </w:t>
            </w:r>
            <w:proofErr w:type="spellStart"/>
            <w:r w:rsidRPr="00657DC9">
              <w:rPr>
                <w:sz w:val="18"/>
                <w:szCs w:val="18"/>
                <w:shd w:val="clear" w:color="auto" w:fill="FFFFFF"/>
                <w:lang w:val="en-US"/>
              </w:rPr>
              <w:t>încetează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raporteze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aceste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w:t>
            </w:r>
            <w:proofErr w:type="spellEnd"/>
            <w:r w:rsidRPr="00657DC9">
              <w:rPr>
                <w:sz w:val="18"/>
                <w:szCs w:val="18"/>
                <w:shd w:val="clear" w:color="auto" w:fill="FFFFFF"/>
                <w:lang w:val="en-US"/>
              </w:rPr>
              <w:t xml:space="preserve"> la prima </w:t>
            </w:r>
            <w:proofErr w:type="spellStart"/>
            <w:r w:rsidRPr="00657DC9">
              <w:rPr>
                <w:sz w:val="18"/>
                <w:szCs w:val="18"/>
                <w:shd w:val="clear" w:color="auto" w:fill="FFFFFF"/>
                <w:lang w:val="en-US"/>
              </w:rPr>
              <w:t>dată</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referință</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raportării</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urmează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datei</w:t>
            </w:r>
            <w:proofErr w:type="spellEnd"/>
            <w:r w:rsidRPr="00657DC9">
              <w:rPr>
                <w:sz w:val="18"/>
                <w:szCs w:val="18"/>
                <w:shd w:val="clear" w:color="auto" w:fill="FFFFFF"/>
                <w:lang w:val="en-US"/>
              </w:rPr>
              <w:t xml:space="preserve"> la care nu </w:t>
            </w:r>
            <w:proofErr w:type="spellStart"/>
            <w:r w:rsidRPr="00657DC9">
              <w:rPr>
                <w:sz w:val="18"/>
                <w:szCs w:val="18"/>
                <w:shd w:val="clear" w:color="auto" w:fill="FFFFFF"/>
                <w:lang w:val="en-US"/>
              </w:rPr>
              <w:t>mai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îndeplinesc</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criteriile</w:t>
            </w:r>
            <w:proofErr w:type="spellEnd"/>
            <w:r w:rsidRPr="00657DC9">
              <w:rPr>
                <w:sz w:val="18"/>
                <w:szCs w:val="18"/>
                <w:shd w:val="clear" w:color="auto" w:fill="FFFFFF"/>
                <w:lang w:val="en-US"/>
              </w:rPr>
              <w:t xml:space="preserve"> respective. </w:t>
            </w:r>
          </w:p>
          <w:p w14:paraId="761B7FAC"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(2)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încep</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raporteze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menționate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la prima </w:t>
            </w:r>
            <w:proofErr w:type="spellStart"/>
            <w:r w:rsidRPr="00657DC9">
              <w:rPr>
                <w:sz w:val="18"/>
                <w:szCs w:val="18"/>
                <w:shd w:val="clear" w:color="auto" w:fill="FFFFFF"/>
                <w:lang w:val="en-US"/>
              </w:rPr>
              <w:t>dată</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referință</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raportării</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urmează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datei</w:t>
            </w:r>
            <w:proofErr w:type="spellEnd"/>
            <w:r w:rsidRPr="00657DC9">
              <w:rPr>
                <w:sz w:val="18"/>
                <w:szCs w:val="18"/>
                <w:shd w:val="clear" w:color="auto" w:fill="FFFFFF"/>
                <w:lang w:val="en-US"/>
              </w:rPr>
              <w:t xml:space="preserve"> la care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respective au </w:t>
            </w:r>
            <w:proofErr w:type="spellStart"/>
            <w:r w:rsidRPr="00657DC9">
              <w:rPr>
                <w:sz w:val="18"/>
                <w:szCs w:val="18"/>
                <w:shd w:val="clear" w:color="auto" w:fill="FFFFFF"/>
                <w:lang w:val="en-US"/>
              </w:rPr>
              <w:t>îndeplinit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criteriile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prevăzute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(1) </w:t>
            </w:r>
            <w:proofErr w:type="spellStart"/>
            <w:r w:rsidRPr="00657DC9">
              <w:rPr>
                <w:sz w:val="18"/>
                <w:szCs w:val="18"/>
                <w:shd w:val="clear" w:color="auto" w:fill="FFFFFF"/>
                <w:lang w:val="en-US"/>
              </w:rPr>
              <w:t>punctul</w:t>
            </w:r>
            <w:proofErr w:type="spellEnd"/>
            <w:r w:rsidRPr="00657DC9">
              <w:rPr>
                <w:sz w:val="18"/>
                <w:szCs w:val="18"/>
                <w:shd w:val="clear" w:color="auto" w:fill="FFFFFF"/>
                <w:lang w:val="en-US"/>
              </w:rPr>
              <w:t xml:space="preserve"> 146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575/2013.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care nu </w:t>
            </w:r>
            <w:proofErr w:type="spellStart"/>
            <w:r w:rsidRPr="00657DC9">
              <w:rPr>
                <w:sz w:val="18"/>
                <w:szCs w:val="18"/>
                <w:shd w:val="clear" w:color="auto" w:fill="FFFFFF"/>
                <w:lang w:val="en-US"/>
              </w:rPr>
              <w:t>mai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îndeplinesc</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criteriile</w:t>
            </w:r>
            <w:proofErr w:type="spellEnd"/>
            <w:r w:rsidRPr="00657DC9">
              <w:rPr>
                <w:sz w:val="18"/>
                <w:szCs w:val="18"/>
                <w:shd w:val="clear" w:color="auto" w:fill="FFFFFF"/>
                <w:lang w:val="en-US"/>
              </w:rPr>
              <w:t xml:space="preserve"> respective </w:t>
            </w:r>
            <w:proofErr w:type="spellStart"/>
            <w:r w:rsidRPr="00657DC9">
              <w:rPr>
                <w:sz w:val="18"/>
                <w:szCs w:val="18"/>
                <w:shd w:val="clear" w:color="auto" w:fill="FFFFFF"/>
                <w:lang w:val="en-US"/>
              </w:rPr>
              <w:t>încetează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raporteze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aceste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w:t>
            </w:r>
            <w:proofErr w:type="spellEnd"/>
            <w:r w:rsidRPr="00657DC9">
              <w:rPr>
                <w:sz w:val="18"/>
                <w:szCs w:val="18"/>
                <w:shd w:val="clear" w:color="auto" w:fill="FFFFFF"/>
                <w:lang w:val="en-US"/>
              </w:rPr>
              <w:t xml:space="preserve"> la prima </w:t>
            </w:r>
            <w:proofErr w:type="spellStart"/>
            <w:r w:rsidRPr="00657DC9">
              <w:rPr>
                <w:sz w:val="18"/>
                <w:szCs w:val="18"/>
                <w:shd w:val="clear" w:color="auto" w:fill="FFFFFF"/>
                <w:lang w:val="en-US"/>
              </w:rPr>
              <w:t>dată</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referință</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raportării</w:t>
            </w:r>
            <w:proofErr w:type="spellEnd"/>
            <w:r w:rsidRPr="00657DC9">
              <w:rPr>
                <w:sz w:val="18"/>
                <w:szCs w:val="18"/>
                <w:shd w:val="clear" w:color="auto" w:fill="FFFFFF"/>
                <w:lang w:val="en-US"/>
              </w:rPr>
              <w:t xml:space="preserve"> la care nu </w:t>
            </w:r>
            <w:proofErr w:type="spellStart"/>
            <w:r w:rsidRPr="00657DC9">
              <w:rPr>
                <w:sz w:val="18"/>
                <w:szCs w:val="18"/>
                <w:shd w:val="clear" w:color="auto" w:fill="FFFFFF"/>
                <w:lang w:val="en-US"/>
              </w:rPr>
              <w:t>mai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îndeplinesc</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criteriile</w:t>
            </w:r>
            <w:proofErr w:type="spellEnd"/>
            <w:r w:rsidRPr="00657DC9">
              <w:rPr>
                <w:sz w:val="18"/>
                <w:szCs w:val="18"/>
                <w:shd w:val="clear" w:color="auto" w:fill="FFFFFF"/>
                <w:lang w:val="en-US"/>
              </w:rPr>
              <w:t xml:space="preserve"> respective.</w:t>
            </w:r>
          </w:p>
          <w:p w14:paraId="17FDD276"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(3)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încep</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raporteze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menționate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sub </w:t>
            </w:r>
            <w:proofErr w:type="spellStart"/>
            <w:r w:rsidRPr="00657DC9">
              <w:rPr>
                <w:sz w:val="18"/>
                <w:szCs w:val="18"/>
                <w:shd w:val="clear" w:color="auto" w:fill="FFFFFF"/>
                <w:lang w:val="en-US"/>
              </w:rPr>
              <w:t>rezerva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pragurilor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prevăzute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5 </w:t>
            </w:r>
            <w:proofErr w:type="spellStart"/>
            <w:r w:rsidRPr="00657DC9">
              <w:rPr>
                <w:sz w:val="18"/>
                <w:szCs w:val="18"/>
                <w:shd w:val="clear" w:color="auto" w:fill="FFFFFF"/>
                <w:lang w:val="en-US"/>
              </w:rPr>
              <w:t>alineatele</w:t>
            </w:r>
            <w:proofErr w:type="spellEnd"/>
            <w:r w:rsidRPr="00657DC9">
              <w:rPr>
                <w:sz w:val="18"/>
                <w:szCs w:val="18"/>
                <w:shd w:val="clear" w:color="auto" w:fill="FFFFFF"/>
                <w:lang w:val="en-US"/>
              </w:rPr>
              <w:t xml:space="preserve"> (2)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(3),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6 </w:t>
            </w:r>
            <w:proofErr w:type="spellStart"/>
            <w:r w:rsidRPr="00657DC9">
              <w:rPr>
                <w:sz w:val="18"/>
                <w:szCs w:val="18"/>
                <w:shd w:val="clear" w:color="auto" w:fill="FFFFFF"/>
                <w:lang w:val="en-US"/>
              </w:rPr>
              <w:t>alineatele</w:t>
            </w:r>
            <w:proofErr w:type="spellEnd"/>
            <w:r w:rsidRPr="00657DC9">
              <w:rPr>
                <w:sz w:val="18"/>
                <w:szCs w:val="18"/>
                <w:shd w:val="clear" w:color="auto" w:fill="FFFFFF"/>
                <w:lang w:val="en-US"/>
              </w:rPr>
              <w:t xml:space="preserve"> (2)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(3), la </w:t>
            </w:r>
            <w:proofErr w:type="spellStart"/>
            <w:r w:rsidRPr="00657DC9">
              <w:rPr>
                <w:sz w:val="18"/>
                <w:szCs w:val="18"/>
                <w:shd w:val="clear" w:color="auto" w:fill="FFFFFF"/>
                <w:lang w:val="en-US"/>
              </w:rPr>
              <w:t>articolele</w:t>
            </w:r>
            <w:proofErr w:type="spellEnd"/>
            <w:r w:rsidRPr="00657DC9">
              <w:rPr>
                <w:sz w:val="18"/>
                <w:szCs w:val="18"/>
                <w:shd w:val="clear" w:color="auto" w:fill="FFFFFF"/>
                <w:lang w:val="en-US"/>
              </w:rPr>
              <w:t xml:space="preserve"> 11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12,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15 </w:t>
            </w:r>
            <w:proofErr w:type="spellStart"/>
            <w:r w:rsidRPr="00657DC9">
              <w:rPr>
                <w:sz w:val="18"/>
                <w:szCs w:val="18"/>
                <w:shd w:val="clear" w:color="auto" w:fill="FFFFFF"/>
                <w:lang w:val="en-US"/>
              </w:rPr>
              <w:t>alineatele</w:t>
            </w:r>
            <w:proofErr w:type="spellEnd"/>
            <w:r w:rsidRPr="00657DC9">
              <w:rPr>
                <w:sz w:val="18"/>
                <w:szCs w:val="18"/>
                <w:shd w:val="clear" w:color="auto" w:fill="FFFFFF"/>
                <w:lang w:val="en-US"/>
              </w:rPr>
              <w:t xml:space="preserve"> (2)-(5)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articolele</w:t>
            </w:r>
            <w:proofErr w:type="spellEnd"/>
            <w:r w:rsidRPr="00657DC9">
              <w:rPr>
                <w:sz w:val="18"/>
                <w:szCs w:val="18"/>
                <w:shd w:val="clear" w:color="auto" w:fill="FFFFFF"/>
                <w:lang w:val="en-US"/>
              </w:rPr>
              <w:t xml:space="preserve"> 17-20 din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la data de </w:t>
            </w:r>
            <w:proofErr w:type="spellStart"/>
            <w:r w:rsidRPr="00657DC9">
              <w:rPr>
                <w:sz w:val="18"/>
                <w:szCs w:val="18"/>
                <w:shd w:val="clear" w:color="auto" w:fill="FFFFFF"/>
                <w:lang w:val="en-US"/>
              </w:rPr>
              <w:t>referință</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raportării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următoare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datei</w:t>
            </w:r>
            <w:proofErr w:type="spellEnd"/>
            <w:r w:rsidRPr="00657DC9">
              <w:rPr>
                <w:sz w:val="18"/>
                <w:szCs w:val="18"/>
                <w:shd w:val="clear" w:color="auto" w:fill="FFFFFF"/>
                <w:lang w:val="en-US"/>
              </w:rPr>
              <w:t xml:space="preserve"> la care </w:t>
            </w:r>
            <w:proofErr w:type="spellStart"/>
            <w:r w:rsidRPr="00657DC9">
              <w:rPr>
                <w:sz w:val="18"/>
                <w:szCs w:val="18"/>
                <w:shd w:val="clear" w:color="auto" w:fill="FFFFFF"/>
                <w:lang w:val="en-US"/>
              </w:rPr>
              <w:t>pragurile</w:t>
            </w:r>
            <w:proofErr w:type="spellEnd"/>
            <w:r w:rsidRPr="00657DC9">
              <w:rPr>
                <w:sz w:val="18"/>
                <w:szCs w:val="18"/>
                <w:shd w:val="clear" w:color="auto" w:fill="FFFFFF"/>
                <w:lang w:val="en-US"/>
              </w:rPr>
              <w:t xml:space="preserve"> respective au </w:t>
            </w:r>
            <w:proofErr w:type="spellStart"/>
            <w:r w:rsidRPr="00657DC9">
              <w:rPr>
                <w:sz w:val="18"/>
                <w:szCs w:val="18"/>
                <w:shd w:val="clear" w:color="auto" w:fill="FFFFFF"/>
                <w:lang w:val="en-US"/>
              </w:rPr>
              <w:t>fost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depășite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două</w:t>
            </w:r>
            <w:proofErr w:type="spellEnd"/>
            <w:r w:rsidRPr="00657DC9">
              <w:rPr>
                <w:sz w:val="18"/>
                <w:szCs w:val="18"/>
                <w:shd w:val="clear" w:color="auto" w:fill="FFFFFF"/>
                <w:lang w:val="en-US"/>
              </w:rPr>
              <w:t xml:space="preserve"> date de </w:t>
            </w:r>
            <w:proofErr w:type="spellStart"/>
            <w:r w:rsidRPr="00657DC9">
              <w:rPr>
                <w:sz w:val="18"/>
                <w:szCs w:val="18"/>
                <w:shd w:val="clear" w:color="auto" w:fill="FFFFFF"/>
                <w:lang w:val="en-US"/>
              </w:rPr>
              <w:t>referință</w:t>
            </w:r>
            <w:proofErr w:type="spellEnd"/>
            <w:r w:rsidRPr="00657DC9">
              <w:rPr>
                <w:sz w:val="18"/>
                <w:szCs w:val="18"/>
                <w:shd w:val="clear" w:color="auto" w:fill="FFFFFF"/>
                <w:lang w:val="en-US"/>
              </w:rPr>
              <w:t xml:space="preserve"> ale </w:t>
            </w:r>
            <w:proofErr w:type="spellStart"/>
            <w:r w:rsidRPr="00657DC9">
              <w:rPr>
                <w:sz w:val="18"/>
                <w:szCs w:val="18"/>
                <w:shd w:val="clear" w:color="auto" w:fill="FFFFFF"/>
                <w:lang w:val="en-US"/>
              </w:rPr>
              <w:t>raportării</w:t>
            </w:r>
            <w:proofErr w:type="spellEnd"/>
            <w:r w:rsidRPr="00657DC9">
              <w:rPr>
                <w:sz w:val="18"/>
                <w:szCs w:val="18"/>
                <w:shd w:val="clear" w:color="auto" w:fill="FFFFFF"/>
                <w:lang w:val="en-US"/>
              </w:rPr>
              <w:t xml:space="preserve"> consecutive.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au </w:t>
            </w:r>
            <w:proofErr w:type="spellStart"/>
            <w:r w:rsidRPr="00657DC9">
              <w:rPr>
                <w:sz w:val="18"/>
                <w:szCs w:val="18"/>
                <w:shd w:val="clear" w:color="auto" w:fill="FFFFFF"/>
                <w:lang w:val="en-US"/>
              </w:rPr>
              <w:t>dreptul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să</w:t>
            </w:r>
            <w:proofErr w:type="spellEnd"/>
            <w:r w:rsidRPr="00657DC9">
              <w:rPr>
                <w:sz w:val="18"/>
                <w:szCs w:val="18"/>
                <w:shd w:val="clear" w:color="auto" w:fill="FFFFFF"/>
                <w:lang w:val="en-US"/>
              </w:rPr>
              <w:t xml:space="preserve"> nu </w:t>
            </w:r>
            <w:proofErr w:type="spellStart"/>
            <w:r w:rsidRPr="00657DC9">
              <w:rPr>
                <w:sz w:val="18"/>
                <w:szCs w:val="18"/>
                <w:shd w:val="clear" w:color="auto" w:fill="FFFFFF"/>
                <w:lang w:val="en-US"/>
              </w:rPr>
              <w:t>mai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raporteze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care fac </w:t>
            </w:r>
            <w:proofErr w:type="spellStart"/>
            <w:r w:rsidRPr="00657DC9">
              <w:rPr>
                <w:sz w:val="18"/>
                <w:szCs w:val="18"/>
                <w:shd w:val="clear" w:color="auto" w:fill="FFFFFF"/>
                <w:lang w:val="en-US"/>
              </w:rPr>
              <w:t>obiectul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pragurilor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stabilite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articolele</w:t>
            </w:r>
            <w:proofErr w:type="spellEnd"/>
            <w:r w:rsidRPr="00657DC9">
              <w:rPr>
                <w:sz w:val="18"/>
                <w:szCs w:val="18"/>
                <w:shd w:val="clear" w:color="auto" w:fill="FFFFFF"/>
                <w:lang w:val="en-US"/>
              </w:rPr>
              <w:t xml:space="preserve"> respective la </w:t>
            </w:r>
            <w:proofErr w:type="spellStart"/>
            <w:r w:rsidRPr="00657DC9">
              <w:rPr>
                <w:sz w:val="18"/>
                <w:szCs w:val="18"/>
                <w:shd w:val="clear" w:color="auto" w:fill="FFFFFF"/>
                <w:lang w:val="en-US"/>
              </w:rPr>
              <w:t>următoarea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dată</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referință</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raportării</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urmează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datei</w:t>
            </w:r>
            <w:proofErr w:type="spellEnd"/>
            <w:r w:rsidRPr="00657DC9">
              <w:rPr>
                <w:sz w:val="18"/>
                <w:szCs w:val="18"/>
                <w:shd w:val="clear" w:color="auto" w:fill="FFFFFF"/>
                <w:lang w:val="en-US"/>
              </w:rPr>
              <w:t xml:space="preserve"> la care s-au </w:t>
            </w:r>
            <w:proofErr w:type="spellStart"/>
            <w:r w:rsidRPr="00657DC9">
              <w:rPr>
                <w:sz w:val="18"/>
                <w:szCs w:val="18"/>
                <w:shd w:val="clear" w:color="auto" w:fill="FFFFFF"/>
                <w:lang w:val="en-US"/>
              </w:rPr>
              <w:t>situat</w:t>
            </w:r>
            <w:proofErr w:type="spellEnd"/>
            <w:r w:rsidRPr="00657DC9">
              <w:rPr>
                <w:sz w:val="18"/>
                <w:szCs w:val="18"/>
                <w:shd w:val="clear" w:color="auto" w:fill="FFFFFF"/>
                <w:lang w:val="en-US"/>
              </w:rPr>
              <w:t xml:space="preserve"> sub </w:t>
            </w:r>
            <w:proofErr w:type="spellStart"/>
            <w:r w:rsidRPr="00657DC9">
              <w:rPr>
                <w:sz w:val="18"/>
                <w:szCs w:val="18"/>
                <w:shd w:val="clear" w:color="auto" w:fill="FFFFFF"/>
                <w:lang w:val="en-US"/>
              </w:rPr>
              <w:t>pragurile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relevante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trei</w:t>
            </w:r>
            <w:proofErr w:type="spellEnd"/>
            <w:r w:rsidRPr="00657DC9">
              <w:rPr>
                <w:sz w:val="18"/>
                <w:szCs w:val="18"/>
                <w:shd w:val="clear" w:color="auto" w:fill="FFFFFF"/>
                <w:lang w:val="en-US"/>
              </w:rPr>
              <w:t xml:space="preserve"> date de </w:t>
            </w:r>
            <w:proofErr w:type="spellStart"/>
            <w:r w:rsidRPr="00657DC9">
              <w:rPr>
                <w:sz w:val="18"/>
                <w:szCs w:val="18"/>
                <w:shd w:val="clear" w:color="auto" w:fill="FFFFFF"/>
                <w:lang w:val="en-US"/>
              </w:rPr>
              <w:t>referință</w:t>
            </w:r>
            <w:proofErr w:type="spellEnd"/>
            <w:r w:rsidRPr="00657DC9">
              <w:rPr>
                <w:sz w:val="18"/>
                <w:szCs w:val="18"/>
                <w:shd w:val="clear" w:color="auto" w:fill="FFFFFF"/>
                <w:lang w:val="en-US"/>
              </w:rPr>
              <w:t xml:space="preserve"> consecutive. (4) Prin </w:t>
            </w:r>
            <w:proofErr w:type="spellStart"/>
            <w:r w:rsidRPr="00657DC9">
              <w:rPr>
                <w:sz w:val="18"/>
                <w:szCs w:val="18"/>
                <w:shd w:val="clear" w:color="auto" w:fill="FFFFFF"/>
                <w:lang w:val="en-US"/>
              </w:rPr>
              <w:t>derogare</w:t>
            </w:r>
            <w:proofErr w:type="spellEnd"/>
            <w:r w:rsidRPr="00657DC9">
              <w:rPr>
                <w:sz w:val="18"/>
                <w:szCs w:val="18"/>
                <w:shd w:val="clear" w:color="auto" w:fill="FFFFFF"/>
                <w:lang w:val="en-US"/>
              </w:rPr>
              <w:t xml:space="preserve"> de la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(3),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încep</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raportarea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cazul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îndeplinesc</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oricare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dintre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următoarele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condiții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cele</w:t>
            </w:r>
            <w:proofErr w:type="spellEnd"/>
            <w:r w:rsidRPr="00657DC9">
              <w:rPr>
                <w:sz w:val="18"/>
                <w:szCs w:val="18"/>
                <w:shd w:val="clear" w:color="auto" w:fill="FFFFFF"/>
                <w:lang w:val="en-US"/>
              </w:rPr>
              <w:t xml:space="preserve"> 6 </w:t>
            </w:r>
            <w:proofErr w:type="spellStart"/>
            <w:r w:rsidRPr="00657DC9">
              <w:rPr>
                <w:sz w:val="18"/>
                <w:szCs w:val="18"/>
                <w:shd w:val="clear" w:color="auto" w:fill="FFFFFF"/>
                <w:lang w:val="en-US"/>
              </w:rPr>
              <w:t>luni</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precedă</w:t>
            </w:r>
            <w:proofErr w:type="spellEnd"/>
            <w:r w:rsidRPr="00657DC9">
              <w:rPr>
                <w:sz w:val="18"/>
                <w:szCs w:val="18"/>
                <w:shd w:val="clear" w:color="auto" w:fill="FFFFFF"/>
                <w:lang w:val="en-US"/>
              </w:rPr>
              <w:t xml:space="preserve"> data de </w:t>
            </w:r>
            <w:proofErr w:type="spellStart"/>
            <w:r w:rsidRPr="00657DC9">
              <w:rPr>
                <w:sz w:val="18"/>
                <w:szCs w:val="18"/>
                <w:shd w:val="clear" w:color="auto" w:fill="FFFFFF"/>
                <w:lang w:val="en-US"/>
              </w:rPr>
              <w:t>referință</w:t>
            </w:r>
            <w:proofErr w:type="spellEnd"/>
            <w:r w:rsidRPr="00657DC9">
              <w:rPr>
                <w:sz w:val="18"/>
                <w:szCs w:val="18"/>
                <w:shd w:val="clear" w:color="auto" w:fill="FFFFFF"/>
                <w:lang w:val="en-US"/>
              </w:rPr>
              <w:t xml:space="preserve">: </w:t>
            </w:r>
          </w:p>
          <w:p w14:paraId="7F7FBEC6"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lastRenderedPageBreak/>
              <w:t xml:space="preserve">(a) </w:t>
            </w:r>
            <w:proofErr w:type="spellStart"/>
            <w:r w:rsidRPr="00657DC9">
              <w:rPr>
                <w:sz w:val="18"/>
                <w:szCs w:val="18"/>
                <w:shd w:val="clear" w:color="auto" w:fill="FFFFFF"/>
                <w:lang w:val="en-US"/>
              </w:rPr>
              <w:t>instituția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cauză</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fost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autorizată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înceapă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activitățile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calitate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instituție</w:t>
            </w:r>
            <w:proofErr w:type="spellEnd"/>
            <w:r w:rsidRPr="00657DC9">
              <w:rPr>
                <w:sz w:val="18"/>
                <w:szCs w:val="18"/>
                <w:shd w:val="clear" w:color="auto" w:fill="FFFFFF"/>
                <w:lang w:val="en-US"/>
              </w:rPr>
              <w:t xml:space="preserve"> de credit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temeiul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articolului</w:t>
            </w:r>
            <w:proofErr w:type="spellEnd"/>
            <w:r w:rsidRPr="00657DC9">
              <w:rPr>
                <w:sz w:val="18"/>
                <w:szCs w:val="18"/>
                <w:shd w:val="clear" w:color="auto" w:fill="FFFFFF"/>
                <w:lang w:val="en-US"/>
              </w:rPr>
              <w:t xml:space="preserve"> 8 din </w:t>
            </w:r>
            <w:proofErr w:type="spellStart"/>
            <w:r w:rsidRPr="00657DC9">
              <w:rPr>
                <w:sz w:val="18"/>
                <w:szCs w:val="18"/>
                <w:shd w:val="clear" w:color="auto" w:fill="FFFFFF"/>
                <w:lang w:val="en-US"/>
              </w:rPr>
              <w:t>Directiva</w:t>
            </w:r>
            <w:proofErr w:type="spellEnd"/>
            <w:r w:rsidRPr="00657DC9">
              <w:rPr>
                <w:sz w:val="18"/>
                <w:szCs w:val="18"/>
                <w:shd w:val="clear" w:color="auto" w:fill="FFFFFF"/>
                <w:lang w:val="en-US"/>
              </w:rPr>
              <w:t xml:space="preserve"> 2013/36/UE a </w:t>
            </w:r>
            <w:proofErr w:type="spellStart"/>
            <w:r w:rsidRPr="00657DC9">
              <w:rPr>
                <w:sz w:val="18"/>
                <w:szCs w:val="18"/>
                <w:shd w:val="clear" w:color="auto" w:fill="FFFFFF"/>
                <w:lang w:val="en-US"/>
              </w:rPr>
              <w:t>Parlamentului</w:t>
            </w:r>
            <w:proofErr w:type="spellEnd"/>
            <w:r w:rsidRPr="00657DC9">
              <w:rPr>
                <w:sz w:val="18"/>
                <w:szCs w:val="18"/>
                <w:shd w:val="clear" w:color="auto" w:fill="FFFFFF"/>
                <w:lang w:val="en-US"/>
              </w:rPr>
              <w:t xml:space="preserve"> European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Consiliului</w:t>
            </w:r>
            <w:proofErr w:type="spellEnd"/>
            <w:r w:rsidRPr="00657DC9">
              <w:rPr>
                <w:sz w:val="18"/>
                <w:szCs w:val="18"/>
                <w:shd w:val="clear" w:color="auto" w:fill="FFFFFF"/>
                <w:lang w:val="en-US"/>
              </w:rPr>
              <w:t xml:space="preserve"> </w:t>
            </w:r>
            <w:proofErr w:type="gramStart"/>
            <w:r w:rsidRPr="00657DC9">
              <w:rPr>
                <w:sz w:val="18"/>
                <w:szCs w:val="18"/>
                <w:shd w:val="clear" w:color="auto" w:fill="FFFFFF"/>
                <w:lang w:val="en-US"/>
              </w:rPr>
              <w:t>( 5</w:t>
            </w:r>
            <w:proofErr w:type="gramEnd"/>
            <w:r w:rsidRPr="00657DC9">
              <w:rPr>
                <w:sz w:val="18"/>
                <w:szCs w:val="18"/>
                <w:shd w:val="clear" w:color="auto" w:fill="FFFFFF"/>
                <w:lang w:val="en-US"/>
              </w:rPr>
              <w:t xml:space="preserve"> </w:t>
            </w:r>
            <w:proofErr w:type="gramStart"/>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62C69DD3"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(b) </w:t>
            </w:r>
            <w:proofErr w:type="spellStart"/>
            <w:r w:rsidRPr="00657DC9">
              <w:rPr>
                <w:sz w:val="18"/>
                <w:szCs w:val="18"/>
                <w:shd w:val="clear" w:color="auto" w:fill="FFFFFF"/>
                <w:lang w:val="en-US"/>
              </w:rPr>
              <w:t>instituția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este</w:t>
            </w:r>
            <w:proofErr w:type="spellEnd"/>
            <w:r w:rsidRPr="00657DC9">
              <w:rPr>
                <w:sz w:val="18"/>
                <w:szCs w:val="18"/>
                <w:shd w:val="clear" w:color="auto" w:fill="FFFFFF"/>
                <w:lang w:val="en-US"/>
              </w:rPr>
              <w:t xml:space="preserve"> o </w:t>
            </w:r>
            <w:proofErr w:type="spellStart"/>
            <w:r w:rsidRPr="00657DC9">
              <w:rPr>
                <w:sz w:val="18"/>
                <w:szCs w:val="18"/>
                <w:shd w:val="clear" w:color="auto" w:fill="FFFFFF"/>
                <w:lang w:val="en-US"/>
              </w:rPr>
              <w:t>firmă</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investiții</w:t>
            </w:r>
            <w:proofErr w:type="spellEnd"/>
            <w:r w:rsidRPr="00657DC9">
              <w:rPr>
                <w:sz w:val="18"/>
                <w:szCs w:val="18"/>
                <w:shd w:val="clear" w:color="auto" w:fill="FFFFFF"/>
                <w:lang w:val="en-US"/>
              </w:rPr>
              <w:t xml:space="preserve"> care face </w:t>
            </w:r>
            <w:proofErr w:type="spellStart"/>
            <w:r w:rsidRPr="00657DC9">
              <w:rPr>
                <w:sz w:val="18"/>
                <w:szCs w:val="18"/>
                <w:shd w:val="clear" w:color="auto" w:fill="FFFFFF"/>
                <w:lang w:val="en-US"/>
              </w:rPr>
              <w:t>obiectul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Regulamentului</w:t>
            </w:r>
            <w:proofErr w:type="spellEnd"/>
            <w:r w:rsidRPr="00657DC9">
              <w:rPr>
                <w:sz w:val="18"/>
                <w:szCs w:val="18"/>
                <w:shd w:val="clear" w:color="auto" w:fill="FFFFFF"/>
                <w:lang w:val="en-US"/>
              </w:rPr>
              <w:t xml:space="preserve"> (UE) nr. 575/2013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virtutea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depășirii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pragului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prevăzut</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(1) </w:t>
            </w:r>
            <w:proofErr w:type="spellStart"/>
            <w:r w:rsidRPr="00657DC9">
              <w:rPr>
                <w:sz w:val="18"/>
                <w:szCs w:val="18"/>
                <w:shd w:val="clear" w:color="auto" w:fill="FFFFFF"/>
                <w:lang w:val="en-US"/>
              </w:rPr>
              <w:t>punctul</w:t>
            </w:r>
            <w:proofErr w:type="spellEnd"/>
            <w:r w:rsidRPr="00657DC9">
              <w:rPr>
                <w:sz w:val="18"/>
                <w:szCs w:val="18"/>
                <w:shd w:val="clear" w:color="auto" w:fill="FFFFFF"/>
                <w:lang w:val="en-US"/>
              </w:rPr>
              <w:t xml:space="preserve"> (1) </w:t>
            </w:r>
            <w:proofErr w:type="spellStart"/>
            <w:r w:rsidRPr="00657DC9">
              <w:rPr>
                <w:sz w:val="18"/>
                <w:szCs w:val="18"/>
                <w:shd w:val="clear" w:color="auto" w:fill="FFFFFF"/>
                <w:lang w:val="en-US"/>
              </w:rPr>
              <w:t>litera</w:t>
            </w:r>
            <w:proofErr w:type="spellEnd"/>
            <w:r w:rsidRPr="00657DC9">
              <w:rPr>
                <w:sz w:val="18"/>
                <w:szCs w:val="18"/>
                <w:shd w:val="clear" w:color="auto" w:fill="FFFFFF"/>
                <w:lang w:val="en-US"/>
              </w:rPr>
              <w:t xml:space="preserve"> (b)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respectiv</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sau</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temeiul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unei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decizii</w:t>
            </w:r>
            <w:proofErr w:type="spellEnd"/>
            <w:r w:rsidRPr="00657DC9">
              <w:rPr>
                <w:sz w:val="18"/>
                <w:szCs w:val="18"/>
                <w:shd w:val="clear" w:color="auto" w:fill="FFFFFF"/>
                <w:lang w:val="en-US"/>
              </w:rPr>
              <w:t xml:space="preserve">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autorității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competente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conformitate</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5 din </w:t>
            </w:r>
            <w:proofErr w:type="spellStart"/>
            <w:r w:rsidRPr="00657DC9">
              <w:rPr>
                <w:sz w:val="18"/>
                <w:szCs w:val="18"/>
                <w:shd w:val="clear" w:color="auto" w:fill="FFFFFF"/>
                <w:lang w:val="en-US"/>
              </w:rPr>
              <w:t>Directiva</w:t>
            </w:r>
            <w:proofErr w:type="spellEnd"/>
            <w:r w:rsidRPr="00657DC9">
              <w:rPr>
                <w:sz w:val="18"/>
                <w:szCs w:val="18"/>
                <w:shd w:val="clear" w:color="auto" w:fill="FFFFFF"/>
                <w:lang w:val="en-US"/>
              </w:rPr>
              <w:t xml:space="preserve"> (UE) 2019/2034 a </w:t>
            </w:r>
            <w:proofErr w:type="spellStart"/>
            <w:r w:rsidRPr="00657DC9">
              <w:rPr>
                <w:sz w:val="18"/>
                <w:szCs w:val="18"/>
                <w:shd w:val="clear" w:color="auto" w:fill="FFFFFF"/>
                <w:lang w:val="en-US"/>
              </w:rPr>
              <w:t>Parlamentului</w:t>
            </w:r>
            <w:proofErr w:type="spellEnd"/>
            <w:r w:rsidRPr="00657DC9">
              <w:rPr>
                <w:sz w:val="18"/>
                <w:szCs w:val="18"/>
                <w:shd w:val="clear" w:color="auto" w:fill="FFFFFF"/>
                <w:lang w:val="en-US"/>
              </w:rPr>
              <w:t xml:space="preserve"> European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Consiliului</w:t>
            </w:r>
            <w:proofErr w:type="spellEnd"/>
            <w:r w:rsidRPr="00657DC9">
              <w:rPr>
                <w:sz w:val="18"/>
                <w:szCs w:val="18"/>
                <w:shd w:val="clear" w:color="auto" w:fill="FFFFFF"/>
                <w:lang w:val="en-US"/>
              </w:rPr>
              <w:t xml:space="preserve"> </w:t>
            </w:r>
            <w:proofErr w:type="gramStart"/>
            <w:r w:rsidRPr="00657DC9">
              <w:rPr>
                <w:sz w:val="18"/>
                <w:szCs w:val="18"/>
                <w:shd w:val="clear" w:color="auto" w:fill="FFFFFF"/>
                <w:lang w:val="en-US"/>
              </w:rPr>
              <w:t>( 6</w:t>
            </w:r>
            <w:proofErr w:type="gramEnd"/>
            <w:r w:rsidRPr="00657DC9">
              <w:rPr>
                <w:sz w:val="18"/>
                <w:szCs w:val="18"/>
                <w:shd w:val="clear" w:color="auto" w:fill="FFFFFF"/>
                <w:lang w:val="en-US"/>
              </w:rPr>
              <w:t xml:space="preserve"> </w:t>
            </w:r>
            <w:proofErr w:type="gramStart"/>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78A19711"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(c) </w:t>
            </w:r>
            <w:proofErr w:type="spellStart"/>
            <w:r w:rsidRPr="00657DC9">
              <w:rPr>
                <w:sz w:val="18"/>
                <w:szCs w:val="18"/>
                <w:shd w:val="clear" w:color="auto" w:fill="FFFFFF"/>
                <w:lang w:val="en-US"/>
              </w:rPr>
              <w:t>instituția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este</w:t>
            </w:r>
            <w:proofErr w:type="spellEnd"/>
            <w:r w:rsidRPr="00657DC9">
              <w:rPr>
                <w:sz w:val="18"/>
                <w:szCs w:val="18"/>
                <w:shd w:val="clear" w:color="auto" w:fill="FFFFFF"/>
                <w:lang w:val="en-US"/>
              </w:rPr>
              <w:t xml:space="preserve"> o </w:t>
            </w:r>
            <w:proofErr w:type="spellStart"/>
            <w:r w:rsidRPr="00657DC9">
              <w:rPr>
                <w:sz w:val="18"/>
                <w:szCs w:val="18"/>
                <w:shd w:val="clear" w:color="auto" w:fill="FFFFFF"/>
                <w:lang w:val="en-US"/>
              </w:rPr>
              <w:t>entitate</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rezultă</w:t>
            </w:r>
            <w:proofErr w:type="spellEnd"/>
            <w:r w:rsidRPr="00657DC9">
              <w:rPr>
                <w:b/>
                <w:bCs/>
                <w:sz w:val="18"/>
                <w:szCs w:val="18"/>
                <w:shd w:val="clear" w:color="auto" w:fill="FFFFFF"/>
                <w:lang w:val="en-US"/>
              </w:rPr>
              <w:t xml:space="preserve"> </w:t>
            </w:r>
            <w:r w:rsidRPr="00657DC9">
              <w:rPr>
                <w:sz w:val="18"/>
                <w:szCs w:val="18"/>
                <w:shd w:val="clear" w:color="auto" w:fill="FFFFFF"/>
                <w:lang w:val="en-US"/>
              </w:rPr>
              <w:t xml:space="preserve">fie din </w:t>
            </w:r>
            <w:proofErr w:type="spellStart"/>
            <w:r w:rsidRPr="00657DC9">
              <w:rPr>
                <w:sz w:val="18"/>
                <w:szCs w:val="18"/>
                <w:shd w:val="clear" w:color="auto" w:fill="FFFFFF"/>
                <w:lang w:val="en-US"/>
              </w:rPr>
              <w:t>fuziunea</w:t>
            </w:r>
            <w:proofErr w:type="spellEnd"/>
            <w:r w:rsidRPr="00657DC9">
              <w:rPr>
                <w:sz w:val="18"/>
                <w:szCs w:val="18"/>
                <w:shd w:val="clear" w:color="auto" w:fill="FFFFFF"/>
                <w:lang w:val="en-US"/>
              </w:rPr>
              <w:t xml:space="preserve"> a cel </w:t>
            </w:r>
            <w:proofErr w:type="spellStart"/>
            <w:r w:rsidRPr="00657DC9">
              <w:rPr>
                <w:sz w:val="18"/>
                <w:szCs w:val="18"/>
                <w:shd w:val="clear" w:color="auto" w:fill="FFFFFF"/>
                <w:lang w:val="en-US"/>
              </w:rPr>
              <w:t>puțin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două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instituții</w:t>
            </w:r>
            <w:proofErr w:type="spellEnd"/>
            <w:r w:rsidRPr="00657DC9">
              <w:rPr>
                <w:sz w:val="18"/>
                <w:szCs w:val="18"/>
                <w:shd w:val="clear" w:color="auto" w:fill="FFFFFF"/>
                <w:lang w:val="en-US"/>
              </w:rPr>
              <w:t xml:space="preserve">, fie din </w:t>
            </w:r>
            <w:proofErr w:type="spellStart"/>
            <w:r w:rsidRPr="00657DC9">
              <w:rPr>
                <w:sz w:val="18"/>
                <w:szCs w:val="18"/>
                <w:shd w:val="clear" w:color="auto" w:fill="FFFFFF"/>
                <w:lang w:val="en-US"/>
              </w:rPr>
              <w:t>divizarea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unei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cel </w:t>
            </w:r>
            <w:proofErr w:type="spellStart"/>
            <w:r w:rsidRPr="00657DC9">
              <w:rPr>
                <w:sz w:val="18"/>
                <w:szCs w:val="18"/>
                <w:shd w:val="clear" w:color="auto" w:fill="FFFFFF"/>
                <w:lang w:val="en-US"/>
              </w:rPr>
              <w:t>puțin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două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instituții</w:t>
            </w:r>
            <w:proofErr w:type="spellEnd"/>
            <w:r w:rsidRPr="00657DC9">
              <w:rPr>
                <w:sz w:val="18"/>
                <w:szCs w:val="18"/>
                <w:shd w:val="clear" w:color="auto" w:fill="FFFFFF"/>
                <w:lang w:val="en-US"/>
              </w:rPr>
              <w:t xml:space="preserve">. </w:t>
            </w:r>
          </w:p>
          <w:p w14:paraId="6A2D6B32"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(5) </w:t>
            </w:r>
            <w:proofErr w:type="spellStart"/>
            <w:r w:rsidRPr="00657DC9">
              <w:rPr>
                <w:sz w:val="18"/>
                <w:szCs w:val="18"/>
                <w:shd w:val="clear" w:color="auto" w:fill="FFFFFF"/>
                <w:lang w:val="en-US"/>
              </w:rPr>
              <w:t>Pentru</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menționate</w:t>
            </w:r>
            <w:proofErr w:type="spellEnd"/>
            <w:r w:rsidRPr="00657DC9">
              <w:rPr>
                <w:b/>
                <w:bCs/>
                <w:sz w:val="18"/>
                <w:szCs w:val="18"/>
                <w:shd w:val="clear" w:color="auto" w:fill="FFFFFF"/>
                <w:lang w:val="en-US"/>
              </w:rPr>
              <w:t xml:space="preserve"> </w:t>
            </w:r>
            <w:r w:rsidRPr="00657DC9">
              <w:rPr>
                <w:sz w:val="18"/>
                <w:szCs w:val="18"/>
                <w:shd w:val="clear" w:color="auto" w:fill="FFFFFF"/>
                <w:lang w:val="en-US"/>
              </w:rPr>
              <w:t xml:space="preserve">la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(4), se </w:t>
            </w:r>
            <w:proofErr w:type="spellStart"/>
            <w:r w:rsidRPr="00657DC9">
              <w:rPr>
                <w:sz w:val="18"/>
                <w:szCs w:val="18"/>
                <w:shd w:val="clear" w:color="auto" w:fill="FFFFFF"/>
                <w:lang w:val="en-US"/>
              </w:rPr>
              <w:t>aplică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următoarele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dispoziții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privește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raportarea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acestora</w:t>
            </w:r>
            <w:proofErr w:type="spellEnd"/>
            <w:r w:rsidRPr="00657DC9">
              <w:rPr>
                <w:sz w:val="18"/>
                <w:szCs w:val="18"/>
                <w:shd w:val="clear" w:color="auto" w:fill="FFFFFF"/>
                <w:lang w:val="en-US"/>
              </w:rPr>
              <w:t xml:space="preserve"> care face </w:t>
            </w:r>
            <w:proofErr w:type="spellStart"/>
            <w:r w:rsidRPr="00657DC9">
              <w:rPr>
                <w:sz w:val="18"/>
                <w:szCs w:val="18"/>
                <w:shd w:val="clear" w:color="auto" w:fill="FFFFFF"/>
                <w:lang w:val="en-US"/>
              </w:rPr>
              <w:t>obiectul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pragurilor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prevăzute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 </w:t>
            </w:r>
            <w:proofErr w:type="spellStart"/>
            <w:r w:rsidRPr="00657DC9">
              <w:rPr>
                <w:sz w:val="18"/>
                <w:szCs w:val="18"/>
                <w:shd w:val="clear" w:color="auto" w:fill="FFFFFF"/>
                <w:lang w:val="en-US"/>
              </w:rPr>
              <w:t>pentru</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primele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două</w:t>
            </w:r>
            <w:proofErr w:type="spellEnd"/>
            <w:r w:rsidRPr="00657DC9">
              <w:rPr>
                <w:sz w:val="18"/>
                <w:szCs w:val="18"/>
                <w:shd w:val="clear" w:color="auto" w:fill="FFFFFF"/>
                <w:lang w:val="en-US"/>
              </w:rPr>
              <w:t xml:space="preserve"> date de </w:t>
            </w:r>
            <w:proofErr w:type="spellStart"/>
            <w:r w:rsidRPr="00657DC9">
              <w:rPr>
                <w:sz w:val="18"/>
                <w:szCs w:val="18"/>
                <w:shd w:val="clear" w:color="auto" w:fill="FFFFFF"/>
                <w:lang w:val="en-US"/>
              </w:rPr>
              <w:t>referință</w:t>
            </w:r>
            <w:proofErr w:type="spellEnd"/>
            <w:r w:rsidRPr="00657DC9">
              <w:rPr>
                <w:sz w:val="18"/>
                <w:szCs w:val="18"/>
                <w:shd w:val="clear" w:color="auto" w:fill="FFFFFF"/>
                <w:lang w:val="en-US"/>
              </w:rPr>
              <w:t xml:space="preserve">: </w:t>
            </w:r>
          </w:p>
          <w:p w14:paraId="6B765F76"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(a)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depășesc</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deja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pragul</w:t>
            </w:r>
            <w:proofErr w:type="spellEnd"/>
            <w:r w:rsidRPr="00657DC9">
              <w:rPr>
                <w:sz w:val="18"/>
                <w:szCs w:val="18"/>
                <w:shd w:val="clear" w:color="auto" w:fill="FFFFFF"/>
                <w:lang w:val="en-US"/>
              </w:rPr>
              <w:t xml:space="preserve"> relevant la prima </w:t>
            </w:r>
            <w:proofErr w:type="spellStart"/>
            <w:r w:rsidRPr="00657DC9">
              <w:rPr>
                <w:sz w:val="18"/>
                <w:szCs w:val="18"/>
                <w:shd w:val="clear" w:color="auto" w:fill="FFFFFF"/>
                <w:lang w:val="en-US"/>
              </w:rPr>
              <w:t>dată</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referință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raportează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care fac </w:t>
            </w:r>
            <w:proofErr w:type="spellStart"/>
            <w:r w:rsidRPr="00657DC9">
              <w:rPr>
                <w:sz w:val="18"/>
                <w:szCs w:val="18"/>
                <w:shd w:val="clear" w:color="auto" w:fill="FFFFFF"/>
                <w:lang w:val="en-US"/>
              </w:rPr>
              <w:t>obiectul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pragului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respectiv</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atât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pentru</w:t>
            </w:r>
            <w:proofErr w:type="spellEnd"/>
            <w:r w:rsidRPr="00657DC9">
              <w:rPr>
                <w:sz w:val="18"/>
                <w:szCs w:val="18"/>
                <w:shd w:val="clear" w:color="auto" w:fill="FFFFFF"/>
                <w:lang w:val="en-US"/>
              </w:rPr>
              <w:t xml:space="preserve"> prima, </w:t>
            </w:r>
            <w:proofErr w:type="spellStart"/>
            <w:r w:rsidRPr="00657DC9">
              <w:rPr>
                <w:sz w:val="18"/>
                <w:szCs w:val="18"/>
                <w:shd w:val="clear" w:color="auto" w:fill="FFFFFF"/>
                <w:lang w:val="en-US"/>
              </w:rPr>
              <w:t>cât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pentru</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doua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dată</w:t>
            </w:r>
            <w:proofErr w:type="spellEnd"/>
            <w:r w:rsidRPr="00657DC9">
              <w:rPr>
                <w:sz w:val="18"/>
                <w:szCs w:val="18"/>
                <w:shd w:val="clear" w:color="auto" w:fill="FFFFFF"/>
                <w:lang w:val="en-US"/>
              </w:rPr>
              <w:t xml:space="preserve"> de </w:t>
            </w:r>
            <w:proofErr w:type="spellStart"/>
            <w:proofErr w:type="gramStart"/>
            <w:r w:rsidRPr="00657DC9">
              <w:rPr>
                <w:sz w:val="18"/>
                <w:szCs w:val="18"/>
                <w:shd w:val="clear" w:color="auto" w:fill="FFFFFF"/>
                <w:lang w:val="en-US"/>
              </w:rPr>
              <w:t>referință</w:t>
            </w:r>
            <w:proofErr w:type="spellEnd"/>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3C8571CD" w14:textId="37392D33" w:rsidR="00DD59E8" w:rsidRPr="00657DC9" w:rsidRDefault="00DD59E8" w:rsidP="00DD59E8">
            <w:pPr>
              <w:jc w:val="both"/>
              <w:rPr>
                <w:b/>
                <w:bCs/>
                <w:sz w:val="16"/>
                <w:szCs w:val="16"/>
                <w:lang w:val="ro-MD" w:bidi="ro-RO"/>
              </w:rPr>
            </w:pPr>
            <w:r w:rsidRPr="00657DC9">
              <w:rPr>
                <w:sz w:val="18"/>
                <w:szCs w:val="18"/>
                <w:shd w:val="clear" w:color="auto" w:fill="FFFFFF"/>
                <w:lang w:val="en-US"/>
              </w:rPr>
              <w:t xml:space="preserve">(b)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depășesc</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pragul</w:t>
            </w:r>
            <w:proofErr w:type="spellEnd"/>
            <w:r w:rsidRPr="00657DC9">
              <w:rPr>
                <w:sz w:val="18"/>
                <w:szCs w:val="18"/>
                <w:shd w:val="clear" w:color="auto" w:fill="FFFFFF"/>
                <w:lang w:val="en-US"/>
              </w:rPr>
              <w:t xml:space="preserve"> relevant </w:t>
            </w:r>
            <w:proofErr w:type="spellStart"/>
            <w:r w:rsidRPr="00657DC9">
              <w:rPr>
                <w:sz w:val="18"/>
                <w:szCs w:val="18"/>
                <w:shd w:val="clear" w:color="auto" w:fill="FFFFFF"/>
                <w:lang w:val="en-US"/>
              </w:rPr>
              <w:t>doar</w:t>
            </w:r>
            <w:proofErr w:type="spellEnd"/>
            <w:r w:rsidRPr="00657DC9">
              <w:rPr>
                <w:sz w:val="18"/>
                <w:szCs w:val="18"/>
                <w:shd w:val="clear" w:color="auto" w:fill="FFFFFF"/>
                <w:lang w:val="en-US"/>
              </w:rPr>
              <w:t xml:space="preserve"> la a </w:t>
            </w:r>
            <w:proofErr w:type="spellStart"/>
            <w:r w:rsidRPr="00657DC9">
              <w:rPr>
                <w:sz w:val="18"/>
                <w:szCs w:val="18"/>
                <w:shd w:val="clear" w:color="auto" w:fill="FFFFFF"/>
                <w:lang w:val="en-US"/>
              </w:rPr>
              <w:t>doua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dată</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referință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raportează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care fac </w:t>
            </w:r>
            <w:proofErr w:type="spellStart"/>
            <w:r w:rsidRPr="00657DC9">
              <w:rPr>
                <w:sz w:val="18"/>
                <w:szCs w:val="18"/>
                <w:shd w:val="clear" w:color="auto" w:fill="FFFFFF"/>
                <w:lang w:val="en-US"/>
              </w:rPr>
              <w:t>obiectul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pragului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respectiv</w:t>
            </w:r>
            <w:proofErr w:type="spellEnd"/>
            <w:r w:rsidRPr="00657DC9">
              <w:rPr>
                <w:sz w:val="18"/>
                <w:szCs w:val="18"/>
                <w:shd w:val="clear" w:color="auto" w:fill="FFFFFF"/>
                <w:lang w:val="en-US"/>
              </w:rPr>
              <w:t xml:space="preserve"> la a </w:t>
            </w:r>
            <w:proofErr w:type="spellStart"/>
            <w:r w:rsidRPr="00657DC9">
              <w:rPr>
                <w:sz w:val="18"/>
                <w:szCs w:val="18"/>
                <w:shd w:val="clear" w:color="auto" w:fill="FFFFFF"/>
                <w:lang w:val="en-US"/>
              </w:rPr>
              <w:t>doua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dată</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referință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care s-au </w:t>
            </w:r>
            <w:proofErr w:type="spellStart"/>
            <w:r w:rsidRPr="00657DC9">
              <w:rPr>
                <w:sz w:val="18"/>
                <w:szCs w:val="18"/>
                <w:shd w:val="clear" w:color="auto" w:fill="FFFFFF"/>
                <w:lang w:val="en-US"/>
              </w:rPr>
              <w:t>situat</w:t>
            </w:r>
            <w:proofErr w:type="spellEnd"/>
            <w:r w:rsidRPr="00657DC9">
              <w:rPr>
                <w:sz w:val="18"/>
                <w:szCs w:val="18"/>
                <w:shd w:val="clear" w:color="auto" w:fill="FFFFFF"/>
                <w:lang w:val="en-US"/>
              </w:rPr>
              <w:t xml:space="preserve"> sub </w:t>
            </w:r>
            <w:proofErr w:type="spellStart"/>
            <w:r w:rsidRPr="00657DC9">
              <w:rPr>
                <w:sz w:val="18"/>
                <w:szCs w:val="18"/>
                <w:shd w:val="clear" w:color="auto" w:fill="FFFFFF"/>
                <w:lang w:val="en-US"/>
              </w:rPr>
              <w:t>pragurile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relevante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menționate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literele</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(b) la </w:t>
            </w:r>
            <w:proofErr w:type="spellStart"/>
            <w:r w:rsidRPr="00657DC9">
              <w:rPr>
                <w:sz w:val="18"/>
                <w:szCs w:val="18"/>
                <w:shd w:val="clear" w:color="auto" w:fill="FFFFFF"/>
                <w:lang w:val="en-US"/>
              </w:rPr>
              <w:t>trei</w:t>
            </w:r>
            <w:proofErr w:type="spellEnd"/>
            <w:r w:rsidRPr="00657DC9">
              <w:rPr>
                <w:sz w:val="18"/>
                <w:szCs w:val="18"/>
                <w:shd w:val="clear" w:color="auto" w:fill="FFFFFF"/>
                <w:lang w:val="en-US"/>
              </w:rPr>
              <w:t xml:space="preserve"> date de </w:t>
            </w:r>
            <w:proofErr w:type="spellStart"/>
            <w:r w:rsidRPr="00657DC9">
              <w:rPr>
                <w:sz w:val="18"/>
                <w:szCs w:val="18"/>
                <w:shd w:val="clear" w:color="auto" w:fill="FFFFFF"/>
                <w:lang w:val="en-US"/>
              </w:rPr>
              <w:t>referință</w:t>
            </w:r>
            <w:proofErr w:type="spellEnd"/>
            <w:r w:rsidRPr="00657DC9">
              <w:rPr>
                <w:sz w:val="18"/>
                <w:szCs w:val="18"/>
                <w:shd w:val="clear" w:color="auto" w:fill="FFFFFF"/>
                <w:lang w:val="en-US"/>
              </w:rPr>
              <w:t xml:space="preserve"> ale </w:t>
            </w:r>
            <w:proofErr w:type="spellStart"/>
            <w:r w:rsidRPr="00657DC9">
              <w:rPr>
                <w:sz w:val="18"/>
                <w:szCs w:val="18"/>
                <w:shd w:val="clear" w:color="auto" w:fill="FFFFFF"/>
                <w:lang w:val="en-US"/>
              </w:rPr>
              <w:t>raportării</w:t>
            </w:r>
            <w:proofErr w:type="spellEnd"/>
            <w:r w:rsidRPr="00657DC9">
              <w:rPr>
                <w:sz w:val="18"/>
                <w:szCs w:val="18"/>
                <w:shd w:val="clear" w:color="auto" w:fill="FFFFFF"/>
                <w:lang w:val="en-US"/>
              </w:rPr>
              <w:t xml:space="preserve"> consecutive pot </w:t>
            </w:r>
            <w:proofErr w:type="spellStart"/>
            <w:r w:rsidRPr="00657DC9">
              <w:rPr>
                <w:sz w:val="18"/>
                <w:szCs w:val="18"/>
                <w:shd w:val="clear" w:color="auto" w:fill="FFFFFF"/>
                <w:lang w:val="en-US"/>
              </w:rPr>
              <w:t>înceta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raportarea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informațiilor</w:t>
            </w:r>
            <w:proofErr w:type="spellEnd"/>
            <w:r w:rsidRPr="00657DC9">
              <w:rPr>
                <w:sz w:val="18"/>
                <w:szCs w:val="18"/>
                <w:shd w:val="clear" w:color="auto" w:fill="FFFFFF"/>
                <w:lang w:val="en-US"/>
              </w:rPr>
              <w:t xml:space="preserve"> care fac </w:t>
            </w:r>
            <w:proofErr w:type="spellStart"/>
            <w:r w:rsidRPr="00657DC9">
              <w:rPr>
                <w:sz w:val="18"/>
                <w:szCs w:val="18"/>
                <w:shd w:val="clear" w:color="auto" w:fill="FFFFFF"/>
                <w:lang w:val="en-US"/>
              </w:rPr>
              <w:t>obiectul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pragului</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următoarea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dată</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referință</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raportării</w:t>
            </w:r>
            <w:proofErr w:type="spellEnd"/>
            <w:r w:rsidRPr="00657DC9">
              <w:rPr>
                <w:sz w:val="18"/>
                <w:szCs w:val="18"/>
                <w:shd w:val="clear" w:color="auto" w:fill="FFFFFF"/>
                <w:lang w:val="en-US"/>
              </w:rPr>
              <w:t>.</w:t>
            </w:r>
          </w:p>
        </w:tc>
        <w:tc>
          <w:tcPr>
            <w:tcW w:w="4356" w:type="dxa"/>
          </w:tcPr>
          <w:p w14:paraId="666B9292" w14:textId="77777777" w:rsidR="00DD59E8" w:rsidRPr="00657DC9" w:rsidRDefault="00DD59E8" w:rsidP="00DD59E8">
            <w:pPr>
              <w:jc w:val="both"/>
              <w:rPr>
                <w:b/>
                <w:bCs/>
                <w:sz w:val="16"/>
                <w:szCs w:val="16"/>
                <w:lang w:val="ro-MD"/>
              </w:rPr>
            </w:pPr>
          </w:p>
        </w:tc>
        <w:tc>
          <w:tcPr>
            <w:tcW w:w="1229" w:type="dxa"/>
          </w:tcPr>
          <w:p w14:paraId="47E2E7B8" w14:textId="2787D6C5" w:rsidR="00DD59E8" w:rsidRPr="00657DC9" w:rsidRDefault="00DD59E8" w:rsidP="00DD59E8">
            <w:pPr>
              <w:jc w:val="both"/>
              <w:rPr>
                <w:b/>
                <w:strike/>
                <w:sz w:val="16"/>
                <w:szCs w:val="16"/>
                <w:lang w:val="ro-MD"/>
              </w:rPr>
            </w:pPr>
            <w:proofErr w:type="spellStart"/>
            <w:r w:rsidRPr="00657DC9">
              <w:rPr>
                <w:bCs/>
                <w:sz w:val="18"/>
                <w:szCs w:val="18"/>
              </w:rPr>
              <w:t>prevederi</w:t>
            </w:r>
            <w:proofErr w:type="spellEnd"/>
            <w:r w:rsidRPr="00657DC9">
              <w:rPr>
                <w:bCs/>
                <w:sz w:val="18"/>
                <w:szCs w:val="18"/>
              </w:rPr>
              <w:t xml:space="preserve"> UE </w:t>
            </w:r>
            <w:proofErr w:type="spellStart"/>
            <w:r w:rsidRPr="00657DC9">
              <w:rPr>
                <w:bCs/>
                <w:sz w:val="18"/>
                <w:szCs w:val="18"/>
              </w:rPr>
              <w:t>netranspuse</w:t>
            </w:r>
            <w:proofErr w:type="spellEnd"/>
          </w:p>
        </w:tc>
        <w:tc>
          <w:tcPr>
            <w:tcW w:w="5008" w:type="dxa"/>
            <w:tcBorders>
              <w:top w:val="single" w:sz="4" w:space="0" w:color="auto"/>
              <w:bottom w:val="single" w:sz="4" w:space="0" w:color="auto"/>
            </w:tcBorders>
          </w:tcPr>
          <w:p w14:paraId="66E06146" w14:textId="214703DB" w:rsidR="00DD59E8" w:rsidRPr="00657DC9" w:rsidRDefault="00DD59E8" w:rsidP="00DD59E8">
            <w:pPr>
              <w:jc w:val="both"/>
              <w:rPr>
                <w:strike/>
                <w:sz w:val="16"/>
                <w:szCs w:val="16"/>
                <w:lang w:val="ro-MD"/>
              </w:rPr>
            </w:pPr>
            <w:proofErr w:type="spellStart"/>
            <w:r w:rsidRPr="00657DC9">
              <w:rPr>
                <w:sz w:val="18"/>
                <w:szCs w:val="18"/>
                <w:lang w:val="en-US"/>
              </w:rPr>
              <w:t>Prevederile</w:t>
            </w:r>
            <w:proofErr w:type="spellEnd"/>
            <w:r w:rsidRPr="00657DC9">
              <w:rPr>
                <w:sz w:val="18"/>
                <w:szCs w:val="18"/>
                <w:lang w:val="en-US"/>
              </w:rPr>
              <w:t xml:space="preserve"> art. 4 </w:t>
            </w:r>
            <w:proofErr w:type="spellStart"/>
            <w:r w:rsidRPr="00657DC9">
              <w:rPr>
                <w:sz w:val="18"/>
                <w:szCs w:val="18"/>
                <w:lang w:val="en-US"/>
              </w:rPr>
              <w:t>vor</w:t>
            </w:r>
            <w:proofErr w:type="spellEnd"/>
            <w:r w:rsidRPr="00657DC9">
              <w:rPr>
                <w:sz w:val="18"/>
                <w:szCs w:val="18"/>
                <w:lang w:val="en-US"/>
              </w:rPr>
              <w:t xml:space="preserve"> fi </w:t>
            </w:r>
            <w:proofErr w:type="spellStart"/>
            <w:r w:rsidRPr="00657DC9">
              <w:rPr>
                <w:sz w:val="18"/>
                <w:szCs w:val="18"/>
                <w:lang w:val="en-US"/>
              </w:rPr>
              <w:t>transpuse</w:t>
            </w:r>
            <w:proofErr w:type="spellEnd"/>
            <w:r w:rsidRPr="00657DC9">
              <w:rPr>
                <w:sz w:val="18"/>
                <w:szCs w:val="18"/>
                <w:lang w:val="en-US"/>
              </w:rPr>
              <w:t xml:space="preserve"> ulterior,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funcție</w:t>
            </w:r>
            <w:proofErr w:type="spellEnd"/>
            <w:r w:rsidRPr="00657DC9">
              <w:rPr>
                <w:sz w:val="18"/>
                <w:szCs w:val="18"/>
                <w:lang w:val="en-US"/>
              </w:rPr>
              <w:t xml:space="preserve"> de </w:t>
            </w:r>
            <w:proofErr w:type="spellStart"/>
            <w:r w:rsidRPr="00657DC9">
              <w:rPr>
                <w:sz w:val="18"/>
                <w:szCs w:val="18"/>
                <w:lang w:val="en-US"/>
              </w:rPr>
              <w:t>necesitățile</w:t>
            </w:r>
            <w:proofErr w:type="spellEnd"/>
            <w:r w:rsidRPr="00657DC9">
              <w:rPr>
                <w:sz w:val="18"/>
                <w:szCs w:val="18"/>
                <w:lang w:val="en-US"/>
              </w:rPr>
              <w:t xml:space="preserve"> legate de </w:t>
            </w:r>
            <w:proofErr w:type="spellStart"/>
            <w:r w:rsidRPr="00657DC9">
              <w:rPr>
                <w:sz w:val="18"/>
                <w:szCs w:val="18"/>
                <w:lang w:val="en-US"/>
              </w:rPr>
              <w:t>modificarea</w:t>
            </w:r>
            <w:proofErr w:type="spellEnd"/>
            <w:r w:rsidRPr="00657DC9">
              <w:rPr>
                <w:sz w:val="18"/>
                <w:szCs w:val="18"/>
                <w:lang w:val="en-US"/>
              </w:rPr>
              <w:t xml:space="preserve"> </w:t>
            </w:r>
            <w:proofErr w:type="spellStart"/>
            <w:r w:rsidRPr="00657DC9">
              <w:rPr>
                <w:sz w:val="18"/>
                <w:szCs w:val="18"/>
                <w:lang w:val="en-US"/>
              </w:rPr>
              <w:t>Instrucțiunii</w:t>
            </w:r>
            <w:proofErr w:type="spellEnd"/>
            <w:r w:rsidRPr="00657DC9">
              <w:rPr>
                <w:sz w:val="18"/>
                <w:szCs w:val="18"/>
                <w:lang w:val="en-US"/>
              </w:rPr>
              <w:t xml:space="preserve"> </w:t>
            </w:r>
            <w:proofErr w:type="spellStart"/>
            <w:r w:rsidRPr="00657DC9">
              <w:rPr>
                <w:sz w:val="18"/>
                <w:szCs w:val="18"/>
                <w:lang w:val="en-US"/>
              </w:rPr>
              <w:t>menționate</w:t>
            </w:r>
            <w:proofErr w:type="spellEnd"/>
            <w:r w:rsidRPr="00657DC9">
              <w:rPr>
                <w:sz w:val="18"/>
                <w:szCs w:val="18"/>
                <w:lang w:val="en-US"/>
              </w:rPr>
              <w:t xml:space="preserve">, </w:t>
            </w:r>
            <w:proofErr w:type="spellStart"/>
            <w:r w:rsidRPr="00657DC9">
              <w:rPr>
                <w:sz w:val="18"/>
                <w:szCs w:val="18"/>
                <w:lang w:val="en-US"/>
              </w:rPr>
              <w:t>referitoare</w:t>
            </w:r>
            <w:proofErr w:type="spellEnd"/>
            <w:r w:rsidRPr="00657DC9">
              <w:rPr>
                <w:sz w:val="18"/>
                <w:szCs w:val="18"/>
                <w:lang w:val="en-US"/>
              </w:rPr>
              <w:t xml:space="preserve"> la </w:t>
            </w:r>
            <w:proofErr w:type="spellStart"/>
            <w:r w:rsidRPr="00657DC9">
              <w:rPr>
                <w:sz w:val="18"/>
                <w:szCs w:val="18"/>
                <w:lang w:val="en-US"/>
              </w:rPr>
              <w:t>prezentarea</w:t>
            </w:r>
            <w:proofErr w:type="spellEnd"/>
            <w:r w:rsidRPr="00657DC9">
              <w:rPr>
                <w:sz w:val="18"/>
                <w:szCs w:val="18"/>
                <w:lang w:val="en-US"/>
              </w:rPr>
              <w:t xml:space="preserve"> </w:t>
            </w:r>
            <w:proofErr w:type="spellStart"/>
            <w:r w:rsidRPr="00657DC9">
              <w:rPr>
                <w:sz w:val="18"/>
                <w:szCs w:val="18"/>
                <w:lang w:val="en-US"/>
              </w:rPr>
              <w:t>rapoartelor</w:t>
            </w:r>
            <w:proofErr w:type="spellEnd"/>
            <w:r w:rsidRPr="00657DC9">
              <w:rPr>
                <w:sz w:val="18"/>
                <w:szCs w:val="18"/>
                <w:lang w:val="en-US"/>
              </w:rPr>
              <w:t xml:space="preserve"> COREP de </w:t>
            </w:r>
            <w:proofErr w:type="spellStart"/>
            <w:r w:rsidRPr="00657DC9">
              <w:rPr>
                <w:sz w:val="18"/>
                <w:szCs w:val="18"/>
                <w:lang w:val="en-US"/>
              </w:rPr>
              <w:t>către</w:t>
            </w:r>
            <w:proofErr w:type="spellEnd"/>
            <w:r w:rsidRPr="00657DC9">
              <w:rPr>
                <w:sz w:val="18"/>
                <w:szCs w:val="18"/>
                <w:lang w:val="en-US"/>
              </w:rPr>
              <w:t xml:space="preserve"> </w:t>
            </w:r>
            <w:proofErr w:type="spellStart"/>
            <w:r w:rsidRPr="00657DC9">
              <w:rPr>
                <w:sz w:val="18"/>
                <w:szCs w:val="18"/>
                <w:lang w:val="en-US"/>
              </w:rPr>
              <w:t>bănci</w:t>
            </w:r>
            <w:proofErr w:type="spellEnd"/>
            <w:r w:rsidRPr="00657DC9">
              <w:rPr>
                <w:sz w:val="18"/>
                <w:szCs w:val="18"/>
                <w:lang w:val="en-US"/>
              </w:rPr>
              <w:t xml:space="preserve">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scopuri</w:t>
            </w:r>
            <w:proofErr w:type="spellEnd"/>
            <w:r w:rsidRPr="00657DC9">
              <w:rPr>
                <w:sz w:val="18"/>
                <w:szCs w:val="18"/>
                <w:lang w:val="en-US"/>
              </w:rPr>
              <w:t xml:space="preserve"> de </w:t>
            </w:r>
            <w:proofErr w:type="spellStart"/>
            <w:r w:rsidRPr="00657DC9">
              <w:rPr>
                <w:sz w:val="18"/>
                <w:szCs w:val="18"/>
                <w:lang w:val="en-US"/>
              </w:rPr>
              <w:t>supraveghere</w:t>
            </w:r>
            <w:proofErr w:type="spellEnd"/>
            <w:r w:rsidRPr="00657DC9">
              <w:rPr>
                <w:sz w:val="18"/>
                <w:szCs w:val="18"/>
                <w:lang w:val="en-US"/>
              </w:rPr>
              <w:t xml:space="preserve">, </w:t>
            </w:r>
            <w:proofErr w:type="spellStart"/>
            <w:r w:rsidRPr="00657DC9">
              <w:rPr>
                <w:sz w:val="18"/>
                <w:szCs w:val="18"/>
                <w:lang w:val="en-US"/>
              </w:rPr>
              <w:t>aprobată</w:t>
            </w:r>
            <w:proofErr w:type="spellEnd"/>
            <w:r w:rsidRPr="00657DC9">
              <w:rPr>
                <w:sz w:val="18"/>
                <w:szCs w:val="18"/>
                <w:lang w:val="en-US"/>
              </w:rPr>
              <w:t xml:space="preserve"> </w:t>
            </w:r>
            <w:proofErr w:type="spellStart"/>
            <w:r w:rsidRPr="00657DC9">
              <w:rPr>
                <w:sz w:val="18"/>
                <w:szCs w:val="18"/>
                <w:lang w:val="en-US"/>
              </w:rPr>
              <w:t>prin</w:t>
            </w:r>
            <w:proofErr w:type="spellEnd"/>
            <w:r w:rsidRPr="00657DC9">
              <w:rPr>
                <w:sz w:val="18"/>
                <w:szCs w:val="18"/>
                <w:lang w:val="en-US"/>
              </w:rPr>
              <w:t xml:space="preserve"> </w:t>
            </w:r>
            <w:proofErr w:type="spellStart"/>
            <w:r w:rsidRPr="00657DC9">
              <w:rPr>
                <w:sz w:val="18"/>
                <w:szCs w:val="18"/>
                <w:lang w:val="en-US"/>
              </w:rPr>
              <w:t>Hotărârea</w:t>
            </w:r>
            <w:proofErr w:type="spellEnd"/>
            <w:r w:rsidRPr="00657DC9">
              <w:rPr>
                <w:sz w:val="18"/>
                <w:szCs w:val="18"/>
                <w:lang w:val="en-US"/>
              </w:rPr>
              <w:t xml:space="preserve"> nr. 117/2018 a </w:t>
            </w:r>
            <w:proofErr w:type="spellStart"/>
            <w:r w:rsidRPr="00657DC9">
              <w:rPr>
                <w:sz w:val="18"/>
                <w:szCs w:val="18"/>
                <w:lang w:val="en-US"/>
              </w:rPr>
              <w:t>Comitetului</w:t>
            </w:r>
            <w:proofErr w:type="spellEnd"/>
            <w:r w:rsidRPr="00657DC9">
              <w:rPr>
                <w:sz w:val="18"/>
                <w:szCs w:val="18"/>
                <w:lang w:val="en-US"/>
              </w:rPr>
              <w:t xml:space="preserve"> </w:t>
            </w:r>
            <w:proofErr w:type="spellStart"/>
            <w:r w:rsidRPr="00657DC9">
              <w:rPr>
                <w:sz w:val="18"/>
                <w:szCs w:val="18"/>
                <w:lang w:val="en-US"/>
              </w:rPr>
              <w:t>Executiv</w:t>
            </w:r>
            <w:proofErr w:type="spellEnd"/>
            <w:r w:rsidRPr="00657DC9">
              <w:rPr>
                <w:sz w:val="18"/>
                <w:szCs w:val="18"/>
                <w:lang w:val="en-US"/>
              </w:rPr>
              <w:t xml:space="preserve"> al </w:t>
            </w:r>
            <w:proofErr w:type="spellStart"/>
            <w:r w:rsidRPr="00657DC9">
              <w:rPr>
                <w:sz w:val="18"/>
                <w:szCs w:val="18"/>
                <w:lang w:val="en-US"/>
              </w:rPr>
              <w:t>Băncii</w:t>
            </w:r>
            <w:proofErr w:type="spellEnd"/>
            <w:r w:rsidRPr="00657DC9">
              <w:rPr>
                <w:sz w:val="18"/>
                <w:szCs w:val="18"/>
                <w:lang w:val="en-US"/>
              </w:rPr>
              <w:t xml:space="preserve"> </w:t>
            </w:r>
            <w:proofErr w:type="spellStart"/>
            <w:r w:rsidRPr="00657DC9">
              <w:rPr>
                <w:sz w:val="18"/>
                <w:szCs w:val="18"/>
                <w:lang w:val="en-US"/>
              </w:rPr>
              <w:t>Naționale</w:t>
            </w:r>
            <w:proofErr w:type="spellEnd"/>
            <w:r w:rsidRPr="00657DC9">
              <w:rPr>
                <w:sz w:val="18"/>
                <w:szCs w:val="18"/>
                <w:lang w:val="en-US"/>
              </w:rPr>
              <w:t xml:space="preserve"> a </w:t>
            </w:r>
            <w:proofErr w:type="spellStart"/>
            <w:r w:rsidRPr="00657DC9">
              <w:rPr>
                <w:sz w:val="18"/>
                <w:szCs w:val="18"/>
                <w:lang w:val="en-US"/>
              </w:rPr>
              <w:t>Moldovei</w:t>
            </w:r>
            <w:proofErr w:type="spellEnd"/>
            <w:r w:rsidRPr="00657DC9">
              <w:rPr>
                <w:sz w:val="18"/>
                <w:szCs w:val="18"/>
                <w:lang w:val="en-US"/>
              </w:rPr>
              <w:t>.</w:t>
            </w:r>
          </w:p>
        </w:tc>
      </w:tr>
      <w:tr w:rsidR="00657DC9" w:rsidRPr="0054073C" w14:paraId="7465E818" w14:textId="77777777" w:rsidTr="007A57D6">
        <w:tc>
          <w:tcPr>
            <w:tcW w:w="3866" w:type="dxa"/>
            <w:vAlign w:val="center"/>
          </w:tcPr>
          <w:p w14:paraId="3C6BBC8E" w14:textId="77777777" w:rsidR="00DD59E8" w:rsidRPr="00657DC9" w:rsidRDefault="00DD59E8" w:rsidP="00DD59E8">
            <w:pPr>
              <w:jc w:val="both"/>
              <w:rPr>
                <w:sz w:val="18"/>
                <w:szCs w:val="18"/>
                <w:shd w:val="clear" w:color="auto" w:fill="FFFFFF"/>
                <w:lang w:val="en-US"/>
              </w:rPr>
            </w:pPr>
            <w:proofErr w:type="spellStart"/>
            <w:r w:rsidRPr="00657DC9">
              <w:rPr>
                <w:i/>
                <w:iCs/>
                <w:sz w:val="18"/>
                <w:szCs w:val="18"/>
                <w:shd w:val="clear" w:color="auto" w:fill="FFFFFF"/>
                <w:lang w:val="en-US"/>
              </w:rPr>
              <w:lastRenderedPageBreak/>
              <w:t>Articolul</w:t>
            </w:r>
            <w:proofErr w:type="spellEnd"/>
            <w:r w:rsidRPr="00657DC9">
              <w:rPr>
                <w:i/>
                <w:iCs/>
                <w:sz w:val="18"/>
                <w:szCs w:val="18"/>
                <w:shd w:val="clear" w:color="auto" w:fill="FFFFFF"/>
                <w:lang w:val="en-US"/>
              </w:rPr>
              <w:t xml:space="preserve"> 5</w:t>
            </w:r>
            <w:r w:rsidRPr="00657DC9">
              <w:rPr>
                <w:b/>
                <w:bCs/>
                <w:sz w:val="18"/>
                <w:szCs w:val="18"/>
                <w:shd w:val="clear" w:color="auto" w:fill="FFFFFF"/>
                <w:lang w:val="en-US"/>
              </w:rPr>
              <w:t xml:space="preserve"> Raportarea pe </w:t>
            </w:r>
            <w:proofErr w:type="spellStart"/>
            <w:r w:rsidRPr="00657DC9">
              <w:rPr>
                <w:b/>
                <w:bCs/>
                <w:sz w:val="18"/>
                <w:szCs w:val="18"/>
                <w:shd w:val="clear" w:color="auto" w:fill="FFFFFF"/>
                <w:lang w:val="en-US"/>
              </w:rPr>
              <w:t>bază</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individuală</w:t>
            </w:r>
            <w:proofErr w:type="spellEnd"/>
            <w:r w:rsidRPr="00657DC9">
              <w:rPr>
                <w:b/>
                <w:bCs/>
                <w:sz w:val="18"/>
                <w:szCs w:val="18"/>
                <w:shd w:val="clear" w:color="auto" w:fill="FFFFFF"/>
                <w:lang w:val="en-US"/>
              </w:rPr>
              <w:t xml:space="preserve"> cu </w:t>
            </w:r>
            <w:proofErr w:type="spellStart"/>
            <w:r w:rsidRPr="00657DC9">
              <w:rPr>
                <w:b/>
                <w:bCs/>
                <w:sz w:val="18"/>
                <w:szCs w:val="18"/>
                <w:shd w:val="clear" w:color="auto" w:fill="FFFFFF"/>
                <w:lang w:val="en-US"/>
              </w:rPr>
              <w:t>privire</w:t>
            </w:r>
            <w:proofErr w:type="spellEnd"/>
            <w:r w:rsidRPr="00657DC9">
              <w:rPr>
                <w:b/>
                <w:bCs/>
                <w:sz w:val="18"/>
                <w:szCs w:val="18"/>
                <w:shd w:val="clear" w:color="auto" w:fill="FFFFFF"/>
                <w:lang w:val="en-US"/>
              </w:rPr>
              <w:t xml:space="preserve"> la </w:t>
            </w:r>
            <w:proofErr w:type="spellStart"/>
            <w:r w:rsidRPr="00657DC9">
              <w:rPr>
                <w:b/>
                <w:bCs/>
                <w:sz w:val="18"/>
                <w:szCs w:val="18"/>
                <w:shd w:val="clear" w:color="auto" w:fill="FFFFFF"/>
                <w:lang w:val="en-US"/>
              </w:rPr>
              <w:t>fondurile</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proprii</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și</w:t>
            </w:r>
            <w:proofErr w:type="spellEnd"/>
            <w:r w:rsidRPr="00657DC9">
              <w:rPr>
                <w:b/>
                <w:bCs/>
                <w:sz w:val="18"/>
                <w:szCs w:val="18"/>
                <w:shd w:val="clear" w:color="auto" w:fill="FFFFFF"/>
                <w:lang w:val="en-US"/>
              </w:rPr>
              <w:t xml:space="preserve"> la </w:t>
            </w:r>
            <w:proofErr w:type="spellStart"/>
            <w:r w:rsidRPr="00657DC9">
              <w:rPr>
                <w:b/>
                <w:bCs/>
                <w:sz w:val="18"/>
                <w:szCs w:val="18"/>
                <w:shd w:val="clear" w:color="auto" w:fill="FFFFFF"/>
                <w:lang w:val="en-US"/>
              </w:rPr>
              <w:t>cerințele</w:t>
            </w:r>
            <w:proofErr w:type="spellEnd"/>
            <w:r w:rsidRPr="00657DC9">
              <w:rPr>
                <w:b/>
                <w:bCs/>
                <w:sz w:val="18"/>
                <w:szCs w:val="18"/>
                <w:shd w:val="clear" w:color="auto" w:fill="FFFFFF"/>
                <w:lang w:val="en-US"/>
              </w:rPr>
              <w:t xml:space="preserve"> de </w:t>
            </w:r>
            <w:proofErr w:type="spellStart"/>
            <w:r w:rsidRPr="00657DC9">
              <w:rPr>
                <w:b/>
                <w:bCs/>
                <w:sz w:val="18"/>
                <w:szCs w:val="18"/>
                <w:shd w:val="clear" w:color="auto" w:fill="FFFFFF"/>
                <w:lang w:val="en-US"/>
              </w:rPr>
              <w:t>fonduri</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proprii</w:t>
            </w:r>
            <w:proofErr w:type="spellEnd"/>
            <w:r w:rsidRPr="00657DC9">
              <w:rPr>
                <w:b/>
                <w:bCs/>
                <w:sz w:val="18"/>
                <w:szCs w:val="18"/>
                <w:shd w:val="clear" w:color="auto" w:fill="FFFFFF"/>
                <w:lang w:val="en-US"/>
              </w:rPr>
              <w:t xml:space="preserve"> – </w:t>
            </w:r>
            <w:proofErr w:type="spellStart"/>
            <w:r w:rsidRPr="00657DC9">
              <w:rPr>
                <w:b/>
                <w:bCs/>
                <w:sz w:val="18"/>
                <w:szCs w:val="18"/>
                <w:shd w:val="clear" w:color="auto" w:fill="FFFFFF"/>
                <w:lang w:val="en-US"/>
              </w:rPr>
              <w:t>raportare</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trimestrială</w:t>
            </w:r>
            <w:proofErr w:type="spellEnd"/>
            <w:r w:rsidRPr="00657DC9">
              <w:rPr>
                <w:b/>
                <w:bCs/>
                <w:sz w:val="18"/>
                <w:szCs w:val="18"/>
                <w:shd w:val="clear" w:color="auto" w:fill="FFFFFF"/>
                <w:lang w:val="en-US"/>
              </w:rPr>
              <w:t xml:space="preserve"> </w:t>
            </w:r>
            <w:r w:rsidRPr="00657DC9">
              <w:rPr>
                <w:sz w:val="18"/>
                <w:szCs w:val="18"/>
                <w:shd w:val="clear" w:color="auto" w:fill="FFFFFF"/>
                <w:lang w:val="en-US"/>
              </w:rPr>
              <w:t xml:space="preserve">(1)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raportează</w:t>
            </w:r>
            <w:proofErr w:type="spellEnd"/>
            <w:r w:rsidRPr="00657DC9">
              <w:rPr>
                <w:sz w:val="18"/>
                <w:szCs w:val="18"/>
                <w:shd w:val="clear" w:color="auto" w:fill="FFFFFF"/>
                <w:lang w:val="en-US"/>
              </w:rPr>
              <w:t xml:space="preserve"> pe </w:t>
            </w:r>
            <w:proofErr w:type="spellStart"/>
            <w:r w:rsidRPr="00657DC9">
              <w:rPr>
                <w:sz w:val="18"/>
                <w:szCs w:val="18"/>
                <w:shd w:val="clear" w:color="auto" w:fill="FFFFFF"/>
                <w:lang w:val="en-US"/>
              </w:rPr>
              <w:t>bază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individuală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fondurile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cerințele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fonduri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prevede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w:t>
            </w:r>
            <w:r w:rsidRPr="00657DC9">
              <w:rPr>
                <w:sz w:val="18"/>
                <w:szCs w:val="18"/>
                <w:shd w:val="clear" w:color="auto" w:fill="FFFFFF"/>
                <w:lang w:val="en-US"/>
              </w:rPr>
              <w:lastRenderedPageBreak/>
              <w:t xml:space="preserve">430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(1) </w:t>
            </w:r>
            <w:proofErr w:type="spellStart"/>
            <w:r w:rsidRPr="00657DC9">
              <w:rPr>
                <w:sz w:val="18"/>
                <w:szCs w:val="18"/>
                <w:shd w:val="clear" w:color="auto" w:fill="FFFFFF"/>
                <w:lang w:val="en-US"/>
              </w:rPr>
              <w:t>litera</w:t>
            </w:r>
            <w:proofErr w:type="spellEnd"/>
            <w:r w:rsidRPr="00657DC9">
              <w:rPr>
                <w:sz w:val="18"/>
                <w:szCs w:val="18"/>
                <w:shd w:val="clear" w:color="auto" w:fill="FFFFFF"/>
                <w:lang w:val="en-US"/>
              </w:rPr>
              <w:t xml:space="preserve"> (a)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575/2013, transmit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respective,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specifică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1 – „Raportarea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fondurile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cerințele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fonduri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din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trimestrială</w:t>
            </w:r>
            <w:proofErr w:type="spellEnd"/>
            <w:r w:rsidRPr="00657DC9">
              <w:rPr>
                <w:sz w:val="18"/>
                <w:szCs w:val="18"/>
                <w:shd w:val="clear" w:color="auto" w:fill="FFFFFF"/>
                <w:lang w:val="en-US"/>
              </w:rPr>
              <w:t xml:space="preserve">. </w:t>
            </w:r>
          </w:p>
          <w:p w14:paraId="0C2D5ED1"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(2)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transmit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C09.01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C 09.02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special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distribuția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geografică</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expunerilor</w:t>
            </w:r>
            <w:proofErr w:type="spellEnd"/>
            <w:r w:rsidRPr="00657DC9">
              <w:rPr>
                <w:sz w:val="18"/>
                <w:szCs w:val="18"/>
                <w:shd w:val="clear" w:color="auto" w:fill="FFFFFF"/>
                <w:lang w:val="en-US"/>
              </w:rPr>
              <w:t xml:space="preserve"> pe </w:t>
            </w:r>
            <w:proofErr w:type="spellStart"/>
            <w:r w:rsidRPr="00657DC9">
              <w:rPr>
                <w:sz w:val="18"/>
                <w:szCs w:val="18"/>
                <w:shd w:val="clear" w:color="auto" w:fill="FFFFFF"/>
                <w:lang w:val="en-US"/>
              </w:rPr>
              <w:t>țări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cazul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expunerile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inițiale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altele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decât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expunerile</w:t>
            </w:r>
            <w:proofErr w:type="spellEnd"/>
            <w:r w:rsidRPr="00657DC9">
              <w:rPr>
                <w:sz w:val="18"/>
                <w:szCs w:val="18"/>
                <w:shd w:val="clear" w:color="auto" w:fill="FFFFFF"/>
                <w:lang w:val="en-US"/>
              </w:rPr>
              <w:t xml:space="preserve"> interne din </w:t>
            </w:r>
            <w:proofErr w:type="spellStart"/>
            <w:r w:rsidRPr="00657DC9">
              <w:rPr>
                <w:sz w:val="18"/>
                <w:szCs w:val="18"/>
                <w:shd w:val="clear" w:color="auto" w:fill="FFFFFF"/>
                <w:lang w:val="en-US"/>
              </w:rPr>
              <w:t>toate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celelalte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țări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altele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decât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țara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din </w:t>
            </w:r>
            <w:proofErr w:type="spellStart"/>
            <w:r w:rsidRPr="00657DC9">
              <w:rPr>
                <w:sz w:val="18"/>
                <w:szCs w:val="18"/>
                <w:shd w:val="clear" w:color="auto" w:fill="FFFFFF"/>
                <w:lang w:val="en-US"/>
              </w:rPr>
              <w:t>toate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clasele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expuneri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sunt </w:t>
            </w:r>
            <w:proofErr w:type="spellStart"/>
            <w:r w:rsidRPr="00657DC9">
              <w:rPr>
                <w:sz w:val="18"/>
                <w:szCs w:val="18"/>
                <w:shd w:val="clear" w:color="auto" w:fill="FFFFFF"/>
                <w:lang w:val="en-US"/>
              </w:rPr>
              <w:t>raportate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conformitate</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formularul</w:t>
            </w:r>
            <w:proofErr w:type="spellEnd"/>
            <w:r w:rsidRPr="00657DC9">
              <w:rPr>
                <w:sz w:val="18"/>
                <w:szCs w:val="18"/>
                <w:shd w:val="clear" w:color="auto" w:fill="FFFFFF"/>
                <w:lang w:val="en-US"/>
              </w:rPr>
              <w:t xml:space="preserve"> C 04.00 </w:t>
            </w:r>
            <w:proofErr w:type="spellStart"/>
            <w:r w:rsidRPr="00657DC9">
              <w:rPr>
                <w:sz w:val="18"/>
                <w:szCs w:val="18"/>
                <w:shd w:val="clear" w:color="auto" w:fill="FFFFFF"/>
                <w:lang w:val="en-US"/>
              </w:rPr>
              <w:t>rândul</w:t>
            </w:r>
            <w:proofErr w:type="spellEnd"/>
            <w:r w:rsidRPr="00657DC9">
              <w:rPr>
                <w:sz w:val="18"/>
                <w:szCs w:val="18"/>
                <w:shd w:val="clear" w:color="auto" w:fill="FFFFFF"/>
                <w:lang w:val="en-US"/>
              </w:rPr>
              <w:t xml:space="preserve"> 0850, sunt </w:t>
            </w:r>
            <w:proofErr w:type="spellStart"/>
            <w:r w:rsidRPr="00657DC9">
              <w:rPr>
                <w:sz w:val="18"/>
                <w:szCs w:val="18"/>
                <w:shd w:val="clear" w:color="auto" w:fill="FFFFFF"/>
                <w:lang w:val="en-US"/>
              </w:rPr>
              <w:t>mai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sau</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egale</w:t>
            </w:r>
            <w:proofErr w:type="spellEnd"/>
            <w:r w:rsidRPr="00657DC9">
              <w:rPr>
                <w:sz w:val="18"/>
                <w:szCs w:val="18"/>
                <w:shd w:val="clear" w:color="auto" w:fill="FFFFFF"/>
                <w:lang w:val="en-US"/>
              </w:rPr>
              <w:t xml:space="preserve"> cu 10 % din </w:t>
            </w:r>
            <w:proofErr w:type="spellStart"/>
            <w:r w:rsidRPr="00657DC9">
              <w:rPr>
                <w:sz w:val="18"/>
                <w:szCs w:val="18"/>
                <w:shd w:val="clear" w:color="auto" w:fill="FFFFFF"/>
                <w:lang w:val="en-US"/>
              </w:rPr>
              <w:t>totalul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expunerilor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inițiale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atât</w:t>
            </w:r>
            <w:proofErr w:type="spellEnd"/>
            <w:r w:rsidRPr="00657DC9">
              <w:rPr>
                <w:sz w:val="18"/>
                <w:szCs w:val="18"/>
                <w:shd w:val="clear" w:color="auto" w:fill="FFFFFF"/>
                <w:lang w:val="en-US"/>
              </w:rPr>
              <w:t xml:space="preserve"> interne, </w:t>
            </w:r>
            <w:proofErr w:type="spellStart"/>
            <w:r w:rsidRPr="00657DC9">
              <w:rPr>
                <w:sz w:val="18"/>
                <w:szCs w:val="18"/>
                <w:shd w:val="clear" w:color="auto" w:fill="FFFFFF"/>
                <w:lang w:val="en-US"/>
              </w:rPr>
              <w:t>cât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altele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decât</w:t>
            </w:r>
            <w:proofErr w:type="spellEnd"/>
            <w:r w:rsidRPr="00657DC9">
              <w:rPr>
                <w:sz w:val="18"/>
                <w:szCs w:val="18"/>
                <w:shd w:val="clear" w:color="auto" w:fill="FFFFFF"/>
                <w:lang w:val="en-US"/>
              </w:rPr>
              <w:t xml:space="preserve"> interne,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sunt </w:t>
            </w:r>
            <w:proofErr w:type="spellStart"/>
            <w:r w:rsidRPr="00657DC9">
              <w:rPr>
                <w:sz w:val="18"/>
                <w:szCs w:val="18"/>
                <w:shd w:val="clear" w:color="auto" w:fill="FFFFFF"/>
                <w:lang w:val="en-US"/>
              </w:rPr>
              <w:t>raportate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conformitate</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formularul</w:t>
            </w:r>
            <w:proofErr w:type="spellEnd"/>
            <w:r w:rsidRPr="00657DC9">
              <w:rPr>
                <w:sz w:val="18"/>
                <w:szCs w:val="18"/>
                <w:shd w:val="clear" w:color="auto" w:fill="FFFFFF"/>
                <w:lang w:val="en-US"/>
              </w:rPr>
              <w:t xml:space="preserve"> C 04.00 </w:t>
            </w:r>
            <w:proofErr w:type="spellStart"/>
            <w:r w:rsidRPr="00657DC9">
              <w:rPr>
                <w:sz w:val="18"/>
                <w:szCs w:val="18"/>
                <w:shd w:val="clear" w:color="auto" w:fill="FFFFFF"/>
                <w:lang w:val="en-US"/>
              </w:rPr>
              <w:t>rândul</w:t>
            </w:r>
            <w:proofErr w:type="spellEnd"/>
            <w:r w:rsidRPr="00657DC9">
              <w:rPr>
                <w:sz w:val="18"/>
                <w:szCs w:val="18"/>
                <w:shd w:val="clear" w:color="auto" w:fill="FFFFFF"/>
                <w:lang w:val="en-US"/>
              </w:rPr>
              <w:t xml:space="preserve"> 0860. Se </w:t>
            </w:r>
            <w:proofErr w:type="spellStart"/>
            <w:r w:rsidRPr="00657DC9">
              <w:rPr>
                <w:sz w:val="18"/>
                <w:szCs w:val="18"/>
                <w:shd w:val="clear" w:color="auto" w:fill="FFFFFF"/>
                <w:lang w:val="en-US"/>
              </w:rPr>
              <w:t>consideră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expunerile</w:t>
            </w:r>
            <w:proofErr w:type="spellEnd"/>
            <w:r w:rsidRPr="00657DC9">
              <w:rPr>
                <w:sz w:val="18"/>
                <w:szCs w:val="18"/>
                <w:shd w:val="clear" w:color="auto" w:fill="FFFFFF"/>
                <w:lang w:val="en-US"/>
              </w:rPr>
              <w:t xml:space="preserve"> sunt interne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cazul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este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vorba</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expuneri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față</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contrapărțile</w:t>
            </w:r>
            <w:proofErr w:type="spellEnd"/>
            <w:r w:rsidRPr="00657DC9">
              <w:rPr>
                <w:sz w:val="18"/>
                <w:szCs w:val="18"/>
                <w:shd w:val="clear" w:color="auto" w:fill="FFFFFF"/>
                <w:lang w:val="en-US"/>
              </w:rPr>
              <w:t xml:space="preserve"> situate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statul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membru</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este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stabilită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instituția</w:t>
            </w:r>
            <w:proofErr w:type="spellEnd"/>
            <w:r w:rsidRPr="00657DC9">
              <w:rPr>
                <w:sz w:val="18"/>
                <w:szCs w:val="18"/>
                <w:shd w:val="clear" w:color="auto" w:fill="FFFFFF"/>
                <w:lang w:val="en-US"/>
              </w:rPr>
              <w:t>.</w:t>
            </w:r>
          </w:p>
          <w:p w14:paraId="439B397D"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(3)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aplică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abordarea</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bază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conformitate</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delegat</w:t>
            </w:r>
            <w:proofErr w:type="spellEnd"/>
            <w:r w:rsidRPr="00657DC9">
              <w:rPr>
                <w:sz w:val="18"/>
                <w:szCs w:val="18"/>
                <w:shd w:val="clear" w:color="auto" w:fill="FFFFFF"/>
                <w:lang w:val="en-US"/>
              </w:rPr>
              <w:t xml:space="preserve"> (UE) 2016/101 al </w:t>
            </w:r>
            <w:proofErr w:type="spellStart"/>
            <w:r w:rsidRPr="00657DC9">
              <w:rPr>
                <w:sz w:val="18"/>
                <w:szCs w:val="18"/>
                <w:shd w:val="clear" w:color="auto" w:fill="FFFFFF"/>
                <w:lang w:val="en-US"/>
              </w:rPr>
              <w:t>Comisiei</w:t>
            </w:r>
            <w:proofErr w:type="spellEnd"/>
            <w:r w:rsidRPr="00657DC9">
              <w:rPr>
                <w:sz w:val="18"/>
                <w:szCs w:val="18"/>
                <w:shd w:val="clear" w:color="auto" w:fill="FFFFFF"/>
                <w:lang w:val="en-US"/>
              </w:rPr>
              <w:t xml:space="preserve"> </w:t>
            </w:r>
            <w:proofErr w:type="gramStart"/>
            <w:r w:rsidRPr="00657DC9">
              <w:rPr>
                <w:sz w:val="18"/>
                <w:szCs w:val="18"/>
                <w:shd w:val="clear" w:color="auto" w:fill="FFFFFF"/>
                <w:lang w:val="en-US"/>
              </w:rPr>
              <w:t>( 7</w:t>
            </w:r>
            <w:proofErr w:type="gramEnd"/>
            <w:r w:rsidRPr="00657DC9">
              <w:rPr>
                <w:sz w:val="18"/>
                <w:szCs w:val="18"/>
                <w:shd w:val="clear" w:color="auto" w:fill="FFFFFF"/>
                <w:lang w:val="en-US"/>
              </w:rPr>
              <w:t xml:space="preserve"> )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depășesc</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pragul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menționat</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(1)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respectiv</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raportează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C 32.03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C 32.04. </w:t>
            </w:r>
          </w:p>
          <w:p w14:paraId="016363BC" w14:textId="34F947C7" w:rsidR="00DD59E8" w:rsidRPr="00657DC9" w:rsidRDefault="00DD59E8" w:rsidP="00DD59E8">
            <w:pPr>
              <w:jc w:val="both"/>
              <w:rPr>
                <w:b/>
                <w:bCs/>
                <w:sz w:val="16"/>
                <w:szCs w:val="16"/>
                <w:lang w:val="ro-MD" w:bidi="ro-RO"/>
              </w:rPr>
            </w:pPr>
            <w:r w:rsidRPr="00657DC9">
              <w:rPr>
                <w:sz w:val="18"/>
                <w:szCs w:val="18"/>
                <w:shd w:val="clear" w:color="auto" w:fill="FFFFFF"/>
                <w:lang w:val="en-US"/>
              </w:rPr>
              <w:t xml:space="preserve">(4) </w:t>
            </w:r>
            <w:proofErr w:type="spellStart"/>
            <w:r w:rsidRPr="00657DC9">
              <w:rPr>
                <w:sz w:val="18"/>
                <w:szCs w:val="18"/>
                <w:shd w:val="clear" w:color="auto" w:fill="FFFFFF"/>
                <w:lang w:val="en-US"/>
              </w:rPr>
              <w:t>Pentru</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calcularea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cerințelor</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fonduri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menționate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92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(4) </w:t>
            </w:r>
            <w:proofErr w:type="spellStart"/>
            <w:r w:rsidRPr="00657DC9">
              <w:rPr>
                <w:sz w:val="18"/>
                <w:szCs w:val="18"/>
                <w:shd w:val="clear" w:color="auto" w:fill="FFFFFF"/>
                <w:lang w:val="en-US"/>
              </w:rPr>
              <w:t>litera</w:t>
            </w:r>
            <w:proofErr w:type="spellEnd"/>
            <w:r w:rsidRPr="00657DC9">
              <w:rPr>
                <w:sz w:val="18"/>
                <w:szCs w:val="18"/>
                <w:shd w:val="clear" w:color="auto" w:fill="FFFFFF"/>
                <w:lang w:val="en-US"/>
              </w:rPr>
              <w:t xml:space="preserve"> (b) </w:t>
            </w:r>
            <w:proofErr w:type="spellStart"/>
            <w:r w:rsidRPr="00657DC9">
              <w:rPr>
                <w:sz w:val="18"/>
                <w:szCs w:val="18"/>
                <w:shd w:val="clear" w:color="auto" w:fill="FFFFFF"/>
                <w:lang w:val="en-US"/>
              </w:rPr>
              <w:t>punctul</w:t>
            </w:r>
            <w:proofErr w:type="spellEnd"/>
            <w:r w:rsidRPr="00657DC9">
              <w:rPr>
                <w:sz w:val="18"/>
                <w:szCs w:val="18"/>
                <w:shd w:val="clear" w:color="auto" w:fill="FFFFFF"/>
                <w:lang w:val="en-US"/>
              </w:rPr>
              <w:t xml:space="preserve"> (i)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litera</w:t>
            </w:r>
            <w:proofErr w:type="spellEnd"/>
            <w:r w:rsidRPr="00657DC9">
              <w:rPr>
                <w:sz w:val="18"/>
                <w:szCs w:val="18"/>
                <w:shd w:val="clear" w:color="auto" w:fill="FFFFFF"/>
                <w:lang w:val="en-US"/>
              </w:rPr>
              <w:t xml:space="preserve"> (c)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92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(5) </w:t>
            </w:r>
            <w:proofErr w:type="spellStart"/>
            <w:r w:rsidRPr="00657DC9">
              <w:rPr>
                <w:sz w:val="18"/>
                <w:szCs w:val="18"/>
                <w:shd w:val="clear" w:color="auto" w:fill="FFFFFF"/>
                <w:lang w:val="en-US"/>
              </w:rPr>
              <w:t>literele</w:t>
            </w:r>
            <w:proofErr w:type="spellEnd"/>
            <w:r w:rsidRPr="00657DC9">
              <w:rPr>
                <w:sz w:val="18"/>
                <w:szCs w:val="18"/>
                <w:shd w:val="clear" w:color="auto" w:fill="FFFFFF"/>
                <w:lang w:val="en-US"/>
              </w:rPr>
              <w:t xml:space="preserve"> (b)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(c)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575/2013,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transmit, </w:t>
            </w:r>
            <w:proofErr w:type="spellStart"/>
            <w:r w:rsidRPr="00657DC9">
              <w:rPr>
                <w:sz w:val="18"/>
                <w:szCs w:val="18"/>
                <w:shd w:val="clear" w:color="auto" w:fill="FFFFFF"/>
                <w:lang w:val="en-US"/>
              </w:rPr>
              <w:t>până</w:t>
            </w:r>
            <w:proofErr w:type="spellEnd"/>
            <w:r w:rsidRPr="00657DC9">
              <w:rPr>
                <w:sz w:val="18"/>
                <w:szCs w:val="18"/>
                <w:shd w:val="clear" w:color="auto" w:fill="FFFFFF"/>
                <w:lang w:val="en-US"/>
              </w:rPr>
              <w:t xml:space="preserve"> la 31 </w:t>
            </w:r>
            <w:proofErr w:type="spellStart"/>
            <w:r w:rsidRPr="00657DC9">
              <w:rPr>
                <w:sz w:val="18"/>
                <w:szCs w:val="18"/>
                <w:shd w:val="clear" w:color="auto" w:fill="FFFFFF"/>
                <w:lang w:val="en-US"/>
              </w:rPr>
              <w:t>decembrie</w:t>
            </w:r>
            <w:proofErr w:type="spellEnd"/>
            <w:r w:rsidRPr="00657DC9">
              <w:rPr>
                <w:sz w:val="18"/>
                <w:szCs w:val="18"/>
                <w:shd w:val="clear" w:color="auto" w:fill="FFFFFF"/>
                <w:lang w:val="en-US"/>
              </w:rPr>
              <w:t xml:space="preserve"> 2025,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cerințele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fonduri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legate de </w:t>
            </w:r>
            <w:proofErr w:type="spellStart"/>
            <w:r w:rsidRPr="00657DC9">
              <w:rPr>
                <w:sz w:val="18"/>
                <w:szCs w:val="18"/>
                <w:shd w:val="clear" w:color="auto" w:fill="FFFFFF"/>
                <w:lang w:val="en-US"/>
              </w:rPr>
              <w:t>riscul</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piață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conformitate</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5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(12) din </w:t>
            </w:r>
            <w:proofErr w:type="spellStart"/>
            <w:r w:rsidRPr="00657DC9">
              <w:rPr>
                <w:sz w:val="18"/>
                <w:szCs w:val="18"/>
                <w:shd w:val="clear" w:color="auto" w:fill="FFFFFF"/>
                <w:lang w:val="en-US"/>
              </w:rPr>
              <w:lastRenderedPageBreak/>
              <w:t>Regulamentul</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punere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aplicare</w:t>
            </w:r>
            <w:proofErr w:type="spellEnd"/>
            <w:r w:rsidRPr="00657DC9">
              <w:rPr>
                <w:sz w:val="18"/>
                <w:szCs w:val="18"/>
                <w:shd w:val="clear" w:color="auto" w:fill="FFFFFF"/>
                <w:lang w:val="en-US"/>
              </w:rPr>
              <w:t xml:space="preserve"> (UE) 2021/451.</w:t>
            </w:r>
          </w:p>
        </w:tc>
        <w:tc>
          <w:tcPr>
            <w:tcW w:w="4356" w:type="dxa"/>
          </w:tcPr>
          <w:p w14:paraId="5CF5E203" w14:textId="77777777" w:rsidR="00DD59E8" w:rsidRPr="00657DC9" w:rsidRDefault="00DD59E8" w:rsidP="00DD59E8">
            <w:pPr>
              <w:jc w:val="both"/>
              <w:rPr>
                <w:b/>
                <w:bCs/>
                <w:sz w:val="16"/>
                <w:szCs w:val="16"/>
                <w:lang w:val="ro-MD"/>
              </w:rPr>
            </w:pPr>
          </w:p>
        </w:tc>
        <w:tc>
          <w:tcPr>
            <w:tcW w:w="1229" w:type="dxa"/>
          </w:tcPr>
          <w:p w14:paraId="5FEC6834" w14:textId="5A436F30" w:rsidR="00DD59E8" w:rsidRPr="00657DC9" w:rsidRDefault="00DD59E8" w:rsidP="00DD59E8">
            <w:pPr>
              <w:jc w:val="both"/>
              <w:rPr>
                <w:b/>
                <w:strike/>
                <w:sz w:val="16"/>
                <w:szCs w:val="16"/>
                <w:lang w:val="ro-MD"/>
              </w:rPr>
            </w:pPr>
            <w:r w:rsidRPr="00657DC9">
              <w:rPr>
                <w:sz w:val="18"/>
                <w:szCs w:val="18"/>
                <w:lang w:val="ro-RO"/>
              </w:rPr>
              <w:t>Parțial compatibil</w:t>
            </w:r>
          </w:p>
        </w:tc>
        <w:tc>
          <w:tcPr>
            <w:tcW w:w="5008" w:type="dxa"/>
            <w:tcBorders>
              <w:top w:val="single" w:sz="4" w:space="0" w:color="auto"/>
              <w:bottom w:val="single" w:sz="4" w:space="0" w:color="auto"/>
            </w:tcBorders>
          </w:tcPr>
          <w:p w14:paraId="680D72BB" w14:textId="77777777" w:rsidR="00DD59E8" w:rsidRPr="00657DC9" w:rsidRDefault="00DD59E8" w:rsidP="00DD59E8">
            <w:pPr>
              <w:jc w:val="both"/>
              <w:rPr>
                <w:sz w:val="18"/>
                <w:szCs w:val="18"/>
                <w:lang w:val="ro-MD"/>
              </w:rPr>
            </w:pPr>
            <w:r w:rsidRPr="00657DC9">
              <w:rPr>
                <w:sz w:val="18"/>
                <w:szCs w:val="18"/>
                <w:lang w:val="ro-MD"/>
              </w:rPr>
              <w:t>Alin. (11) a fost transpus în proiectul Hotărârii Comitetului Executiv al Băncii Naționale a Moldovei (BNM) privind modificarea Instrucțiunii referitoare la prezentarea rapoartelor COREP de către bănci în scopuri de supraveghere, aprobată prin Hotărârea nr. 117/2018 a Comitetului Executiv al BNM, care vizează modificarea raportării aferente riscului operațional.</w:t>
            </w:r>
          </w:p>
          <w:p w14:paraId="66F75828" w14:textId="77777777" w:rsidR="00DD59E8" w:rsidRPr="00657DC9" w:rsidRDefault="00DD59E8" w:rsidP="00DD59E8">
            <w:pPr>
              <w:jc w:val="both"/>
              <w:rPr>
                <w:sz w:val="18"/>
                <w:szCs w:val="18"/>
                <w:lang w:val="ro-MD"/>
              </w:rPr>
            </w:pPr>
            <w:r w:rsidRPr="00657DC9">
              <w:rPr>
                <w:sz w:val="18"/>
                <w:szCs w:val="18"/>
                <w:lang w:val="ro-MD"/>
              </w:rPr>
              <w:lastRenderedPageBreak/>
              <w:t>Celelalte prevederi vor fi transpuse ulterior, în funcție de necesitățile legate de modificarea Instrucțiunii menționate, referitoare la prezentarea rapoartelor COREP de către bănci în scopuri de supraveghere, aprobată prin Hotărârea nr. 117/2018 a Comitetului Executiv al Băncii Naționale a Moldovei.</w:t>
            </w:r>
          </w:p>
          <w:p w14:paraId="0B667367" w14:textId="77777777" w:rsidR="00DD59E8" w:rsidRPr="00657DC9" w:rsidRDefault="00DD59E8" w:rsidP="00DD59E8">
            <w:pPr>
              <w:jc w:val="both"/>
              <w:rPr>
                <w:strike/>
                <w:sz w:val="16"/>
                <w:szCs w:val="16"/>
                <w:lang w:val="ro-MD"/>
              </w:rPr>
            </w:pPr>
          </w:p>
        </w:tc>
      </w:tr>
      <w:tr w:rsidR="00657DC9" w:rsidRPr="0054073C" w14:paraId="458C88AA" w14:textId="77777777" w:rsidTr="007A57D6">
        <w:tc>
          <w:tcPr>
            <w:tcW w:w="3866" w:type="dxa"/>
            <w:vAlign w:val="center"/>
          </w:tcPr>
          <w:p w14:paraId="39FDE9C6" w14:textId="77777777" w:rsidR="00DD59E8" w:rsidRPr="00657DC9" w:rsidRDefault="00DD59E8" w:rsidP="00DD59E8">
            <w:pPr>
              <w:jc w:val="both"/>
              <w:rPr>
                <w:sz w:val="18"/>
                <w:szCs w:val="18"/>
                <w:shd w:val="clear" w:color="auto" w:fill="FFFFFF"/>
                <w:lang w:val="en-US"/>
              </w:rPr>
            </w:pPr>
            <w:proofErr w:type="spellStart"/>
            <w:r w:rsidRPr="00657DC9">
              <w:rPr>
                <w:i/>
                <w:iCs/>
                <w:sz w:val="18"/>
                <w:szCs w:val="18"/>
                <w:shd w:val="clear" w:color="auto" w:fill="FFFFFF"/>
                <w:lang w:val="en-US"/>
              </w:rPr>
              <w:lastRenderedPageBreak/>
              <w:t>Articolul</w:t>
            </w:r>
            <w:proofErr w:type="spellEnd"/>
            <w:r w:rsidRPr="00657DC9">
              <w:rPr>
                <w:i/>
                <w:iCs/>
                <w:sz w:val="18"/>
                <w:szCs w:val="18"/>
                <w:shd w:val="clear" w:color="auto" w:fill="FFFFFF"/>
                <w:lang w:val="en-US"/>
              </w:rPr>
              <w:t xml:space="preserve"> 6 </w:t>
            </w:r>
            <w:r w:rsidRPr="00657DC9">
              <w:rPr>
                <w:b/>
                <w:bCs/>
                <w:sz w:val="18"/>
                <w:szCs w:val="18"/>
                <w:shd w:val="clear" w:color="auto" w:fill="FFFFFF"/>
                <w:lang w:val="en-US"/>
              </w:rPr>
              <w:t xml:space="preserve">Raportarea pe </w:t>
            </w:r>
            <w:proofErr w:type="spellStart"/>
            <w:r w:rsidRPr="00657DC9">
              <w:rPr>
                <w:b/>
                <w:bCs/>
                <w:sz w:val="18"/>
                <w:szCs w:val="18"/>
                <w:shd w:val="clear" w:color="auto" w:fill="FFFFFF"/>
                <w:lang w:val="en-US"/>
              </w:rPr>
              <w:t>bază</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individuală</w:t>
            </w:r>
            <w:proofErr w:type="spellEnd"/>
            <w:r w:rsidRPr="00657DC9">
              <w:rPr>
                <w:b/>
                <w:bCs/>
                <w:sz w:val="18"/>
                <w:szCs w:val="18"/>
                <w:shd w:val="clear" w:color="auto" w:fill="FFFFFF"/>
                <w:lang w:val="en-US"/>
              </w:rPr>
              <w:t xml:space="preserve"> cu </w:t>
            </w:r>
            <w:proofErr w:type="spellStart"/>
            <w:r w:rsidRPr="00657DC9">
              <w:rPr>
                <w:b/>
                <w:bCs/>
                <w:sz w:val="18"/>
                <w:szCs w:val="18"/>
                <w:shd w:val="clear" w:color="auto" w:fill="FFFFFF"/>
                <w:lang w:val="en-US"/>
              </w:rPr>
              <w:t>privire</w:t>
            </w:r>
            <w:proofErr w:type="spellEnd"/>
            <w:r w:rsidRPr="00657DC9">
              <w:rPr>
                <w:b/>
                <w:bCs/>
                <w:sz w:val="18"/>
                <w:szCs w:val="18"/>
                <w:shd w:val="clear" w:color="auto" w:fill="FFFFFF"/>
                <w:lang w:val="en-US"/>
              </w:rPr>
              <w:t xml:space="preserve"> la </w:t>
            </w:r>
            <w:proofErr w:type="spellStart"/>
            <w:r w:rsidRPr="00657DC9">
              <w:rPr>
                <w:b/>
                <w:bCs/>
                <w:sz w:val="18"/>
                <w:szCs w:val="18"/>
                <w:shd w:val="clear" w:color="auto" w:fill="FFFFFF"/>
                <w:lang w:val="en-US"/>
              </w:rPr>
              <w:t>fondurile</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proprii</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și</w:t>
            </w:r>
            <w:proofErr w:type="spellEnd"/>
            <w:r w:rsidRPr="00657DC9">
              <w:rPr>
                <w:b/>
                <w:bCs/>
                <w:sz w:val="18"/>
                <w:szCs w:val="18"/>
                <w:shd w:val="clear" w:color="auto" w:fill="FFFFFF"/>
                <w:lang w:val="en-US"/>
              </w:rPr>
              <w:t xml:space="preserve"> la </w:t>
            </w:r>
            <w:proofErr w:type="spellStart"/>
            <w:r w:rsidRPr="00657DC9">
              <w:rPr>
                <w:b/>
                <w:bCs/>
                <w:sz w:val="18"/>
                <w:szCs w:val="18"/>
                <w:shd w:val="clear" w:color="auto" w:fill="FFFFFF"/>
                <w:lang w:val="en-US"/>
              </w:rPr>
              <w:t>cerințele</w:t>
            </w:r>
            <w:proofErr w:type="spellEnd"/>
            <w:r w:rsidRPr="00657DC9">
              <w:rPr>
                <w:b/>
                <w:bCs/>
                <w:sz w:val="18"/>
                <w:szCs w:val="18"/>
                <w:shd w:val="clear" w:color="auto" w:fill="FFFFFF"/>
                <w:lang w:val="en-US"/>
              </w:rPr>
              <w:t xml:space="preserve"> de </w:t>
            </w:r>
            <w:proofErr w:type="spellStart"/>
            <w:r w:rsidRPr="00657DC9">
              <w:rPr>
                <w:b/>
                <w:bCs/>
                <w:sz w:val="18"/>
                <w:szCs w:val="18"/>
                <w:shd w:val="clear" w:color="auto" w:fill="FFFFFF"/>
                <w:lang w:val="en-US"/>
              </w:rPr>
              <w:t>fonduri</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proprii</w:t>
            </w:r>
            <w:proofErr w:type="spellEnd"/>
            <w:r w:rsidRPr="00657DC9">
              <w:rPr>
                <w:b/>
                <w:bCs/>
                <w:sz w:val="18"/>
                <w:szCs w:val="18"/>
                <w:shd w:val="clear" w:color="auto" w:fill="FFFFFF"/>
                <w:lang w:val="en-US"/>
              </w:rPr>
              <w:t xml:space="preserve"> – </w:t>
            </w:r>
            <w:proofErr w:type="spellStart"/>
            <w:r w:rsidRPr="00657DC9">
              <w:rPr>
                <w:b/>
                <w:bCs/>
                <w:sz w:val="18"/>
                <w:szCs w:val="18"/>
                <w:shd w:val="clear" w:color="auto" w:fill="FFFFFF"/>
                <w:lang w:val="en-US"/>
              </w:rPr>
              <w:t>raportare</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semestrială</w:t>
            </w:r>
            <w:proofErr w:type="spellEnd"/>
            <w:r w:rsidRPr="00657DC9">
              <w:rPr>
                <w:b/>
                <w:bCs/>
                <w:sz w:val="18"/>
                <w:szCs w:val="18"/>
                <w:shd w:val="clear" w:color="auto" w:fill="FFFFFF"/>
                <w:lang w:val="en-US"/>
              </w:rPr>
              <w:t xml:space="preserve"> </w:t>
            </w:r>
            <w:r w:rsidRPr="00657DC9">
              <w:rPr>
                <w:sz w:val="18"/>
                <w:szCs w:val="18"/>
                <w:shd w:val="clear" w:color="auto" w:fill="FFFFFF"/>
                <w:lang w:val="en-US"/>
              </w:rPr>
              <w:t xml:space="preserve">(1)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raportează</w:t>
            </w:r>
            <w:proofErr w:type="spellEnd"/>
            <w:r w:rsidRPr="00657DC9">
              <w:rPr>
                <w:sz w:val="18"/>
                <w:szCs w:val="18"/>
                <w:shd w:val="clear" w:color="auto" w:fill="FFFFFF"/>
                <w:lang w:val="en-US"/>
              </w:rPr>
              <w:t xml:space="preserve"> pe </w:t>
            </w:r>
            <w:proofErr w:type="spellStart"/>
            <w:r w:rsidRPr="00657DC9">
              <w:rPr>
                <w:sz w:val="18"/>
                <w:szCs w:val="18"/>
                <w:shd w:val="clear" w:color="auto" w:fill="FFFFFF"/>
                <w:lang w:val="en-US"/>
              </w:rPr>
              <w:t>bază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individuală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fondurile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cerințele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fonduri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prevede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430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(1) </w:t>
            </w:r>
            <w:proofErr w:type="spellStart"/>
            <w:r w:rsidRPr="00657DC9">
              <w:rPr>
                <w:sz w:val="18"/>
                <w:szCs w:val="18"/>
                <w:shd w:val="clear" w:color="auto" w:fill="FFFFFF"/>
                <w:lang w:val="en-US"/>
              </w:rPr>
              <w:t>litera</w:t>
            </w:r>
            <w:proofErr w:type="spellEnd"/>
            <w:r w:rsidRPr="00657DC9">
              <w:rPr>
                <w:sz w:val="18"/>
                <w:szCs w:val="18"/>
                <w:shd w:val="clear" w:color="auto" w:fill="FFFFFF"/>
                <w:lang w:val="en-US"/>
              </w:rPr>
              <w:t xml:space="preserve"> (a)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575/2013, transmit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respective,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specifică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1 – „Raportarea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fondurile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cerințele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fonduri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din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semestrială</w:t>
            </w:r>
            <w:proofErr w:type="spellEnd"/>
            <w:r w:rsidRPr="00657DC9">
              <w:rPr>
                <w:sz w:val="18"/>
                <w:szCs w:val="18"/>
                <w:shd w:val="clear" w:color="auto" w:fill="FFFFFF"/>
                <w:lang w:val="en-US"/>
              </w:rPr>
              <w:t xml:space="preserve">. </w:t>
            </w:r>
          </w:p>
          <w:p w14:paraId="5CFE1257" w14:textId="77777777" w:rsidR="00DD59E8" w:rsidRPr="00657DC9" w:rsidRDefault="00DD59E8" w:rsidP="00DD59E8">
            <w:pPr>
              <w:jc w:val="both"/>
              <w:rPr>
                <w:b/>
                <w:bCs/>
                <w:sz w:val="18"/>
                <w:szCs w:val="18"/>
                <w:shd w:val="clear" w:color="auto" w:fill="FFFFFF"/>
                <w:lang w:val="en-US"/>
              </w:rPr>
            </w:pPr>
            <w:r w:rsidRPr="00657DC9">
              <w:rPr>
                <w:sz w:val="18"/>
                <w:szCs w:val="18"/>
                <w:shd w:val="clear" w:color="auto" w:fill="FFFFFF"/>
                <w:lang w:val="en-US"/>
              </w:rPr>
              <w:t xml:space="preserve">(2)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transmit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toate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expunerile</w:t>
            </w:r>
            <w:proofErr w:type="spellEnd"/>
            <w:r w:rsidRPr="00657DC9">
              <w:rPr>
                <w:sz w:val="18"/>
                <w:szCs w:val="18"/>
                <w:shd w:val="clear" w:color="auto" w:fill="FFFFFF"/>
                <w:lang w:val="en-US"/>
              </w:rPr>
              <w:t xml:space="preserve"> din </w:t>
            </w:r>
            <w:proofErr w:type="spellStart"/>
            <w:r w:rsidRPr="00657DC9">
              <w:rPr>
                <w:sz w:val="18"/>
                <w:szCs w:val="18"/>
                <w:shd w:val="clear" w:color="auto" w:fill="FFFFFF"/>
                <w:lang w:val="en-US"/>
              </w:rPr>
              <w:t>securitizare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specifică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1 – „Raportarea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fondurile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cerințele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fonduri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din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C 14.00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C 14.01; cu </w:t>
            </w:r>
            <w:proofErr w:type="spellStart"/>
            <w:r w:rsidRPr="00657DC9">
              <w:rPr>
                <w:sz w:val="18"/>
                <w:szCs w:val="18"/>
                <w:shd w:val="clear" w:color="auto" w:fill="FFFFFF"/>
                <w:lang w:val="en-US"/>
              </w:rPr>
              <w:t>excepția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cazului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respectivele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instituții</w:t>
            </w:r>
            <w:proofErr w:type="spellEnd"/>
            <w:r w:rsidRPr="00657DC9">
              <w:rPr>
                <w:sz w:val="18"/>
                <w:szCs w:val="18"/>
                <w:shd w:val="clear" w:color="auto" w:fill="FFFFFF"/>
                <w:lang w:val="en-US"/>
              </w:rPr>
              <w:t xml:space="preserve"> fac </w:t>
            </w:r>
            <w:proofErr w:type="spellStart"/>
            <w:r w:rsidRPr="00657DC9">
              <w:rPr>
                <w:sz w:val="18"/>
                <w:szCs w:val="18"/>
                <w:shd w:val="clear" w:color="auto" w:fill="FFFFFF"/>
                <w:lang w:val="en-US"/>
              </w:rPr>
              <w:t>parte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dintr</w:t>
            </w:r>
            <w:proofErr w:type="spellEnd"/>
            <w:r w:rsidRPr="00657DC9">
              <w:rPr>
                <w:sz w:val="18"/>
                <w:szCs w:val="18"/>
                <w:shd w:val="clear" w:color="auto" w:fill="FFFFFF"/>
                <w:lang w:val="en-US"/>
              </w:rPr>
              <w:t xml:space="preserve">-un </w:t>
            </w:r>
            <w:proofErr w:type="spellStart"/>
            <w:r w:rsidRPr="00657DC9">
              <w:rPr>
                <w:sz w:val="18"/>
                <w:szCs w:val="18"/>
                <w:shd w:val="clear" w:color="auto" w:fill="FFFFFF"/>
                <w:lang w:val="en-US"/>
              </w:rPr>
              <w:t>grup</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aflat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aceeași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țară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acestea</w:t>
            </w:r>
            <w:proofErr w:type="spellEnd"/>
            <w:r w:rsidRPr="00657DC9">
              <w:rPr>
                <w:sz w:val="18"/>
                <w:szCs w:val="18"/>
                <w:shd w:val="clear" w:color="auto" w:fill="FFFFFF"/>
                <w:lang w:val="en-US"/>
              </w:rPr>
              <w:t xml:space="preserve"> sunt </w:t>
            </w:r>
            <w:proofErr w:type="spellStart"/>
            <w:r w:rsidRPr="00657DC9">
              <w:rPr>
                <w:sz w:val="18"/>
                <w:szCs w:val="18"/>
                <w:shd w:val="clear" w:color="auto" w:fill="FFFFFF"/>
                <w:lang w:val="en-US"/>
              </w:rPr>
              <w:t>supuse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cerințelor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materie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fonduri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w:t>
            </w:r>
            <w:r w:rsidRPr="00657DC9">
              <w:rPr>
                <w:b/>
                <w:bCs/>
                <w:sz w:val="18"/>
                <w:szCs w:val="18"/>
                <w:shd w:val="clear" w:color="auto" w:fill="FFFFFF"/>
                <w:lang w:val="en-US"/>
              </w:rPr>
              <w:t xml:space="preserve"> </w:t>
            </w:r>
          </w:p>
          <w:p w14:paraId="1A128367" w14:textId="77777777" w:rsidR="00DD59E8" w:rsidRPr="00657DC9" w:rsidRDefault="00DD59E8" w:rsidP="00DD59E8">
            <w:pPr>
              <w:jc w:val="both"/>
              <w:rPr>
                <w:b/>
                <w:bCs/>
                <w:sz w:val="18"/>
                <w:szCs w:val="18"/>
                <w:shd w:val="clear" w:color="auto" w:fill="FFFFFF"/>
                <w:lang w:val="en-US"/>
              </w:rPr>
            </w:pPr>
            <w:r w:rsidRPr="00657DC9">
              <w:rPr>
                <w:sz w:val="18"/>
                <w:szCs w:val="18"/>
                <w:shd w:val="clear" w:color="auto" w:fill="FFFFFF"/>
                <w:lang w:val="en-US"/>
              </w:rPr>
              <w:t xml:space="preserve">(3)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transmit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expunerile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suverane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după</w:t>
            </w:r>
            <w:proofErr w:type="spellEnd"/>
            <w:r w:rsidRPr="00657DC9">
              <w:rPr>
                <w:sz w:val="18"/>
                <w:szCs w:val="18"/>
                <w:shd w:val="clear" w:color="auto" w:fill="FFFFFF"/>
                <w:lang w:val="en-US"/>
              </w:rPr>
              <w:t xml:space="preserve"> cum </w:t>
            </w:r>
            <w:proofErr w:type="spellStart"/>
            <w:r w:rsidRPr="00657DC9">
              <w:rPr>
                <w:sz w:val="18"/>
                <w:szCs w:val="18"/>
                <w:shd w:val="clear" w:color="auto" w:fill="FFFFFF"/>
                <w:lang w:val="en-US"/>
              </w:rPr>
              <w:t>urmează</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cazul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valoarea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contabilă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agregată</w:t>
            </w:r>
            <w:proofErr w:type="spellEnd"/>
            <w:r w:rsidRPr="00657DC9">
              <w:rPr>
                <w:sz w:val="18"/>
                <w:szCs w:val="18"/>
                <w:shd w:val="clear" w:color="auto" w:fill="FFFFFF"/>
                <w:lang w:val="en-US"/>
              </w:rPr>
              <w:t xml:space="preserve">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activelor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financiare</w:t>
            </w:r>
            <w:proofErr w:type="spellEnd"/>
            <w:r w:rsidRPr="00657DC9">
              <w:rPr>
                <w:sz w:val="18"/>
                <w:szCs w:val="18"/>
                <w:shd w:val="clear" w:color="auto" w:fill="FFFFFF"/>
                <w:lang w:val="en-US"/>
              </w:rPr>
              <w:t xml:space="preserve"> din </w:t>
            </w:r>
            <w:proofErr w:type="spellStart"/>
            <w:r w:rsidRPr="00657DC9">
              <w:rPr>
                <w:sz w:val="18"/>
                <w:szCs w:val="18"/>
                <w:shd w:val="clear" w:color="auto" w:fill="FFFFFF"/>
                <w:lang w:val="en-US"/>
              </w:rPr>
              <w:t>sectorul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contrapărții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Administrații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publice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este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mai</w:t>
            </w:r>
            <w:proofErr w:type="spellEnd"/>
            <w:r w:rsidRPr="00657DC9">
              <w:rPr>
                <w:sz w:val="18"/>
                <w:szCs w:val="18"/>
                <w:shd w:val="clear" w:color="auto" w:fill="FFFFFF"/>
                <w:lang w:val="en-US"/>
              </w:rPr>
              <w:t xml:space="preserve"> mare </w:t>
            </w:r>
            <w:proofErr w:type="spellStart"/>
            <w:r w:rsidRPr="00657DC9">
              <w:rPr>
                <w:sz w:val="18"/>
                <w:szCs w:val="18"/>
                <w:shd w:val="clear" w:color="auto" w:fill="FFFFFF"/>
                <w:lang w:val="en-US"/>
              </w:rPr>
              <w:t>sau</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egală</w:t>
            </w:r>
            <w:proofErr w:type="spellEnd"/>
            <w:r w:rsidRPr="00657DC9">
              <w:rPr>
                <w:sz w:val="18"/>
                <w:szCs w:val="18"/>
                <w:shd w:val="clear" w:color="auto" w:fill="FFFFFF"/>
                <w:lang w:val="en-US"/>
              </w:rPr>
              <w:t xml:space="preserve"> cu 1 % din </w:t>
            </w:r>
            <w:proofErr w:type="spellStart"/>
            <w:r w:rsidRPr="00657DC9">
              <w:rPr>
                <w:sz w:val="18"/>
                <w:szCs w:val="18"/>
                <w:shd w:val="clear" w:color="auto" w:fill="FFFFFF"/>
                <w:lang w:val="en-US"/>
              </w:rPr>
              <w:t>suma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valorii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contabile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totale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pentru</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Titluri</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creanță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Împrumuturi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avansuri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transmit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formularul</w:t>
            </w:r>
            <w:proofErr w:type="spellEnd"/>
            <w:r w:rsidRPr="00657DC9">
              <w:rPr>
                <w:sz w:val="18"/>
                <w:szCs w:val="18"/>
                <w:shd w:val="clear" w:color="auto" w:fill="FFFFFF"/>
                <w:lang w:val="en-US"/>
              </w:rPr>
              <w:t xml:space="preserve"> C </w:t>
            </w:r>
            <w:proofErr w:type="gramStart"/>
            <w:r w:rsidRPr="00657DC9">
              <w:rPr>
                <w:sz w:val="18"/>
                <w:szCs w:val="18"/>
                <w:shd w:val="clear" w:color="auto" w:fill="FFFFFF"/>
                <w:lang w:val="en-US"/>
              </w:rPr>
              <w:t>33.00;</w:t>
            </w:r>
            <w:proofErr w:type="gramEnd"/>
            <w:r w:rsidRPr="00657DC9">
              <w:rPr>
                <w:b/>
                <w:bCs/>
                <w:sz w:val="18"/>
                <w:szCs w:val="18"/>
                <w:shd w:val="clear" w:color="auto" w:fill="FFFFFF"/>
                <w:lang w:val="en-US"/>
              </w:rPr>
              <w:t xml:space="preserve"> </w:t>
            </w:r>
          </w:p>
          <w:p w14:paraId="5347BA31"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(b)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cazul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valoarea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raportată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pentru</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expunerile</w:t>
            </w:r>
            <w:proofErr w:type="spellEnd"/>
            <w:r w:rsidRPr="00657DC9">
              <w:rPr>
                <w:sz w:val="18"/>
                <w:szCs w:val="18"/>
                <w:shd w:val="clear" w:color="auto" w:fill="FFFFFF"/>
                <w:lang w:val="en-US"/>
              </w:rPr>
              <w:t xml:space="preserve"> interne din active </w:t>
            </w:r>
            <w:proofErr w:type="spellStart"/>
            <w:r w:rsidRPr="00657DC9">
              <w:rPr>
                <w:sz w:val="18"/>
                <w:szCs w:val="18"/>
                <w:shd w:val="clear" w:color="auto" w:fill="FFFFFF"/>
                <w:lang w:val="en-US"/>
              </w:rPr>
              <w:t>financiare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nederivate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formularul</w:t>
            </w:r>
            <w:proofErr w:type="spellEnd"/>
            <w:r w:rsidRPr="00657DC9">
              <w:rPr>
                <w:sz w:val="18"/>
                <w:szCs w:val="18"/>
                <w:shd w:val="clear" w:color="auto" w:fill="FFFFFF"/>
                <w:lang w:val="en-US"/>
              </w:rPr>
              <w:t xml:space="preserve"> C 33.00 </w:t>
            </w:r>
            <w:proofErr w:type="spellStart"/>
            <w:r w:rsidRPr="00657DC9">
              <w:rPr>
                <w:sz w:val="18"/>
                <w:szCs w:val="18"/>
                <w:shd w:val="clear" w:color="auto" w:fill="FFFFFF"/>
                <w:lang w:val="en-US"/>
              </w:rPr>
              <w:t>coloana</w:t>
            </w:r>
            <w:proofErr w:type="spellEnd"/>
            <w:r w:rsidRPr="00657DC9">
              <w:rPr>
                <w:sz w:val="18"/>
                <w:szCs w:val="18"/>
                <w:shd w:val="clear" w:color="auto" w:fill="FFFFFF"/>
                <w:lang w:val="en-US"/>
              </w:rPr>
              <w:t xml:space="preserve"> 0010 </w:t>
            </w:r>
            <w:proofErr w:type="spellStart"/>
            <w:r w:rsidRPr="00657DC9">
              <w:rPr>
                <w:sz w:val="18"/>
                <w:szCs w:val="18"/>
                <w:shd w:val="clear" w:color="auto" w:fill="FFFFFF"/>
                <w:lang w:val="en-US"/>
              </w:rPr>
              <w:t>rândul</w:t>
            </w:r>
            <w:proofErr w:type="spellEnd"/>
            <w:r w:rsidRPr="00657DC9">
              <w:rPr>
                <w:sz w:val="18"/>
                <w:szCs w:val="18"/>
                <w:shd w:val="clear" w:color="auto" w:fill="FFFFFF"/>
                <w:lang w:val="en-US"/>
              </w:rPr>
              <w:t xml:space="preserve"> 0010 </w:t>
            </w:r>
            <w:proofErr w:type="spellStart"/>
            <w:r w:rsidRPr="00657DC9">
              <w:rPr>
                <w:sz w:val="18"/>
                <w:szCs w:val="18"/>
                <w:shd w:val="clear" w:color="auto" w:fill="FFFFFF"/>
                <w:lang w:val="en-US"/>
              </w:rPr>
              <w:t>este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mică</w:t>
            </w:r>
            <w:proofErr w:type="spellEnd"/>
            <w:r w:rsidRPr="00657DC9">
              <w:rPr>
                <w:sz w:val="18"/>
                <w:szCs w:val="18"/>
                <w:shd w:val="clear" w:color="auto" w:fill="FFFFFF"/>
                <w:lang w:val="en-US"/>
              </w:rPr>
              <w:t xml:space="preserve"> de 90 % din </w:t>
            </w:r>
            <w:proofErr w:type="spellStart"/>
            <w:r w:rsidRPr="00657DC9">
              <w:rPr>
                <w:sz w:val="18"/>
                <w:szCs w:val="18"/>
                <w:shd w:val="clear" w:color="auto" w:fill="FFFFFF"/>
                <w:lang w:val="en-US"/>
              </w:rPr>
              <w:t>valoarea</w:t>
            </w:r>
            <w:proofErr w:type="spellEnd"/>
            <w:r w:rsidRPr="00657DC9">
              <w:rPr>
                <w:b/>
                <w:bCs/>
                <w:sz w:val="18"/>
                <w:szCs w:val="18"/>
                <w:shd w:val="clear" w:color="auto" w:fill="FFFFFF"/>
                <w:lang w:val="en-US"/>
              </w:rPr>
              <w:t xml:space="preserve"> </w:t>
            </w:r>
            <w:proofErr w:type="spellStart"/>
            <w:r w:rsidRPr="00657DC9">
              <w:rPr>
                <w:sz w:val="18"/>
                <w:szCs w:val="18"/>
                <w:shd w:val="clear" w:color="auto" w:fill="FFFFFF"/>
                <w:lang w:val="en-US"/>
              </w:rPr>
              <w:t>raportată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pentru</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expunerile</w:t>
            </w:r>
            <w:proofErr w:type="spellEnd"/>
            <w:r w:rsidRPr="00657DC9">
              <w:rPr>
                <w:sz w:val="18"/>
                <w:szCs w:val="18"/>
                <w:shd w:val="clear" w:color="auto" w:fill="FFFFFF"/>
                <w:lang w:val="en-US"/>
              </w:rPr>
              <w:t xml:space="preserve"> interne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pentru</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alte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expuneri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decât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cele</w:t>
            </w:r>
            <w:proofErr w:type="spellEnd"/>
            <w:r w:rsidRPr="00657DC9">
              <w:rPr>
                <w:sz w:val="18"/>
                <w:szCs w:val="18"/>
                <w:shd w:val="clear" w:color="auto" w:fill="FFFFFF"/>
                <w:lang w:val="en-US"/>
              </w:rPr>
              <w:t xml:space="preserve"> interne </w:t>
            </w:r>
            <w:proofErr w:type="spellStart"/>
            <w:r w:rsidRPr="00657DC9">
              <w:rPr>
                <w:sz w:val="18"/>
                <w:szCs w:val="18"/>
                <w:shd w:val="clear" w:color="auto" w:fill="FFFFFF"/>
                <w:lang w:val="en-US"/>
              </w:rPr>
              <w:t>pentru</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același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punct</w:t>
            </w:r>
            <w:proofErr w:type="spellEnd"/>
            <w:r w:rsidRPr="00657DC9">
              <w:rPr>
                <w:sz w:val="18"/>
                <w:szCs w:val="18"/>
                <w:shd w:val="clear" w:color="auto" w:fill="FFFFFF"/>
                <w:lang w:val="en-US"/>
              </w:rPr>
              <w:t xml:space="preserve"> de date,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îndeplinesc</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condiția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menționată</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litera</w:t>
            </w:r>
            <w:proofErr w:type="spellEnd"/>
            <w:r w:rsidRPr="00657DC9">
              <w:rPr>
                <w:sz w:val="18"/>
                <w:szCs w:val="18"/>
                <w:shd w:val="clear" w:color="auto" w:fill="FFFFFF"/>
                <w:lang w:val="en-US"/>
              </w:rPr>
              <w:t xml:space="preserve"> (a) transmit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formularul</w:t>
            </w:r>
            <w:proofErr w:type="spellEnd"/>
            <w:r w:rsidRPr="00657DC9">
              <w:rPr>
                <w:sz w:val="18"/>
                <w:szCs w:val="18"/>
                <w:shd w:val="clear" w:color="auto" w:fill="FFFFFF"/>
                <w:lang w:val="en-US"/>
              </w:rPr>
              <w:t xml:space="preserve"> C 33.00, cu o </w:t>
            </w:r>
            <w:proofErr w:type="spellStart"/>
            <w:r w:rsidRPr="00657DC9">
              <w:rPr>
                <w:sz w:val="18"/>
                <w:szCs w:val="18"/>
                <w:shd w:val="clear" w:color="auto" w:fill="FFFFFF"/>
                <w:lang w:val="en-US"/>
              </w:rPr>
              <w:t>defalcare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lastRenderedPageBreak/>
              <w:t>completă</w:t>
            </w:r>
            <w:proofErr w:type="spellEnd"/>
            <w:r w:rsidRPr="00657DC9">
              <w:rPr>
                <w:sz w:val="18"/>
                <w:szCs w:val="18"/>
                <w:shd w:val="clear" w:color="auto" w:fill="FFFFFF"/>
                <w:lang w:val="en-US"/>
              </w:rPr>
              <w:t xml:space="preserve"> pe </w:t>
            </w:r>
            <w:proofErr w:type="spellStart"/>
            <w:r w:rsidRPr="00657DC9">
              <w:rPr>
                <w:sz w:val="18"/>
                <w:szCs w:val="18"/>
                <w:shd w:val="clear" w:color="auto" w:fill="FFFFFF"/>
                <w:lang w:val="en-US"/>
              </w:rPr>
              <w:t>țări</w:t>
            </w:r>
            <w:proofErr w:type="spellEnd"/>
            <w:r w:rsidRPr="00657DC9">
              <w:rPr>
                <w:sz w:val="18"/>
                <w:szCs w:val="18"/>
                <w:shd w:val="clear" w:color="auto" w:fill="FFFFFF"/>
                <w:lang w:val="en-US"/>
              </w:rPr>
              <w:t xml:space="preserve">; (c)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îndeplinesc</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condițiile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menționate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litera</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nu </w:t>
            </w:r>
            <w:proofErr w:type="spellStart"/>
            <w:r w:rsidRPr="00657DC9">
              <w:rPr>
                <w:sz w:val="18"/>
                <w:szCs w:val="18"/>
                <w:shd w:val="clear" w:color="auto" w:fill="FFFFFF"/>
                <w:lang w:val="en-US"/>
              </w:rPr>
              <w:t>îndeplinesc</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condiția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menționată</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litera</w:t>
            </w:r>
            <w:proofErr w:type="spellEnd"/>
            <w:r w:rsidRPr="00657DC9">
              <w:rPr>
                <w:sz w:val="18"/>
                <w:szCs w:val="18"/>
                <w:shd w:val="clear" w:color="auto" w:fill="FFFFFF"/>
                <w:lang w:val="en-US"/>
              </w:rPr>
              <w:t xml:space="preserve"> (b) transmit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formularul</w:t>
            </w:r>
            <w:proofErr w:type="spellEnd"/>
            <w:r w:rsidRPr="00657DC9">
              <w:rPr>
                <w:sz w:val="18"/>
                <w:szCs w:val="18"/>
                <w:shd w:val="clear" w:color="auto" w:fill="FFFFFF"/>
                <w:lang w:val="en-US"/>
              </w:rPr>
              <w:t xml:space="preserve"> C 33.00, cu </w:t>
            </w:r>
            <w:proofErr w:type="spellStart"/>
            <w:r w:rsidRPr="00657DC9">
              <w:rPr>
                <w:sz w:val="18"/>
                <w:szCs w:val="18"/>
                <w:shd w:val="clear" w:color="auto" w:fill="FFFFFF"/>
                <w:lang w:val="en-US"/>
              </w:rPr>
              <w:t>expunerile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agregate</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nivel</w:t>
            </w:r>
            <w:proofErr w:type="spellEnd"/>
            <w:r w:rsidRPr="00657DC9">
              <w:rPr>
                <w:sz w:val="18"/>
                <w:szCs w:val="18"/>
                <w:shd w:val="clear" w:color="auto" w:fill="FFFFFF"/>
                <w:lang w:val="en-US"/>
              </w:rPr>
              <w:t xml:space="preserve"> total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(ii) la </w:t>
            </w:r>
            <w:proofErr w:type="spellStart"/>
            <w:r w:rsidRPr="00657DC9">
              <w:rPr>
                <w:sz w:val="18"/>
                <w:szCs w:val="18"/>
                <w:shd w:val="clear" w:color="auto" w:fill="FFFFFF"/>
                <w:lang w:val="en-US"/>
              </w:rPr>
              <w:t>nivel</w:t>
            </w:r>
            <w:proofErr w:type="spellEnd"/>
            <w:r w:rsidRPr="00657DC9">
              <w:rPr>
                <w:sz w:val="18"/>
                <w:szCs w:val="18"/>
                <w:shd w:val="clear" w:color="auto" w:fill="FFFFFF"/>
                <w:lang w:val="en-US"/>
              </w:rPr>
              <w:t xml:space="preserve"> intern. (4)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transmit </w:t>
            </w:r>
            <w:proofErr w:type="spellStart"/>
            <w:r w:rsidRPr="00657DC9">
              <w:rPr>
                <w:sz w:val="18"/>
                <w:szCs w:val="18"/>
                <w:shd w:val="clear" w:color="auto" w:fill="FFFFFF"/>
                <w:lang w:val="en-US"/>
              </w:rPr>
              <w:t>informații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pierderile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semnificative</w:t>
            </w:r>
            <w:proofErr w:type="spellEnd"/>
            <w:r w:rsidRPr="00657DC9">
              <w:rPr>
                <w:sz w:val="18"/>
                <w:szCs w:val="18"/>
                <w:shd w:val="clear" w:color="auto" w:fill="FFFFFF"/>
                <w:lang w:val="en-US"/>
              </w:rPr>
              <w:t xml:space="preserve"> legate de </w:t>
            </w:r>
            <w:proofErr w:type="spellStart"/>
            <w:r w:rsidRPr="00657DC9">
              <w:rPr>
                <w:sz w:val="18"/>
                <w:szCs w:val="18"/>
                <w:shd w:val="clear" w:color="auto" w:fill="FFFFFF"/>
                <w:lang w:val="en-US"/>
              </w:rPr>
              <w:t>riscul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operațional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după</w:t>
            </w:r>
            <w:proofErr w:type="spellEnd"/>
            <w:r w:rsidRPr="00657DC9">
              <w:rPr>
                <w:sz w:val="18"/>
                <w:szCs w:val="18"/>
                <w:shd w:val="clear" w:color="auto" w:fill="FFFFFF"/>
                <w:lang w:val="en-US"/>
              </w:rPr>
              <w:t xml:space="preserve"> cum </w:t>
            </w:r>
            <w:proofErr w:type="spellStart"/>
            <w:r w:rsidRPr="00657DC9">
              <w:rPr>
                <w:sz w:val="18"/>
                <w:szCs w:val="18"/>
                <w:shd w:val="clear" w:color="auto" w:fill="FFFFFF"/>
                <w:lang w:val="en-US"/>
              </w:rPr>
              <w:t>urmează</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calculează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decembrie</w:t>
            </w:r>
            <w:proofErr w:type="spellEnd"/>
            <w:r w:rsidRPr="00657DC9">
              <w:rPr>
                <w:sz w:val="18"/>
                <w:szCs w:val="18"/>
                <w:shd w:val="clear" w:color="auto" w:fill="FFFFFF"/>
                <w:lang w:val="en-US"/>
              </w:rPr>
              <w:t xml:space="preserve"> 2024 </w:t>
            </w:r>
            <w:proofErr w:type="spellStart"/>
            <w:r w:rsidRPr="00657DC9">
              <w:rPr>
                <w:sz w:val="18"/>
                <w:szCs w:val="18"/>
                <w:shd w:val="clear" w:color="auto" w:fill="FFFFFF"/>
                <w:lang w:val="en-US"/>
              </w:rPr>
              <w:t>cerințele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fonduri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legate de </w:t>
            </w:r>
            <w:proofErr w:type="spellStart"/>
            <w:r w:rsidRPr="00657DC9">
              <w:rPr>
                <w:sz w:val="18"/>
                <w:szCs w:val="18"/>
                <w:shd w:val="clear" w:color="auto" w:fill="FFFFFF"/>
                <w:lang w:val="en-US"/>
              </w:rPr>
              <w:t>riscurile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operaționale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conformitate</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partea</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treia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titlul</w:t>
            </w:r>
            <w:proofErr w:type="spellEnd"/>
            <w:r w:rsidRPr="00657DC9">
              <w:rPr>
                <w:sz w:val="18"/>
                <w:szCs w:val="18"/>
                <w:shd w:val="clear" w:color="auto" w:fill="FFFFFF"/>
                <w:lang w:val="en-US"/>
              </w:rPr>
              <w:t xml:space="preserve"> III </w:t>
            </w:r>
            <w:proofErr w:type="spellStart"/>
            <w:r w:rsidRPr="00657DC9">
              <w:rPr>
                <w:sz w:val="18"/>
                <w:szCs w:val="18"/>
                <w:shd w:val="clear" w:color="auto" w:fill="FFFFFF"/>
                <w:lang w:val="en-US"/>
              </w:rPr>
              <w:t>capitolul</w:t>
            </w:r>
            <w:proofErr w:type="spellEnd"/>
            <w:r w:rsidRPr="00657DC9">
              <w:rPr>
                <w:sz w:val="18"/>
                <w:szCs w:val="18"/>
                <w:shd w:val="clear" w:color="auto" w:fill="FFFFFF"/>
                <w:lang w:val="en-US"/>
              </w:rPr>
              <w:t xml:space="preserve"> 4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575/2013 </w:t>
            </w:r>
            <w:proofErr w:type="spellStart"/>
            <w:r w:rsidRPr="00657DC9">
              <w:rPr>
                <w:sz w:val="18"/>
                <w:szCs w:val="18"/>
                <w:shd w:val="clear" w:color="auto" w:fill="FFFFFF"/>
                <w:lang w:val="en-US"/>
              </w:rPr>
              <w:t>raportează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continuare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aceste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specifică</w:t>
            </w:r>
            <w:proofErr w:type="spellEnd"/>
            <w:r w:rsidRPr="00657DC9">
              <w:rPr>
                <w:b/>
                <w:bCs/>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C 17.01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C 17.02; (b)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mari</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calculează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decembrie</w:t>
            </w:r>
            <w:proofErr w:type="spellEnd"/>
            <w:r w:rsidRPr="00657DC9">
              <w:rPr>
                <w:sz w:val="18"/>
                <w:szCs w:val="18"/>
                <w:shd w:val="clear" w:color="auto" w:fill="FFFFFF"/>
                <w:lang w:val="en-US"/>
              </w:rPr>
              <w:t xml:space="preserve"> 2024 </w:t>
            </w:r>
            <w:proofErr w:type="spellStart"/>
            <w:r w:rsidRPr="00657DC9">
              <w:rPr>
                <w:sz w:val="18"/>
                <w:szCs w:val="18"/>
                <w:shd w:val="clear" w:color="auto" w:fill="FFFFFF"/>
                <w:lang w:val="en-US"/>
              </w:rPr>
              <w:t>cerințele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fonduri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legate de </w:t>
            </w:r>
            <w:proofErr w:type="spellStart"/>
            <w:r w:rsidRPr="00657DC9">
              <w:rPr>
                <w:sz w:val="18"/>
                <w:szCs w:val="18"/>
                <w:shd w:val="clear" w:color="auto" w:fill="FFFFFF"/>
                <w:lang w:val="en-US"/>
              </w:rPr>
              <w:t>riscurile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operaționale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conformitate</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partea</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treia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titlul</w:t>
            </w:r>
            <w:proofErr w:type="spellEnd"/>
            <w:r w:rsidRPr="00657DC9">
              <w:rPr>
                <w:sz w:val="18"/>
                <w:szCs w:val="18"/>
                <w:shd w:val="clear" w:color="auto" w:fill="FFFFFF"/>
                <w:lang w:val="en-US"/>
              </w:rPr>
              <w:t xml:space="preserve"> III </w:t>
            </w:r>
            <w:proofErr w:type="spellStart"/>
            <w:r w:rsidRPr="00657DC9">
              <w:rPr>
                <w:sz w:val="18"/>
                <w:szCs w:val="18"/>
                <w:shd w:val="clear" w:color="auto" w:fill="FFFFFF"/>
                <w:lang w:val="en-US"/>
              </w:rPr>
              <w:t>capitolul</w:t>
            </w:r>
            <w:proofErr w:type="spellEnd"/>
            <w:r w:rsidRPr="00657DC9">
              <w:rPr>
                <w:sz w:val="18"/>
                <w:szCs w:val="18"/>
                <w:shd w:val="clear" w:color="auto" w:fill="FFFFFF"/>
                <w:lang w:val="en-US"/>
              </w:rPr>
              <w:t xml:space="preserve"> 3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575/2013 </w:t>
            </w:r>
            <w:proofErr w:type="spellStart"/>
            <w:r w:rsidRPr="00657DC9">
              <w:rPr>
                <w:sz w:val="18"/>
                <w:szCs w:val="18"/>
                <w:shd w:val="clear" w:color="auto" w:fill="FFFFFF"/>
                <w:lang w:val="en-US"/>
              </w:rPr>
              <w:t>raportează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continuare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aceste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specifică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C 17.01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C </w:t>
            </w:r>
            <w:proofErr w:type="gramStart"/>
            <w:r w:rsidRPr="00657DC9">
              <w:rPr>
                <w:sz w:val="18"/>
                <w:szCs w:val="18"/>
                <w:shd w:val="clear" w:color="auto" w:fill="FFFFFF"/>
                <w:lang w:val="en-US"/>
              </w:rPr>
              <w:t>17.02;</w:t>
            </w:r>
            <w:proofErr w:type="gramEnd"/>
          </w:p>
          <w:p w14:paraId="52AF5CD7" w14:textId="01BED75A" w:rsidR="00DD59E8" w:rsidRPr="00657DC9" w:rsidRDefault="00DD59E8" w:rsidP="00DD59E8">
            <w:pPr>
              <w:jc w:val="both"/>
              <w:rPr>
                <w:b/>
                <w:bCs/>
                <w:sz w:val="16"/>
                <w:szCs w:val="16"/>
                <w:lang w:val="ro-MD" w:bidi="ro-RO"/>
              </w:rPr>
            </w:pPr>
            <w:r w:rsidRPr="00657DC9">
              <w:rPr>
                <w:sz w:val="18"/>
                <w:szCs w:val="18"/>
                <w:shd w:val="clear" w:color="auto" w:fill="FFFFFF"/>
                <w:lang w:val="en-US"/>
              </w:rPr>
              <w:t xml:space="preserve">(c) </w:t>
            </w:r>
            <w:proofErr w:type="spellStart"/>
            <w:r w:rsidRPr="00657DC9">
              <w:rPr>
                <w:sz w:val="18"/>
                <w:szCs w:val="18"/>
                <w:shd w:val="clear" w:color="auto" w:fill="FFFFFF"/>
                <w:lang w:val="en-US"/>
              </w:rPr>
              <w:t>alte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decât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mari</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calculează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decembrie</w:t>
            </w:r>
            <w:proofErr w:type="spellEnd"/>
            <w:r w:rsidRPr="00657DC9">
              <w:rPr>
                <w:sz w:val="18"/>
                <w:szCs w:val="18"/>
                <w:shd w:val="clear" w:color="auto" w:fill="FFFFFF"/>
                <w:lang w:val="en-US"/>
              </w:rPr>
              <w:t xml:space="preserve"> 2024 </w:t>
            </w:r>
            <w:proofErr w:type="spellStart"/>
            <w:r w:rsidRPr="00657DC9">
              <w:rPr>
                <w:sz w:val="18"/>
                <w:szCs w:val="18"/>
                <w:shd w:val="clear" w:color="auto" w:fill="FFFFFF"/>
                <w:lang w:val="en-US"/>
              </w:rPr>
              <w:t>cerințele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fonduri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legate de </w:t>
            </w:r>
            <w:proofErr w:type="spellStart"/>
            <w:r w:rsidRPr="00657DC9">
              <w:rPr>
                <w:sz w:val="18"/>
                <w:szCs w:val="18"/>
                <w:shd w:val="clear" w:color="auto" w:fill="FFFFFF"/>
                <w:lang w:val="en-US"/>
              </w:rPr>
              <w:t>riscurile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operaționale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conformitate</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partea</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treia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titlul</w:t>
            </w:r>
            <w:proofErr w:type="spellEnd"/>
            <w:r w:rsidRPr="00657DC9">
              <w:rPr>
                <w:sz w:val="18"/>
                <w:szCs w:val="18"/>
                <w:shd w:val="clear" w:color="auto" w:fill="FFFFFF"/>
                <w:lang w:val="en-US"/>
              </w:rPr>
              <w:t xml:space="preserve"> III </w:t>
            </w:r>
            <w:proofErr w:type="spellStart"/>
            <w:r w:rsidRPr="00657DC9">
              <w:rPr>
                <w:sz w:val="18"/>
                <w:szCs w:val="18"/>
                <w:shd w:val="clear" w:color="auto" w:fill="FFFFFF"/>
                <w:lang w:val="en-US"/>
              </w:rPr>
              <w:t>capitolul</w:t>
            </w:r>
            <w:proofErr w:type="spellEnd"/>
            <w:r w:rsidRPr="00657DC9">
              <w:rPr>
                <w:sz w:val="18"/>
                <w:szCs w:val="18"/>
                <w:shd w:val="clear" w:color="auto" w:fill="FFFFFF"/>
                <w:lang w:val="en-US"/>
              </w:rPr>
              <w:t xml:space="preserve"> 3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575/2013 </w:t>
            </w:r>
            <w:proofErr w:type="spellStart"/>
            <w:r w:rsidRPr="00657DC9">
              <w:rPr>
                <w:sz w:val="18"/>
                <w:szCs w:val="18"/>
                <w:shd w:val="clear" w:color="auto" w:fill="FFFFFF"/>
                <w:lang w:val="en-US"/>
              </w:rPr>
              <w:t>raportează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continuare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următoarele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w:t>
            </w:r>
            <w:proofErr w:type="spellEnd"/>
            <w:r w:rsidRPr="00657DC9">
              <w:rPr>
                <w:sz w:val="18"/>
                <w:szCs w:val="18"/>
                <w:shd w:val="clear" w:color="auto" w:fill="FFFFFF"/>
                <w:lang w:val="en-US"/>
              </w:rPr>
              <w:t xml:space="preserve">: (i)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formularul</w:t>
            </w:r>
            <w:proofErr w:type="spellEnd"/>
            <w:r w:rsidRPr="00657DC9">
              <w:rPr>
                <w:sz w:val="18"/>
                <w:szCs w:val="18"/>
                <w:shd w:val="clear" w:color="auto" w:fill="FFFFFF"/>
                <w:lang w:val="en-US"/>
              </w:rPr>
              <w:t xml:space="preserve"> C 17.01 </w:t>
            </w:r>
            <w:proofErr w:type="spellStart"/>
            <w:r w:rsidRPr="00657DC9">
              <w:rPr>
                <w:sz w:val="18"/>
                <w:szCs w:val="18"/>
                <w:shd w:val="clear" w:color="auto" w:fill="FFFFFF"/>
                <w:lang w:val="en-US"/>
              </w:rPr>
              <w:t>coloana</w:t>
            </w:r>
            <w:proofErr w:type="spellEnd"/>
            <w:r w:rsidRPr="00657DC9">
              <w:rPr>
                <w:b/>
                <w:bCs/>
                <w:sz w:val="18"/>
                <w:szCs w:val="18"/>
                <w:shd w:val="clear" w:color="auto" w:fill="FFFFFF"/>
                <w:lang w:val="en-US"/>
              </w:rPr>
              <w:t xml:space="preserve"> </w:t>
            </w:r>
            <w:r w:rsidRPr="00657DC9">
              <w:rPr>
                <w:sz w:val="18"/>
                <w:szCs w:val="18"/>
                <w:shd w:val="clear" w:color="auto" w:fill="FFFFFF"/>
                <w:lang w:val="en-US"/>
              </w:rPr>
              <w:t xml:space="preserve">0080 </w:t>
            </w:r>
            <w:proofErr w:type="spellStart"/>
            <w:r w:rsidRPr="00657DC9">
              <w:rPr>
                <w:sz w:val="18"/>
                <w:szCs w:val="18"/>
                <w:shd w:val="clear" w:color="auto" w:fill="FFFFFF"/>
                <w:lang w:val="en-US"/>
              </w:rPr>
              <w:t>pentru</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următoarele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rânduri</w:t>
            </w:r>
            <w:proofErr w:type="spellEnd"/>
            <w:r w:rsidRPr="00657DC9">
              <w:rPr>
                <w:sz w:val="18"/>
                <w:szCs w:val="18"/>
                <w:shd w:val="clear" w:color="auto" w:fill="FFFFFF"/>
                <w:lang w:val="en-US"/>
              </w:rPr>
              <w:t xml:space="preserve">: 1. </w:t>
            </w:r>
            <w:proofErr w:type="spellStart"/>
            <w:r w:rsidRPr="00657DC9">
              <w:rPr>
                <w:sz w:val="18"/>
                <w:szCs w:val="18"/>
                <w:shd w:val="clear" w:color="auto" w:fill="FFFFFF"/>
                <w:lang w:val="en-US"/>
              </w:rPr>
              <w:t>numărul</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evenimente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evenimente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noi</w:t>
            </w:r>
            <w:proofErr w:type="spellEnd"/>
            <w:r w:rsidRPr="00657DC9">
              <w:rPr>
                <w:sz w:val="18"/>
                <w:szCs w:val="18"/>
                <w:shd w:val="clear" w:color="auto" w:fill="FFFFFF"/>
                <w:lang w:val="en-US"/>
              </w:rPr>
              <w:t>) (</w:t>
            </w:r>
            <w:proofErr w:type="spellStart"/>
            <w:r w:rsidRPr="00657DC9">
              <w:rPr>
                <w:sz w:val="18"/>
                <w:szCs w:val="18"/>
                <w:shd w:val="clear" w:color="auto" w:fill="FFFFFF"/>
                <w:lang w:val="en-US"/>
              </w:rPr>
              <w:t>rândul</w:t>
            </w:r>
            <w:proofErr w:type="spellEnd"/>
            <w:r w:rsidRPr="00657DC9">
              <w:rPr>
                <w:sz w:val="18"/>
                <w:szCs w:val="18"/>
                <w:shd w:val="clear" w:color="auto" w:fill="FFFFFF"/>
                <w:lang w:val="en-US"/>
              </w:rPr>
              <w:t xml:space="preserve"> 0910); 2. </w:t>
            </w:r>
            <w:proofErr w:type="spellStart"/>
            <w:r w:rsidRPr="00657DC9">
              <w:rPr>
                <w:sz w:val="18"/>
                <w:szCs w:val="18"/>
                <w:shd w:val="clear" w:color="auto" w:fill="FFFFFF"/>
                <w:lang w:val="en-US"/>
              </w:rPr>
              <w:t>cuantumul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pierderilor</w:t>
            </w:r>
            <w:proofErr w:type="spellEnd"/>
            <w:r w:rsidRPr="00657DC9">
              <w:rPr>
                <w:sz w:val="18"/>
                <w:szCs w:val="18"/>
                <w:shd w:val="clear" w:color="auto" w:fill="FFFFFF"/>
                <w:lang w:val="en-US"/>
              </w:rPr>
              <w:t xml:space="preserve"> brute (</w:t>
            </w:r>
            <w:proofErr w:type="spellStart"/>
            <w:r w:rsidRPr="00657DC9">
              <w:rPr>
                <w:sz w:val="18"/>
                <w:szCs w:val="18"/>
                <w:shd w:val="clear" w:color="auto" w:fill="FFFFFF"/>
                <w:lang w:val="en-US"/>
              </w:rPr>
              <w:t>evenimente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noi</w:t>
            </w:r>
            <w:proofErr w:type="spellEnd"/>
            <w:r w:rsidRPr="00657DC9">
              <w:rPr>
                <w:sz w:val="18"/>
                <w:szCs w:val="18"/>
                <w:shd w:val="clear" w:color="auto" w:fill="FFFFFF"/>
                <w:lang w:val="en-US"/>
              </w:rPr>
              <w:t>) (</w:t>
            </w:r>
            <w:proofErr w:type="spellStart"/>
            <w:r w:rsidRPr="00657DC9">
              <w:rPr>
                <w:sz w:val="18"/>
                <w:szCs w:val="18"/>
                <w:shd w:val="clear" w:color="auto" w:fill="FFFFFF"/>
                <w:lang w:val="en-US"/>
              </w:rPr>
              <w:t>rândul</w:t>
            </w:r>
            <w:proofErr w:type="spellEnd"/>
            <w:r w:rsidRPr="00657DC9">
              <w:rPr>
                <w:sz w:val="18"/>
                <w:szCs w:val="18"/>
                <w:shd w:val="clear" w:color="auto" w:fill="FFFFFF"/>
                <w:lang w:val="en-US"/>
              </w:rPr>
              <w:t xml:space="preserve"> 0920); 3. </w:t>
            </w:r>
            <w:proofErr w:type="spellStart"/>
            <w:r w:rsidRPr="00657DC9">
              <w:rPr>
                <w:sz w:val="18"/>
                <w:szCs w:val="18"/>
                <w:shd w:val="clear" w:color="auto" w:fill="FFFFFF"/>
                <w:lang w:val="en-US"/>
              </w:rPr>
              <w:t>numărul</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evenimente</w:t>
            </w:r>
            <w:proofErr w:type="spellEnd"/>
            <w:r w:rsidRPr="00657DC9">
              <w:rPr>
                <w:sz w:val="18"/>
                <w:szCs w:val="18"/>
                <w:shd w:val="clear" w:color="auto" w:fill="FFFFFF"/>
                <w:lang w:val="en-US"/>
              </w:rPr>
              <w:t xml:space="preserve"> care fac </w:t>
            </w:r>
            <w:proofErr w:type="spellStart"/>
            <w:r w:rsidRPr="00657DC9">
              <w:rPr>
                <w:sz w:val="18"/>
                <w:szCs w:val="18"/>
                <w:shd w:val="clear" w:color="auto" w:fill="FFFFFF"/>
                <w:lang w:val="en-US"/>
              </w:rPr>
              <w:t>obiectul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unor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ajustări</w:t>
            </w:r>
            <w:proofErr w:type="spellEnd"/>
            <w:r w:rsidRPr="00657DC9">
              <w:rPr>
                <w:sz w:val="18"/>
                <w:szCs w:val="18"/>
                <w:shd w:val="clear" w:color="auto" w:fill="FFFFFF"/>
                <w:lang w:val="en-US"/>
              </w:rPr>
              <w:t xml:space="preserve"> ale </w:t>
            </w:r>
            <w:proofErr w:type="spellStart"/>
            <w:r w:rsidRPr="00657DC9">
              <w:rPr>
                <w:sz w:val="18"/>
                <w:szCs w:val="18"/>
                <w:shd w:val="clear" w:color="auto" w:fill="FFFFFF"/>
                <w:lang w:val="en-US"/>
              </w:rPr>
              <w:t>pierderilor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rândul</w:t>
            </w:r>
            <w:proofErr w:type="spellEnd"/>
            <w:r w:rsidRPr="00657DC9">
              <w:rPr>
                <w:sz w:val="18"/>
                <w:szCs w:val="18"/>
                <w:shd w:val="clear" w:color="auto" w:fill="FFFFFF"/>
                <w:lang w:val="en-US"/>
              </w:rPr>
              <w:t xml:space="preserve"> 0930); 4. </w:t>
            </w:r>
            <w:proofErr w:type="spellStart"/>
            <w:r w:rsidRPr="00657DC9">
              <w:rPr>
                <w:sz w:val="18"/>
                <w:szCs w:val="18"/>
                <w:shd w:val="clear" w:color="auto" w:fill="FFFFFF"/>
                <w:lang w:val="en-US"/>
              </w:rPr>
              <w:t>ajustări</w:t>
            </w:r>
            <w:proofErr w:type="spellEnd"/>
            <w:r w:rsidRPr="00657DC9">
              <w:rPr>
                <w:sz w:val="18"/>
                <w:szCs w:val="18"/>
                <w:shd w:val="clear" w:color="auto" w:fill="FFFFFF"/>
                <w:lang w:val="en-US"/>
              </w:rPr>
              <w:t xml:space="preserve"> ale </w:t>
            </w:r>
            <w:proofErr w:type="spellStart"/>
            <w:r w:rsidRPr="00657DC9">
              <w:rPr>
                <w:sz w:val="18"/>
                <w:szCs w:val="18"/>
                <w:shd w:val="clear" w:color="auto" w:fill="FFFFFF"/>
                <w:lang w:val="en-US"/>
              </w:rPr>
              <w:t>pierderilor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referitoare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perioadele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raportare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anterioare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rândul</w:t>
            </w:r>
            <w:proofErr w:type="spellEnd"/>
            <w:r w:rsidRPr="00657DC9">
              <w:rPr>
                <w:sz w:val="18"/>
                <w:szCs w:val="18"/>
                <w:shd w:val="clear" w:color="auto" w:fill="FFFFFF"/>
                <w:lang w:val="en-US"/>
              </w:rPr>
              <w:t xml:space="preserve"> 0940); 5. </w:t>
            </w:r>
            <w:proofErr w:type="spellStart"/>
            <w:r w:rsidRPr="00657DC9">
              <w:rPr>
                <w:sz w:val="18"/>
                <w:szCs w:val="18"/>
                <w:shd w:val="clear" w:color="auto" w:fill="FFFFFF"/>
                <w:lang w:val="en-US"/>
              </w:rPr>
              <w:t>pierderea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singulară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maximă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rândul</w:t>
            </w:r>
            <w:proofErr w:type="spellEnd"/>
            <w:r w:rsidRPr="00657DC9">
              <w:rPr>
                <w:sz w:val="18"/>
                <w:szCs w:val="18"/>
                <w:shd w:val="clear" w:color="auto" w:fill="FFFFFF"/>
                <w:lang w:val="en-US"/>
              </w:rPr>
              <w:t xml:space="preserve"> 0950); 6. </w:t>
            </w:r>
            <w:proofErr w:type="spellStart"/>
            <w:r w:rsidRPr="00657DC9">
              <w:rPr>
                <w:sz w:val="18"/>
                <w:szCs w:val="18"/>
                <w:shd w:val="clear" w:color="auto" w:fill="FFFFFF"/>
                <w:lang w:val="en-US"/>
              </w:rPr>
              <w:t>suma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cinci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pierderi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rândul</w:t>
            </w:r>
            <w:proofErr w:type="spellEnd"/>
            <w:r w:rsidRPr="00657DC9">
              <w:rPr>
                <w:sz w:val="18"/>
                <w:szCs w:val="18"/>
                <w:shd w:val="clear" w:color="auto" w:fill="FFFFFF"/>
                <w:lang w:val="en-US"/>
              </w:rPr>
              <w:t xml:space="preserve"> 0960); 7. </w:t>
            </w:r>
            <w:proofErr w:type="spellStart"/>
            <w:r w:rsidRPr="00657DC9">
              <w:rPr>
                <w:sz w:val="18"/>
                <w:szCs w:val="18"/>
                <w:shd w:val="clear" w:color="auto" w:fill="FFFFFF"/>
                <w:lang w:val="en-US"/>
              </w:rPr>
              <w:t>recuperarea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lastRenderedPageBreak/>
              <w:t>totală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directă</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pierderii</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excepția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asigurărilor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altor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mecanisme</w:t>
            </w:r>
            <w:proofErr w:type="spellEnd"/>
            <w:r w:rsidRPr="00657DC9">
              <w:rPr>
                <w:sz w:val="18"/>
                <w:szCs w:val="18"/>
                <w:shd w:val="clear" w:color="auto" w:fill="FFFFFF"/>
                <w:lang w:val="en-US"/>
              </w:rPr>
              <w:t xml:space="preserve"> de transfer al </w:t>
            </w:r>
            <w:proofErr w:type="spellStart"/>
            <w:r w:rsidRPr="00657DC9">
              <w:rPr>
                <w:sz w:val="18"/>
                <w:szCs w:val="18"/>
                <w:shd w:val="clear" w:color="auto" w:fill="FFFFFF"/>
                <w:lang w:val="en-US"/>
              </w:rPr>
              <w:t>riscului</w:t>
            </w:r>
            <w:proofErr w:type="spellEnd"/>
            <w:r w:rsidRPr="00657DC9">
              <w:rPr>
                <w:sz w:val="18"/>
                <w:szCs w:val="18"/>
                <w:shd w:val="clear" w:color="auto" w:fill="FFFFFF"/>
                <w:lang w:val="en-US"/>
              </w:rPr>
              <w:t>) (</w:t>
            </w:r>
            <w:proofErr w:type="spellStart"/>
            <w:r w:rsidRPr="00657DC9">
              <w:rPr>
                <w:sz w:val="18"/>
                <w:szCs w:val="18"/>
                <w:shd w:val="clear" w:color="auto" w:fill="FFFFFF"/>
                <w:lang w:val="en-US"/>
              </w:rPr>
              <w:t>rândul</w:t>
            </w:r>
            <w:proofErr w:type="spellEnd"/>
            <w:r w:rsidRPr="00657DC9">
              <w:rPr>
                <w:sz w:val="18"/>
                <w:szCs w:val="18"/>
                <w:shd w:val="clear" w:color="auto" w:fill="FFFFFF"/>
                <w:lang w:val="en-US"/>
              </w:rPr>
              <w:t xml:space="preserve"> 0970); 8. </w:t>
            </w:r>
            <w:proofErr w:type="spellStart"/>
            <w:r w:rsidRPr="00657DC9">
              <w:rPr>
                <w:sz w:val="18"/>
                <w:szCs w:val="18"/>
                <w:shd w:val="clear" w:color="auto" w:fill="FFFFFF"/>
                <w:lang w:val="en-US"/>
              </w:rPr>
              <w:t>recuperări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totale</w:t>
            </w:r>
            <w:proofErr w:type="spellEnd"/>
            <w:r w:rsidRPr="00657DC9">
              <w:rPr>
                <w:sz w:val="18"/>
                <w:szCs w:val="18"/>
                <w:shd w:val="clear" w:color="auto" w:fill="FFFFFF"/>
                <w:lang w:val="en-US"/>
              </w:rPr>
              <w:t xml:space="preserve"> din </w:t>
            </w:r>
            <w:proofErr w:type="spellStart"/>
            <w:r w:rsidRPr="00657DC9">
              <w:rPr>
                <w:sz w:val="18"/>
                <w:szCs w:val="18"/>
                <w:shd w:val="clear" w:color="auto" w:fill="FFFFFF"/>
                <w:lang w:val="en-US"/>
              </w:rPr>
              <w:t>asigurări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alte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mecanisme</w:t>
            </w:r>
            <w:proofErr w:type="spellEnd"/>
            <w:r w:rsidRPr="00657DC9">
              <w:rPr>
                <w:sz w:val="18"/>
                <w:szCs w:val="18"/>
                <w:shd w:val="clear" w:color="auto" w:fill="FFFFFF"/>
                <w:lang w:val="en-US"/>
              </w:rPr>
              <w:t xml:space="preserve"> de transfer al </w:t>
            </w:r>
            <w:proofErr w:type="spellStart"/>
            <w:r w:rsidRPr="00657DC9">
              <w:rPr>
                <w:sz w:val="18"/>
                <w:szCs w:val="18"/>
                <w:shd w:val="clear" w:color="auto" w:fill="FFFFFF"/>
                <w:lang w:val="en-US"/>
              </w:rPr>
              <w:t>riscului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rândul</w:t>
            </w:r>
            <w:proofErr w:type="spellEnd"/>
            <w:r w:rsidRPr="00657DC9">
              <w:rPr>
                <w:sz w:val="18"/>
                <w:szCs w:val="18"/>
                <w:shd w:val="clear" w:color="auto" w:fill="FFFFFF"/>
                <w:lang w:val="en-US"/>
              </w:rPr>
              <w:t xml:space="preserve"> 0980); (ii)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formularul</w:t>
            </w:r>
            <w:proofErr w:type="spellEnd"/>
            <w:r w:rsidRPr="00657DC9">
              <w:rPr>
                <w:sz w:val="18"/>
                <w:szCs w:val="18"/>
                <w:shd w:val="clear" w:color="auto" w:fill="FFFFFF"/>
                <w:lang w:val="en-US"/>
              </w:rPr>
              <w:t xml:space="preserve"> C 17.02; (d)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menționate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litera</w:t>
            </w:r>
            <w:proofErr w:type="spellEnd"/>
            <w:r w:rsidRPr="00657DC9">
              <w:rPr>
                <w:sz w:val="18"/>
                <w:szCs w:val="18"/>
                <w:shd w:val="clear" w:color="auto" w:fill="FFFFFF"/>
                <w:lang w:val="en-US"/>
              </w:rPr>
              <w:t xml:space="preserve"> (c) pot </w:t>
            </w:r>
            <w:proofErr w:type="spellStart"/>
            <w:r w:rsidRPr="00657DC9">
              <w:rPr>
                <w:sz w:val="18"/>
                <w:szCs w:val="18"/>
                <w:shd w:val="clear" w:color="auto" w:fill="FFFFFF"/>
                <w:lang w:val="en-US"/>
              </w:rPr>
              <w:t>raporta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setul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complet</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informații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C 17.01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C 17.02; (e)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mari</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calculează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decembrie</w:t>
            </w:r>
            <w:proofErr w:type="spellEnd"/>
            <w:r w:rsidRPr="00657DC9">
              <w:rPr>
                <w:sz w:val="18"/>
                <w:szCs w:val="18"/>
                <w:shd w:val="clear" w:color="auto" w:fill="FFFFFF"/>
                <w:lang w:val="en-US"/>
              </w:rPr>
              <w:t xml:space="preserve"> 2024 </w:t>
            </w:r>
            <w:proofErr w:type="spellStart"/>
            <w:r w:rsidRPr="00657DC9">
              <w:rPr>
                <w:sz w:val="18"/>
                <w:szCs w:val="18"/>
                <w:shd w:val="clear" w:color="auto" w:fill="FFFFFF"/>
                <w:lang w:val="en-US"/>
              </w:rPr>
              <w:t>cerințele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fonduri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legate de </w:t>
            </w:r>
            <w:proofErr w:type="spellStart"/>
            <w:r w:rsidRPr="00657DC9">
              <w:rPr>
                <w:sz w:val="18"/>
                <w:szCs w:val="18"/>
                <w:shd w:val="clear" w:color="auto" w:fill="FFFFFF"/>
                <w:lang w:val="en-US"/>
              </w:rPr>
              <w:t>riscurile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operaționale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conformitate</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partea</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treia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titlul</w:t>
            </w:r>
            <w:proofErr w:type="spellEnd"/>
            <w:r w:rsidRPr="00657DC9">
              <w:rPr>
                <w:sz w:val="18"/>
                <w:szCs w:val="18"/>
                <w:shd w:val="clear" w:color="auto" w:fill="FFFFFF"/>
                <w:lang w:val="en-US"/>
              </w:rPr>
              <w:t xml:space="preserve"> III </w:t>
            </w:r>
            <w:proofErr w:type="spellStart"/>
            <w:r w:rsidRPr="00657DC9">
              <w:rPr>
                <w:sz w:val="18"/>
                <w:szCs w:val="18"/>
                <w:shd w:val="clear" w:color="auto" w:fill="FFFFFF"/>
                <w:lang w:val="en-US"/>
              </w:rPr>
              <w:t>capitolul</w:t>
            </w:r>
            <w:proofErr w:type="spellEnd"/>
            <w:r w:rsidRPr="00657DC9">
              <w:rPr>
                <w:sz w:val="18"/>
                <w:szCs w:val="18"/>
                <w:shd w:val="clear" w:color="auto" w:fill="FFFFFF"/>
                <w:lang w:val="en-US"/>
              </w:rPr>
              <w:t xml:space="preserve"> 2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575/2013 </w:t>
            </w:r>
            <w:proofErr w:type="spellStart"/>
            <w:r w:rsidRPr="00657DC9">
              <w:rPr>
                <w:sz w:val="18"/>
                <w:szCs w:val="18"/>
                <w:shd w:val="clear" w:color="auto" w:fill="FFFFFF"/>
                <w:lang w:val="en-US"/>
              </w:rPr>
              <w:t>raportează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continuare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specifică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C 17.01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C 17.02; (f) </w:t>
            </w:r>
            <w:proofErr w:type="spellStart"/>
            <w:r w:rsidRPr="00657DC9">
              <w:rPr>
                <w:sz w:val="18"/>
                <w:szCs w:val="18"/>
                <w:shd w:val="clear" w:color="auto" w:fill="FFFFFF"/>
                <w:lang w:val="en-US"/>
              </w:rPr>
              <w:t>alte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decât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mari</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calculează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decembrie</w:t>
            </w:r>
            <w:proofErr w:type="spellEnd"/>
            <w:r w:rsidRPr="00657DC9">
              <w:rPr>
                <w:sz w:val="18"/>
                <w:szCs w:val="18"/>
                <w:shd w:val="clear" w:color="auto" w:fill="FFFFFF"/>
                <w:lang w:val="en-US"/>
              </w:rPr>
              <w:t xml:space="preserve"> 2024 </w:t>
            </w:r>
            <w:proofErr w:type="spellStart"/>
            <w:r w:rsidRPr="00657DC9">
              <w:rPr>
                <w:sz w:val="18"/>
                <w:szCs w:val="18"/>
                <w:shd w:val="clear" w:color="auto" w:fill="FFFFFF"/>
                <w:lang w:val="en-US"/>
              </w:rPr>
              <w:t>cerințele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fonduri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legate de </w:t>
            </w:r>
            <w:proofErr w:type="spellStart"/>
            <w:r w:rsidRPr="00657DC9">
              <w:rPr>
                <w:sz w:val="18"/>
                <w:szCs w:val="18"/>
                <w:shd w:val="clear" w:color="auto" w:fill="FFFFFF"/>
                <w:lang w:val="en-US"/>
              </w:rPr>
              <w:t>riscurile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operaționale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conformitate</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partea</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treia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titlul</w:t>
            </w:r>
            <w:proofErr w:type="spellEnd"/>
            <w:r w:rsidRPr="00657DC9">
              <w:rPr>
                <w:sz w:val="18"/>
                <w:szCs w:val="18"/>
                <w:shd w:val="clear" w:color="auto" w:fill="FFFFFF"/>
                <w:lang w:val="en-US"/>
              </w:rPr>
              <w:t xml:space="preserve"> III </w:t>
            </w:r>
            <w:proofErr w:type="spellStart"/>
            <w:r w:rsidRPr="00657DC9">
              <w:rPr>
                <w:sz w:val="18"/>
                <w:szCs w:val="18"/>
                <w:shd w:val="clear" w:color="auto" w:fill="FFFFFF"/>
                <w:lang w:val="en-US"/>
              </w:rPr>
              <w:t>capitolul</w:t>
            </w:r>
            <w:proofErr w:type="spellEnd"/>
            <w:r w:rsidRPr="00657DC9">
              <w:rPr>
                <w:sz w:val="18"/>
                <w:szCs w:val="18"/>
                <w:shd w:val="clear" w:color="auto" w:fill="FFFFFF"/>
                <w:lang w:val="en-US"/>
              </w:rPr>
              <w:t xml:space="preserve"> 2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575/2013 pot </w:t>
            </w:r>
            <w:proofErr w:type="spellStart"/>
            <w:r w:rsidRPr="00657DC9">
              <w:rPr>
                <w:sz w:val="18"/>
                <w:szCs w:val="18"/>
                <w:shd w:val="clear" w:color="auto" w:fill="FFFFFF"/>
                <w:lang w:val="en-US"/>
              </w:rPr>
              <w:t>raporta</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în</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continuare</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informațiile</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astfel</w:t>
            </w:r>
            <w:proofErr w:type="spellEnd"/>
            <w:r w:rsidRPr="00657DC9">
              <w:rPr>
                <w:b/>
                <w:bCs/>
                <w:sz w:val="18"/>
                <w:szCs w:val="18"/>
                <w:shd w:val="clear" w:color="auto" w:fill="FFFFFF"/>
                <w:lang w:val="en-US"/>
              </w:rPr>
              <w:t xml:space="preserve"> cum </w:t>
            </w:r>
            <w:r w:rsidRPr="00657DC9">
              <w:rPr>
                <w:sz w:val="18"/>
                <w:szCs w:val="18"/>
                <w:shd w:val="clear" w:color="auto" w:fill="FFFFFF"/>
                <w:lang w:val="en-US"/>
              </w:rPr>
              <w:t xml:space="preserve">se </w:t>
            </w:r>
            <w:proofErr w:type="spellStart"/>
            <w:r w:rsidRPr="00657DC9">
              <w:rPr>
                <w:sz w:val="18"/>
                <w:szCs w:val="18"/>
                <w:shd w:val="clear" w:color="auto" w:fill="FFFFFF"/>
                <w:lang w:val="en-US"/>
              </w:rPr>
              <w:t>specifică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C 17.01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C 17.02.</w:t>
            </w:r>
          </w:p>
        </w:tc>
        <w:tc>
          <w:tcPr>
            <w:tcW w:w="4356" w:type="dxa"/>
          </w:tcPr>
          <w:p w14:paraId="2C898C7B" w14:textId="77777777" w:rsidR="00DD59E8" w:rsidRPr="00657DC9" w:rsidRDefault="00DD59E8" w:rsidP="00DD59E8">
            <w:pPr>
              <w:jc w:val="both"/>
              <w:rPr>
                <w:b/>
                <w:bCs/>
                <w:sz w:val="16"/>
                <w:szCs w:val="16"/>
                <w:lang w:val="ro-MD"/>
              </w:rPr>
            </w:pPr>
          </w:p>
        </w:tc>
        <w:tc>
          <w:tcPr>
            <w:tcW w:w="1229" w:type="dxa"/>
          </w:tcPr>
          <w:p w14:paraId="33DF257F" w14:textId="11583A3E" w:rsidR="00DD59E8" w:rsidRPr="00657DC9" w:rsidRDefault="00DD59E8" w:rsidP="00DD59E8">
            <w:pPr>
              <w:jc w:val="both"/>
              <w:rPr>
                <w:b/>
                <w:strike/>
                <w:sz w:val="16"/>
                <w:szCs w:val="16"/>
                <w:lang w:val="ro-MD"/>
              </w:rPr>
            </w:pPr>
            <w:r w:rsidRPr="00657DC9">
              <w:rPr>
                <w:bCs/>
                <w:sz w:val="18"/>
                <w:szCs w:val="18"/>
                <w:lang w:val="ro-RO"/>
              </w:rPr>
              <w:t>Parțial compatibil</w:t>
            </w:r>
          </w:p>
        </w:tc>
        <w:tc>
          <w:tcPr>
            <w:tcW w:w="5008" w:type="dxa"/>
            <w:tcBorders>
              <w:top w:val="single" w:sz="4" w:space="0" w:color="auto"/>
              <w:bottom w:val="single" w:sz="4" w:space="0" w:color="auto"/>
            </w:tcBorders>
          </w:tcPr>
          <w:p w14:paraId="00BF05E4" w14:textId="77777777" w:rsidR="00DD59E8" w:rsidRPr="00657DC9" w:rsidRDefault="00DD59E8" w:rsidP="00DD59E8">
            <w:pPr>
              <w:pStyle w:val="NormalWeb"/>
              <w:ind w:firstLine="0"/>
              <w:rPr>
                <w:sz w:val="18"/>
                <w:szCs w:val="18"/>
                <w:lang w:val="en-US"/>
              </w:rPr>
            </w:pPr>
            <w:r w:rsidRPr="00657DC9">
              <w:rPr>
                <w:sz w:val="18"/>
                <w:szCs w:val="18"/>
                <w:lang w:val="en-US"/>
              </w:rPr>
              <w:t xml:space="preserve">Alin. (4) lit. (c), (d), (f) au </w:t>
            </w:r>
            <w:proofErr w:type="spellStart"/>
            <w:r w:rsidRPr="00657DC9">
              <w:rPr>
                <w:sz w:val="18"/>
                <w:szCs w:val="18"/>
                <w:lang w:val="en-US"/>
              </w:rPr>
              <w:t>fost</w:t>
            </w:r>
            <w:proofErr w:type="spellEnd"/>
            <w:r w:rsidRPr="00657DC9">
              <w:rPr>
                <w:sz w:val="18"/>
                <w:szCs w:val="18"/>
                <w:lang w:val="en-US"/>
              </w:rPr>
              <w:t xml:space="preserve"> </w:t>
            </w:r>
            <w:proofErr w:type="spellStart"/>
            <w:r w:rsidRPr="00657DC9">
              <w:rPr>
                <w:sz w:val="18"/>
                <w:szCs w:val="18"/>
                <w:lang w:val="en-US"/>
              </w:rPr>
              <w:t>transpuse</w:t>
            </w:r>
            <w:proofErr w:type="spellEnd"/>
            <w:r w:rsidRPr="00657DC9">
              <w:rPr>
                <w:sz w:val="18"/>
                <w:szCs w:val="18"/>
                <w:lang w:val="en-US"/>
              </w:rPr>
              <w:t xml:space="preserve">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proiectul</w:t>
            </w:r>
            <w:proofErr w:type="spellEnd"/>
            <w:r w:rsidRPr="00657DC9">
              <w:rPr>
                <w:sz w:val="18"/>
                <w:szCs w:val="18"/>
                <w:lang w:val="en-US"/>
              </w:rPr>
              <w:t xml:space="preserve"> </w:t>
            </w:r>
            <w:proofErr w:type="spellStart"/>
            <w:r w:rsidRPr="00657DC9">
              <w:rPr>
                <w:sz w:val="18"/>
                <w:szCs w:val="18"/>
                <w:lang w:val="en-US"/>
              </w:rPr>
              <w:t>Hotărârii</w:t>
            </w:r>
            <w:proofErr w:type="spellEnd"/>
            <w:r w:rsidRPr="00657DC9">
              <w:rPr>
                <w:sz w:val="18"/>
                <w:szCs w:val="18"/>
                <w:lang w:val="en-US"/>
              </w:rPr>
              <w:t xml:space="preserve"> </w:t>
            </w:r>
            <w:proofErr w:type="spellStart"/>
            <w:r w:rsidRPr="00657DC9">
              <w:rPr>
                <w:sz w:val="18"/>
                <w:szCs w:val="18"/>
                <w:lang w:val="en-US"/>
              </w:rPr>
              <w:t>Comitetului</w:t>
            </w:r>
            <w:proofErr w:type="spellEnd"/>
            <w:r w:rsidRPr="00657DC9">
              <w:rPr>
                <w:sz w:val="18"/>
                <w:szCs w:val="18"/>
                <w:lang w:val="en-US"/>
              </w:rPr>
              <w:t xml:space="preserve"> </w:t>
            </w:r>
            <w:proofErr w:type="spellStart"/>
            <w:r w:rsidRPr="00657DC9">
              <w:rPr>
                <w:sz w:val="18"/>
                <w:szCs w:val="18"/>
                <w:lang w:val="en-US"/>
              </w:rPr>
              <w:t>Executiv</w:t>
            </w:r>
            <w:proofErr w:type="spellEnd"/>
            <w:r w:rsidRPr="00657DC9">
              <w:rPr>
                <w:sz w:val="18"/>
                <w:szCs w:val="18"/>
                <w:lang w:val="en-US"/>
              </w:rPr>
              <w:t xml:space="preserve"> al </w:t>
            </w:r>
            <w:proofErr w:type="spellStart"/>
            <w:r w:rsidRPr="00657DC9">
              <w:rPr>
                <w:sz w:val="18"/>
                <w:szCs w:val="18"/>
                <w:lang w:val="en-US"/>
              </w:rPr>
              <w:t>Băncii</w:t>
            </w:r>
            <w:proofErr w:type="spellEnd"/>
            <w:r w:rsidRPr="00657DC9">
              <w:rPr>
                <w:sz w:val="18"/>
                <w:szCs w:val="18"/>
                <w:lang w:val="en-US"/>
              </w:rPr>
              <w:t xml:space="preserve"> </w:t>
            </w:r>
            <w:proofErr w:type="spellStart"/>
            <w:r w:rsidRPr="00657DC9">
              <w:rPr>
                <w:sz w:val="18"/>
                <w:szCs w:val="18"/>
                <w:lang w:val="en-US"/>
              </w:rPr>
              <w:t>Naționale</w:t>
            </w:r>
            <w:proofErr w:type="spellEnd"/>
            <w:r w:rsidRPr="00657DC9">
              <w:rPr>
                <w:sz w:val="18"/>
                <w:szCs w:val="18"/>
                <w:lang w:val="en-US"/>
              </w:rPr>
              <w:t xml:space="preserve"> a </w:t>
            </w:r>
            <w:proofErr w:type="spellStart"/>
            <w:r w:rsidRPr="00657DC9">
              <w:rPr>
                <w:sz w:val="18"/>
                <w:szCs w:val="18"/>
                <w:lang w:val="en-US"/>
              </w:rPr>
              <w:t>Moldovei</w:t>
            </w:r>
            <w:proofErr w:type="spellEnd"/>
            <w:r w:rsidRPr="00657DC9">
              <w:rPr>
                <w:sz w:val="18"/>
                <w:szCs w:val="18"/>
                <w:lang w:val="en-US"/>
              </w:rPr>
              <w:t xml:space="preserve"> (BNM) </w:t>
            </w:r>
            <w:proofErr w:type="spellStart"/>
            <w:r w:rsidRPr="00657DC9">
              <w:rPr>
                <w:sz w:val="18"/>
                <w:szCs w:val="18"/>
                <w:lang w:val="en-US"/>
              </w:rPr>
              <w:t>privind</w:t>
            </w:r>
            <w:proofErr w:type="spellEnd"/>
            <w:r w:rsidRPr="00657DC9">
              <w:rPr>
                <w:sz w:val="18"/>
                <w:szCs w:val="18"/>
                <w:lang w:val="en-US"/>
              </w:rPr>
              <w:t xml:space="preserve"> </w:t>
            </w:r>
            <w:proofErr w:type="spellStart"/>
            <w:r w:rsidRPr="00657DC9">
              <w:rPr>
                <w:sz w:val="18"/>
                <w:szCs w:val="18"/>
                <w:lang w:val="en-US"/>
              </w:rPr>
              <w:t>modificarea</w:t>
            </w:r>
            <w:proofErr w:type="spellEnd"/>
            <w:r w:rsidRPr="00657DC9">
              <w:rPr>
                <w:sz w:val="18"/>
                <w:szCs w:val="18"/>
                <w:lang w:val="en-US"/>
              </w:rPr>
              <w:t xml:space="preserve"> </w:t>
            </w:r>
            <w:proofErr w:type="spellStart"/>
            <w:r w:rsidRPr="00657DC9">
              <w:rPr>
                <w:sz w:val="18"/>
                <w:szCs w:val="18"/>
                <w:lang w:val="en-US"/>
              </w:rPr>
              <w:t>Instrucțiunii</w:t>
            </w:r>
            <w:proofErr w:type="spellEnd"/>
            <w:r w:rsidRPr="00657DC9">
              <w:rPr>
                <w:sz w:val="18"/>
                <w:szCs w:val="18"/>
                <w:lang w:val="en-US"/>
              </w:rPr>
              <w:t xml:space="preserve"> </w:t>
            </w:r>
            <w:proofErr w:type="spellStart"/>
            <w:r w:rsidRPr="00657DC9">
              <w:rPr>
                <w:sz w:val="18"/>
                <w:szCs w:val="18"/>
                <w:lang w:val="en-US"/>
              </w:rPr>
              <w:t>referitoare</w:t>
            </w:r>
            <w:proofErr w:type="spellEnd"/>
            <w:r w:rsidRPr="00657DC9">
              <w:rPr>
                <w:sz w:val="18"/>
                <w:szCs w:val="18"/>
                <w:lang w:val="en-US"/>
              </w:rPr>
              <w:t xml:space="preserve"> la </w:t>
            </w:r>
            <w:proofErr w:type="spellStart"/>
            <w:r w:rsidRPr="00657DC9">
              <w:rPr>
                <w:sz w:val="18"/>
                <w:szCs w:val="18"/>
                <w:lang w:val="en-US"/>
              </w:rPr>
              <w:t>prezentarea</w:t>
            </w:r>
            <w:proofErr w:type="spellEnd"/>
            <w:r w:rsidRPr="00657DC9">
              <w:rPr>
                <w:sz w:val="18"/>
                <w:szCs w:val="18"/>
                <w:lang w:val="en-US"/>
              </w:rPr>
              <w:t xml:space="preserve"> </w:t>
            </w:r>
            <w:proofErr w:type="spellStart"/>
            <w:r w:rsidRPr="00657DC9">
              <w:rPr>
                <w:sz w:val="18"/>
                <w:szCs w:val="18"/>
                <w:lang w:val="en-US"/>
              </w:rPr>
              <w:t>rapoartelor</w:t>
            </w:r>
            <w:proofErr w:type="spellEnd"/>
            <w:r w:rsidRPr="00657DC9">
              <w:rPr>
                <w:sz w:val="18"/>
                <w:szCs w:val="18"/>
                <w:lang w:val="en-US"/>
              </w:rPr>
              <w:t xml:space="preserve"> COREP de </w:t>
            </w:r>
            <w:proofErr w:type="spellStart"/>
            <w:r w:rsidRPr="00657DC9">
              <w:rPr>
                <w:sz w:val="18"/>
                <w:szCs w:val="18"/>
                <w:lang w:val="en-US"/>
              </w:rPr>
              <w:t>către</w:t>
            </w:r>
            <w:proofErr w:type="spellEnd"/>
            <w:r w:rsidRPr="00657DC9">
              <w:rPr>
                <w:sz w:val="18"/>
                <w:szCs w:val="18"/>
                <w:lang w:val="en-US"/>
              </w:rPr>
              <w:t xml:space="preserve"> </w:t>
            </w:r>
            <w:proofErr w:type="spellStart"/>
            <w:r w:rsidRPr="00657DC9">
              <w:rPr>
                <w:sz w:val="18"/>
                <w:szCs w:val="18"/>
                <w:lang w:val="en-US"/>
              </w:rPr>
              <w:t>bănci</w:t>
            </w:r>
            <w:proofErr w:type="spellEnd"/>
            <w:r w:rsidRPr="00657DC9">
              <w:rPr>
                <w:sz w:val="18"/>
                <w:szCs w:val="18"/>
                <w:lang w:val="en-US"/>
              </w:rPr>
              <w:t xml:space="preserve">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scopuri</w:t>
            </w:r>
            <w:proofErr w:type="spellEnd"/>
            <w:r w:rsidRPr="00657DC9">
              <w:rPr>
                <w:sz w:val="18"/>
                <w:szCs w:val="18"/>
                <w:lang w:val="en-US"/>
              </w:rPr>
              <w:t xml:space="preserve"> de </w:t>
            </w:r>
            <w:proofErr w:type="spellStart"/>
            <w:r w:rsidRPr="00657DC9">
              <w:rPr>
                <w:sz w:val="18"/>
                <w:szCs w:val="18"/>
                <w:lang w:val="en-US"/>
              </w:rPr>
              <w:t>supraveghere</w:t>
            </w:r>
            <w:proofErr w:type="spellEnd"/>
            <w:r w:rsidRPr="00657DC9">
              <w:rPr>
                <w:sz w:val="18"/>
                <w:szCs w:val="18"/>
                <w:lang w:val="en-US"/>
              </w:rPr>
              <w:t xml:space="preserve">, </w:t>
            </w:r>
            <w:proofErr w:type="spellStart"/>
            <w:r w:rsidRPr="00657DC9">
              <w:rPr>
                <w:sz w:val="18"/>
                <w:szCs w:val="18"/>
                <w:lang w:val="en-US"/>
              </w:rPr>
              <w:t>aprobată</w:t>
            </w:r>
            <w:proofErr w:type="spellEnd"/>
            <w:r w:rsidRPr="00657DC9">
              <w:rPr>
                <w:sz w:val="18"/>
                <w:szCs w:val="18"/>
                <w:lang w:val="en-US"/>
              </w:rPr>
              <w:t xml:space="preserve"> </w:t>
            </w:r>
            <w:proofErr w:type="spellStart"/>
            <w:r w:rsidRPr="00657DC9">
              <w:rPr>
                <w:sz w:val="18"/>
                <w:szCs w:val="18"/>
                <w:lang w:val="en-US"/>
              </w:rPr>
              <w:t>prin</w:t>
            </w:r>
            <w:proofErr w:type="spellEnd"/>
            <w:r w:rsidRPr="00657DC9">
              <w:rPr>
                <w:sz w:val="18"/>
                <w:szCs w:val="18"/>
                <w:lang w:val="en-US"/>
              </w:rPr>
              <w:t xml:space="preserve"> </w:t>
            </w:r>
            <w:proofErr w:type="spellStart"/>
            <w:r w:rsidRPr="00657DC9">
              <w:rPr>
                <w:sz w:val="18"/>
                <w:szCs w:val="18"/>
                <w:lang w:val="en-US"/>
              </w:rPr>
              <w:t>Hotărârea</w:t>
            </w:r>
            <w:proofErr w:type="spellEnd"/>
            <w:r w:rsidRPr="00657DC9">
              <w:rPr>
                <w:sz w:val="18"/>
                <w:szCs w:val="18"/>
                <w:lang w:val="en-US"/>
              </w:rPr>
              <w:t xml:space="preserve"> nr. 117/2018 a </w:t>
            </w:r>
            <w:proofErr w:type="spellStart"/>
            <w:r w:rsidRPr="00657DC9">
              <w:rPr>
                <w:sz w:val="18"/>
                <w:szCs w:val="18"/>
                <w:lang w:val="en-US"/>
              </w:rPr>
              <w:t>Comitetului</w:t>
            </w:r>
            <w:proofErr w:type="spellEnd"/>
            <w:r w:rsidRPr="00657DC9">
              <w:rPr>
                <w:sz w:val="18"/>
                <w:szCs w:val="18"/>
                <w:lang w:val="en-US"/>
              </w:rPr>
              <w:t xml:space="preserve"> </w:t>
            </w:r>
            <w:proofErr w:type="spellStart"/>
            <w:r w:rsidRPr="00657DC9">
              <w:rPr>
                <w:sz w:val="18"/>
                <w:szCs w:val="18"/>
                <w:lang w:val="en-US"/>
              </w:rPr>
              <w:t>Executiv</w:t>
            </w:r>
            <w:proofErr w:type="spellEnd"/>
            <w:r w:rsidRPr="00657DC9">
              <w:rPr>
                <w:sz w:val="18"/>
                <w:szCs w:val="18"/>
                <w:lang w:val="en-US"/>
              </w:rPr>
              <w:t xml:space="preserve"> al BNM, care </w:t>
            </w:r>
            <w:proofErr w:type="spellStart"/>
            <w:r w:rsidRPr="00657DC9">
              <w:rPr>
                <w:sz w:val="18"/>
                <w:szCs w:val="18"/>
                <w:lang w:val="en-US"/>
              </w:rPr>
              <w:t>vizează</w:t>
            </w:r>
            <w:proofErr w:type="spellEnd"/>
            <w:r w:rsidRPr="00657DC9">
              <w:rPr>
                <w:sz w:val="18"/>
                <w:szCs w:val="18"/>
                <w:lang w:val="en-US"/>
              </w:rPr>
              <w:t xml:space="preserve"> </w:t>
            </w:r>
            <w:proofErr w:type="spellStart"/>
            <w:r w:rsidRPr="00657DC9">
              <w:rPr>
                <w:sz w:val="18"/>
                <w:szCs w:val="18"/>
                <w:lang w:val="en-US"/>
              </w:rPr>
              <w:t>modificarea</w:t>
            </w:r>
            <w:proofErr w:type="spellEnd"/>
            <w:r w:rsidRPr="00657DC9">
              <w:rPr>
                <w:sz w:val="18"/>
                <w:szCs w:val="18"/>
                <w:lang w:val="en-US"/>
              </w:rPr>
              <w:t xml:space="preserve"> </w:t>
            </w:r>
            <w:proofErr w:type="spellStart"/>
            <w:r w:rsidRPr="00657DC9">
              <w:rPr>
                <w:sz w:val="18"/>
                <w:szCs w:val="18"/>
                <w:lang w:val="en-US"/>
              </w:rPr>
              <w:t>raportării</w:t>
            </w:r>
            <w:proofErr w:type="spellEnd"/>
            <w:r w:rsidRPr="00657DC9">
              <w:rPr>
                <w:sz w:val="18"/>
                <w:szCs w:val="18"/>
                <w:lang w:val="en-US"/>
              </w:rPr>
              <w:t xml:space="preserve"> </w:t>
            </w:r>
            <w:proofErr w:type="spellStart"/>
            <w:r w:rsidRPr="00657DC9">
              <w:rPr>
                <w:sz w:val="18"/>
                <w:szCs w:val="18"/>
                <w:lang w:val="en-US"/>
              </w:rPr>
              <w:t>aferente</w:t>
            </w:r>
            <w:proofErr w:type="spellEnd"/>
            <w:r w:rsidRPr="00657DC9">
              <w:rPr>
                <w:sz w:val="18"/>
                <w:szCs w:val="18"/>
                <w:lang w:val="en-US"/>
              </w:rPr>
              <w:t xml:space="preserve"> </w:t>
            </w:r>
            <w:proofErr w:type="spellStart"/>
            <w:r w:rsidRPr="00657DC9">
              <w:rPr>
                <w:sz w:val="18"/>
                <w:szCs w:val="18"/>
                <w:lang w:val="en-US"/>
              </w:rPr>
              <w:t>riscului</w:t>
            </w:r>
            <w:proofErr w:type="spellEnd"/>
            <w:r w:rsidRPr="00657DC9">
              <w:rPr>
                <w:sz w:val="18"/>
                <w:szCs w:val="18"/>
                <w:lang w:val="en-US"/>
              </w:rPr>
              <w:t xml:space="preserve"> </w:t>
            </w:r>
            <w:proofErr w:type="spellStart"/>
            <w:r w:rsidRPr="00657DC9">
              <w:rPr>
                <w:sz w:val="18"/>
                <w:szCs w:val="18"/>
                <w:lang w:val="en-US"/>
              </w:rPr>
              <w:t>operațional</w:t>
            </w:r>
            <w:proofErr w:type="spellEnd"/>
            <w:r w:rsidRPr="00657DC9">
              <w:rPr>
                <w:sz w:val="18"/>
                <w:szCs w:val="18"/>
                <w:lang w:val="en-US"/>
              </w:rPr>
              <w:t>.</w:t>
            </w:r>
          </w:p>
          <w:p w14:paraId="3B51AA22" w14:textId="77777777" w:rsidR="00DD59E8" w:rsidRPr="00657DC9" w:rsidRDefault="00DD59E8" w:rsidP="00DD59E8">
            <w:pPr>
              <w:jc w:val="both"/>
              <w:rPr>
                <w:bCs/>
                <w:sz w:val="18"/>
                <w:szCs w:val="18"/>
                <w:lang w:val="ro-MD"/>
              </w:rPr>
            </w:pPr>
            <w:proofErr w:type="spellStart"/>
            <w:r w:rsidRPr="00657DC9">
              <w:rPr>
                <w:sz w:val="18"/>
                <w:szCs w:val="18"/>
                <w:lang w:val="en-US"/>
              </w:rPr>
              <w:t>Celelalte</w:t>
            </w:r>
            <w:proofErr w:type="spellEnd"/>
            <w:r w:rsidRPr="00657DC9">
              <w:rPr>
                <w:sz w:val="18"/>
                <w:szCs w:val="18"/>
                <w:lang w:val="en-US"/>
              </w:rPr>
              <w:t xml:space="preserve"> </w:t>
            </w:r>
            <w:proofErr w:type="spellStart"/>
            <w:r w:rsidRPr="00657DC9">
              <w:rPr>
                <w:sz w:val="18"/>
                <w:szCs w:val="18"/>
                <w:lang w:val="en-US"/>
              </w:rPr>
              <w:t>prevederi</w:t>
            </w:r>
            <w:proofErr w:type="spellEnd"/>
            <w:r w:rsidRPr="00657DC9">
              <w:rPr>
                <w:sz w:val="18"/>
                <w:szCs w:val="18"/>
                <w:lang w:val="en-US"/>
              </w:rPr>
              <w:t xml:space="preserve"> </w:t>
            </w:r>
            <w:proofErr w:type="spellStart"/>
            <w:r w:rsidRPr="00657DC9">
              <w:rPr>
                <w:sz w:val="18"/>
                <w:szCs w:val="18"/>
                <w:lang w:val="en-US"/>
              </w:rPr>
              <w:t>vor</w:t>
            </w:r>
            <w:proofErr w:type="spellEnd"/>
            <w:r w:rsidRPr="00657DC9">
              <w:rPr>
                <w:sz w:val="18"/>
                <w:szCs w:val="18"/>
                <w:lang w:val="en-US"/>
              </w:rPr>
              <w:t xml:space="preserve"> fi </w:t>
            </w:r>
            <w:proofErr w:type="spellStart"/>
            <w:r w:rsidRPr="00657DC9">
              <w:rPr>
                <w:sz w:val="18"/>
                <w:szCs w:val="18"/>
                <w:lang w:val="en-US"/>
              </w:rPr>
              <w:t>transpuse</w:t>
            </w:r>
            <w:proofErr w:type="spellEnd"/>
            <w:r w:rsidRPr="00657DC9">
              <w:rPr>
                <w:sz w:val="18"/>
                <w:szCs w:val="18"/>
                <w:lang w:val="en-US"/>
              </w:rPr>
              <w:t xml:space="preserve"> ulterior,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funcție</w:t>
            </w:r>
            <w:proofErr w:type="spellEnd"/>
            <w:r w:rsidRPr="00657DC9">
              <w:rPr>
                <w:sz w:val="18"/>
                <w:szCs w:val="18"/>
                <w:lang w:val="en-US"/>
              </w:rPr>
              <w:t xml:space="preserve"> de </w:t>
            </w:r>
            <w:proofErr w:type="spellStart"/>
            <w:r w:rsidRPr="00657DC9">
              <w:rPr>
                <w:sz w:val="18"/>
                <w:szCs w:val="18"/>
                <w:lang w:val="en-US"/>
              </w:rPr>
              <w:t>necesitățile</w:t>
            </w:r>
            <w:proofErr w:type="spellEnd"/>
            <w:r w:rsidRPr="00657DC9">
              <w:rPr>
                <w:sz w:val="18"/>
                <w:szCs w:val="18"/>
                <w:lang w:val="en-US"/>
              </w:rPr>
              <w:t xml:space="preserve"> legate de </w:t>
            </w:r>
            <w:proofErr w:type="spellStart"/>
            <w:r w:rsidRPr="00657DC9">
              <w:rPr>
                <w:sz w:val="18"/>
                <w:szCs w:val="18"/>
                <w:lang w:val="en-US"/>
              </w:rPr>
              <w:t>modificarea</w:t>
            </w:r>
            <w:proofErr w:type="spellEnd"/>
            <w:r w:rsidRPr="00657DC9">
              <w:rPr>
                <w:sz w:val="18"/>
                <w:szCs w:val="18"/>
                <w:lang w:val="en-US"/>
              </w:rPr>
              <w:t xml:space="preserve"> </w:t>
            </w:r>
            <w:proofErr w:type="spellStart"/>
            <w:r w:rsidRPr="00657DC9">
              <w:rPr>
                <w:sz w:val="18"/>
                <w:szCs w:val="18"/>
                <w:lang w:val="en-US"/>
              </w:rPr>
              <w:t>Instrucțiunii</w:t>
            </w:r>
            <w:proofErr w:type="spellEnd"/>
            <w:r w:rsidRPr="00657DC9">
              <w:rPr>
                <w:sz w:val="18"/>
                <w:szCs w:val="18"/>
                <w:lang w:val="en-US"/>
              </w:rPr>
              <w:t xml:space="preserve"> </w:t>
            </w:r>
            <w:proofErr w:type="spellStart"/>
            <w:r w:rsidRPr="00657DC9">
              <w:rPr>
                <w:sz w:val="18"/>
                <w:szCs w:val="18"/>
                <w:lang w:val="en-US"/>
              </w:rPr>
              <w:t>menționate</w:t>
            </w:r>
            <w:proofErr w:type="spellEnd"/>
            <w:r w:rsidRPr="00657DC9">
              <w:rPr>
                <w:sz w:val="18"/>
                <w:szCs w:val="18"/>
                <w:lang w:val="en-US"/>
              </w:rPr>
              <w:t xml:space="preserve">, </w:t>
            </w:r>
            <w:proofErr w:type="spellStart"/>
            <w:r w:rsidRPr="00657DC9">
              <w:rPr>
                <w:sz w:val="18"/>
                <w:szCs w:val="18"/>
                <w:lang w:val="en-US"/>
              </w:rPr>
              <w:t>referitoare</w:t>
            </w:r>
            <w:proofErr w:type="spellEnd"/>
            <w:r w:rsidRPr="00657DC9">
              <w:rPr>
                <w:sz w:val="18"/>
                <w:szCs w:val="18"/>
                <w:lang w:val="en-US"/>
              </w:rPr>
              <w:t xml:space="preserve"> la </w:t>
            </w:r>
            <w:proofErr w:type="spellStart"/>
            <w:r w:rsidRPr="00657DC9">
              <w:rPr>
                <w:sz w:val="18"/>
                <w:szCs w:val="18"/>
                <w:lang w:val="en-US"/>
              </w:rPr>
              <w:t>prezentarea</w:t>
            </w:r>
            <w:proofErr w:type="spellEnd"/>
            <w:r w:rsidRPr="00657DC9">
              <w:rPr>
                <w:sz w:val="18"/>
                <w:szCs w:val="18"/>
                <w:lang w:val="en-US"/>
              </w:rPr>
              <w:t xml:space="preserve"> </w:t>
            </w:r>
            <w:proofErr w:type="spellStart"/>
            <w:r w:rsidRPr="00657DC9">
              <w:rPr>
                <w:sz w:val="18"/>
                <w:szCs w:val="18"/>
                <w:lang w:val="en-US"/>
              </w:rPr>
              <w:t>rapoartelor</w:t>
            </w:r>
            <w:proofErr w:type="spellEnd"/>
            <w:r w:rsidRPr="00657DC9">
              <w:rPr>
                <w:sz w:val="18"/>
                <w:szCs w:val="18"/>
                <w:lang w:val="en-US"/>
              </w:rPr>
              <w:t xml:space="preserve"> COREP de </w:t>
            </w:r>
            <w:proofErr w:type="spellStart"/>
            <w:r w:rsidRPr="00657DC9">
              <w:rPr>
                <w:sz w:val="18"/>
                <w:szCs w:val="18"/>
                <w:lang w:val="en-US"/>
              </w:rPr>
              <w:t>către</w:t>
            </w:r>
            <w:proofErr w:type="spellEnd"/>
            <w:r w:rsidRPr="00657DC9">
              <w:rPr>
                <w:sz w:val="18"/>
                <w:szCs w:val="18"/>
                <w:lang w:val="en-US"/>
              </w:rPr>
              <w:t xml:space="preserve"> </w:t>
            </w:r>
            <w:proofErr w:type="spellStart"/>
            <w:r w:rsidRPr="00657DC9">
              <w:rPr>
                <w:sz w:val="18"/>
                <w:szCs w:val="18"/>
                <w:lang w:val="en-US"/>
              </w:rPr>
              <w:t>bănci</w:t>
            </w:r>
            <w:proofErr w:type="spellEnd"/>
            <w:r w:rsidRPr="00657DC9">
              <w:rPr>
                <w:sz w:val="18"/>
                <w:szCs w:val="18"/>
                <w:lang w:val="en-US"/>
              </w:rPr>
              <w:t xml:space="preserve">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scopuri</w:t>
            </w:r>
            <w:proofErr w:type="spellEnd"/>
            <w:r w:rsidRPr="00657DC9">
              <w:rPr>
                <w:sz w:val="18"/>
                <w:szCs w:val="18"/>
                <w:lang w:val="en-US"/>
              </w:rPr>
              <w:t xml:space="preserve"> de </w:t>
            </w:r>
            <w:proofErr w:type="spellStart"/>
            <w:r w:rsidRPr="00657DC9">
              <w:rPr>
                <w:sz w:val="18"/>
                <w:szCs w:val="18"/>
                <w:lang w:val="en-US"/>
              </w:rPr>
              <w:t>supraveghere</w:t>
            </w:r>
            <w:proofErr w:type="spellEnd"/>
            <w:r w:rsidRPr="00657DC9">
              <w:rPr>
                <w:sz w:val="18"/>
                <w:szCs w:val="18"/>
                <w:lang w:val="en-US"/>
              </w:rPr>
              <w:t xml:space="preserve">, </w:t>
            </w:r>
            <w:proofErr w:type="spellStart"/>
            <w:r w:rsidRPr="00657DC9">
              <w:rPr>
                <w:sz w:val="18"/>
                <w:szCs w:val="18"/>
                <w:lang w:val="en-US"/>
              </w:rPr>
              <w:t>aprobată</w:t>
            </w:r>
            <w:proofErr w:type="spellEnd"/>
            <w:r w:rsidRPr="00657DC9">
              <w:rPr>
                <w:sz w:val="18"/>
                <w:szCs w:val="18"/>
                <w:lang w:val="en-US"/>
              </w:rPr>
              <w:t xml:space="preserve"> </w:t>
            </w:r>
            <w:proofErr w:type="spellStart"/>
            <w:r w:rsidRPr="00657DC9">
              <w:rPr>
                <w:sz w:val="18"/>
                <w:szCs w:val="18"/>
                <w:lang w:val="en-US"/>
              </w:rPr>
              <w:t>prin</w:t>
            </w:r>
            <w:proofErr w:type="spellEnd"/>
            <w:r w:rsidRPr="00657DC9">
              <w:rPr>
                <w:sz w:val="18"/>
                <w:szCs w:val="18"/>
                <w:lang w:val="en-US"/>
              </w:rPr>
              <w:t xml:space="preserve"> </w:t>
            </w:r>
            <w:proofErr w:type="spellStart"/>
            <w:r w:rsidRPr="00657DC9">
              <w:rPr>
                <w:sz w:val="18"/>
                <w:szCs w:val="18"/>
                <w:lang w:val="en-US"/>
              </w:rPr>
              <w:t>Hotărârea</w:t>
            </w:r>
            <w:proofErr w:type="spellEnd"/>
            <w:r w:rsidRPr="00657DC9">
              <w:rPr>
                <w:sz w:val="18"/>
                <w:szCs w:val="18"/>
                <w:lang w:val="en-US"/>
              </w:rPr>
              <w:t xml:space="preserve"> nr. 117/2018 a </w:t>
            </w:r>
            <w:proofErr w:type="spellStart"/>
            <w:r w:rsidRPr="00657DC9">
              <w:rPr>
                <w:sz w:val="18"/>
                <w:szCs w:val="18"/>
                <w:lang w:val="en-US"/>
              </w:rPr>
              <w:t>Comitetului</w:t>
            </w:r>
            <w:proofErr w:type="spellEnd"/>
            <w:r w:rsidRPr="00657DC9">
              <w:rPr>
                <w:sz w:val="18"/>
                <w:szCs w:val="18"/>
                <w:lang w:val="en-US"/>
              </w:rPr>
              <w:t xml:space="preserve"> </w:t>
            </w:r>
            <w:proofErr w:type="spellStart"/>
            <w:r w:rsidRPr="00657DC9">
              <w:rPr>
                <w:sz w:val="18"/>
                <w:szCs w:val="18"/>
                <w:lang w:val="en-US"/>
              </w:rPr>
              <w:t>Executiv</w:t>
            </w:r>
            <w:proofErr w:type="spellEnd"/>
            <w:r w:rsidRPr="00657DC9">
              <w:rPr>
                <w:sz w:val="18"/>
                <w:szCs w:val="18"/>
                <w:lang w:val="en-US"/>
              </w:rPr>
              <w:t xml:space="preserve"> al </w:t>
            </w:r>
            <w:proofErr w:type="spellStart"/>
            <w:r w:rsidRPr="00657DC9">
              <w:rPr>
                <w:sz w:val="18"/>
                <w:szCs w:val="18"/>
                <w:lang w:val="en-US"/>
              </w:rPr>
              <w:t>Băncii</w:t>
            </w:r>
            <w:proofErr w:type="spellEnd"/>
            <w:r w:rsidRPr="00657DC9">
              <w:rPr>
                <w:sz w:val="18"/>
                <w:szCs w:val="18"/>
                <w:lang w:val="en-US"/>
              </w:rPr>
              <w:t xml:space="preserve"> </w:t>
            </w:r>
            <w:proofErr w:type="spellStart"/>
            <w:r w:rsidRPr="00657DC9">
              <w:rPr>
                <w:sz w:val="18"/>
                <w:szCs w:val="18"/>
                <w:lang w:val="en-US"/>
              </w:rPr>
              <w:t>Naționale</w:t>
            </w:r>
            <w:proofErr w:type="spellEnd"/>
            <w:r w:rsidRPr="00657DC9">
              <w:rPr>
                <w:sz w:val="18"/>
                <w:szCs w:val="18"/>
                <w:lang w:val="en-US"/>
              </w:rPr>
              <w:t xml:space="preserve"> a </w:t>
            </w:r>
            <w:proofErr w:type="spellStart"/>
            <w:r w:rsidRPr="00657DC9">
              <w:rPr>
                <w:sz w:val="18"/>
                <w:szCs w:val="18"/>
                <w:lang w:val="en-US"/>
              </w:rPr>
              <w:t>Moldove</w:t>
            </w:r>
            <w:proofErr w:type="spellEnd"/>
            <w:r w:rsidRPr="00657DC9">
              <w:rPr>
                <w:sz w:val="18"/>
                <w:szCs w:val="18"/>
                <w:lang w:val="ro-MD"/>
              </w:rPr>
              <w:t>.</w:t>
            </w:r>
          </w:p>
          <w:p w14:paraId="12AE58AC" w14:textId="77777777" w:rsidR="00DD59E8" w:rsidRPr="00657DC9" w:rsidRDefault="00DD59E8" w:rsidP="00DD59E8">
            <w:pPr>
              <w:jc w:val="both"/>
              <w:rPr>
                <w:strike/>
                <w:sz w:val="16"/>
                <w:szCs w:val="16"/>
                <w:lang w:val="ro-MD"/>
              </w:rPr>
            </w:pPr>
          </w:p>
        </w:tc>
      </w:tr>
      <w:tr w:rsidR="00657DC9" w:rsidRPr="0054073C" w14:paraId="3BA27C9B" w14:textId="77777777" w:rsidTr="007A57D6">
        <w:tc>
          <w:tcPr>
            <w:tcW w:w="3866" w:type="dxa"/>
            <w:vAlign w:val="center"/>
          </w:tcPr>
          <w:p w14:paraId="46F8BDEF" w14:textId="77777777" w:rsidR="00DD59E8" w:rsidRPr="00657DC9" w:rsidRDefault="00DD59E8" w:rsidP="00DD59E8">
            <w:pPr>
              <w:jc w:val="both"/>
              <w:rPr>
                <w:b/>
                <w:bCs/>
                <w:sz w:val="18"/>
                <w:szCs w:val="18"/>
                <w:shd w:val="clear" w:color="auto" w:fill="FFFFFF"/>
                <w:lang w:val="en-US"/>
              </w:rPr>
            </w:pPr>
            <w:proofErr w:type="spellStart"/>
            <w:r w:rsidRPr="00657DC9">
              <w:rPr>
                <w:i/>
                <w:iCs/>
                <w:sz w:val="18"/>
                <w:szCs w:val="18"/>
                <w:shd w:val="clear" w:color="auto" w:fill="FFFFFF"/>
                <w:lang w:val="en-US"/>
              </w:rPr>
              <w:lastRenderedPageBreak/>
              <w:t>Articolul</w:t>
            </w:r>
            <w:proofErr w:type="spellEnd"/>
            <w:r w:rsidRPr="00657DC9">
              <w:rPr>
                <w:i/>
                <w:iCs/>
                <w:sz w:val="18"/>
                <w:szCs w:val="18"/>
                <w:shd w:val="clear" w:color="auto" w:fill="FFFFFF"/>
                <w:lang w:val="en-US"/>
              </w:rPr>
              <w:t xml:space="preserve"> 7</w:t>
            </w:r>
            <w:r w:rsidRPr="00657DC9">
              <w:rPr>
                <w:b/>
                <w:bCs/>
                <w:sz w:val="18"/>
                <w:szCs w:val="18"/>
                <w:shd w:val="clear" w:color="auto" w:fill="FFFFFF"/>
                <w:lang w:val="en-US"/>
              </w:rPr>
              <w:t xml:space="preserve"> Raportarea pe </w:t>
            </w:r>
            <w:proofErr w:type="spellStart"/>
            <w:r w:rsidRPr="00657DC9">
              <w:rPr>
                <w:b/>
                <w:bCs/>
                <w:sz w:val="18"/>
                <w:szCs w:val="18"/>
                <w:shd w:val="clear" w:color="auto" w:fill="FFFFFF"/>
                <w:lang w:val="en-US"/>
              </w:rPr>
              <w:t>bază</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consolidată</w:t>
            </w:r>
            <w:proofErr w:type="spellEnd"/>
            <w:r w:rsidRPr="00657DC9">
              <w:rPr>
                <w:b/>
                <w:bCs/>
                <w:sz w:val="18"/>
                <w:szCs w:val="18"/>
                <w:shd w:val="clear" w:color="auto" w:fill="FFFFFF"/>
                <w:lang w:val="en-US"/>
              </w:rPr>
              <w:t xml:space="preserve"> cu </w:t>
            </w:r>
            <w:proofErr w:type="spellStart"/>
            <w:r w:rsidRPr="00657DC9">
              <w:rPr>
                <w:b/>
                <w:bCs/>
                <w:sz w:val="18"/>
                <w:szCs w:val="18"/>
                <w:shd w:val="clear" w:color="auto" w:fill="FFFFFF"/>
                <w:lang w:val="en-US"/>
              </w:rPr>
              <w:t>privire</w:t>
            </w:r>
            <w:proofErr w:type="spellEnd"/>
            <w:r w:rsidRPr="00657DC9">
              <w:rPr>
                <w:b/>
                <w:bCs/>
                <w:sz w:val="18"/>
                <w:szCs w:val="18"/>
                <w:shd w:val="clear" w:color="auto" w:fill="FFFFFF"/>
                <w:lang w:val="en-US"/>
              </w:rPr>
              <w:t xml:space="preserve"> la </w:t>
            </w:r>
            <w:proofErr w:type="spellStart"/>
            <w:r w:rsidRPr="00657DC9">
              <w:rPr>
                <w:b/>
                <w:bCs/>
                <w:sz w:val="18"/>
                <w:szCs w:val="18"/>
                <w:shd w:val="clear" w:color="auto" w:fill="FFFFFF"/>
                <w:lang w:val="en-US"/>
              </w:rPr>
              <w:t>fondurile</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proprii</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și</w:t>
            </w:r>
            <w:proofErr w:type="spellEnd"/>
            <w:r w:rsidRPr="00657DC9">
              <w:rPr>
                <w:b/>
                <w:bCs/>
                <w:sz w:val="18"/>
                <w:szCs w:val="18"/>
                <w:shd w:val="clear" w:color="auto" w:fill="FFFFFF"/>
                <w:lang w:val="en-US"/>
              </w:rPr>
              <w:t xml:space="preserve"> la </w:t>
            </w:r>
            <w:proofErr w:type="spellStart"/>
            <w:r w:rsidRPr="00657DC9">
              <w:rPr>
                <w:b/>
                <w:bCs/>
                <w:sz w:val="18"/>
                <w:szCs w:val="18"/>
                <w:shd w:val="clear" w:color="auto" w:fill="FFFFFF"/>
                <w:lang w:val="en-US"/>
              </w:rPr>
              <w:t>cerințele</w:t>
            </w:r>
            <w:proofErr w:type="spellEnd"/>
            <w:r w:rsidRPr="00657DC9">
              <w:rPr>
                <w:b/>
                <w:bCs/>
                <w:sz w:val="18"/>
                <w:szCs w:val="18"/>
                <w:shd w:val="clear" w:color="auto" w:fill="FFFFFF"/>
                <w:lang w:val="en-US"/>
              </w:rPr>
              <w:t xml:space="preserve"> de </w:t>
            </w:r>
            <w:proofErr w:type="spellStart"/>
            <w:r w:rsidRPr="00657DC9">
              <w:rPr>
                <w:b/>
                <w:bCs/>
                <w:sz w:val="18"/>
                <w:szCs w:val="18"/>
                <w:shd w:val="clear" w:color="auto" w:fill="FFFFFF"/>
                <w:lang w:val="en-US"/>
              </w:rPr>
              <w:t>fonduri</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proprii</w:t>
            </w:r>
            <w:proofErr w:type="spellEnd"/>
            <w:r w:rsidRPr="00657DC9">
              <w:rPr>
                <w:b/>
                <w:bCs/>
                <w:sz w:val="18"/>
                <w:szCs w:val="18"/>
                <w:shd w:val="clear" w:color="auto" w:fill="FFFFFF"/>
                <w:lang w:val="en-US"/>
              </w:rPr>
              <w:t xml:space="preserve"> </w:t>
            </w:r>
          </w:p>
          <w:p w14:paraId="4F9B4820" w14:textId="77777777" w:rsidR="00DD59E8" w:rsidRPr="00657DC9" w:rsidRDefault="00DD59E8" w:rsidP="00DD59E8">
            <w:pPr>
              <w:jc w:val="both"/>
              <w:rPr>
                <w:sz w:val="18"/>
                <w:szCs w:val="18"/>
                <w:shd w:val="clear" w:color="auto" w:fill="FFFFFF"/>
                <w:lang w:val="en-US"/>
              </w:rPr>
            </w:pP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raportează</w:t>
            </w:r>
            <w:proofErr w:type="spellEnd"/>
            <w:r w:rsidRPr="00657DC9">
              <w:rPr>
                <w:sz w:val="18"/>
                <w:szCs w:val="18"/>
                <w:shd w:val="clear" w:color="auto" w:fill="FFFFFF"/>
                <w:lang w:val="en-US"/>
              </w:rPr>
              <w:t xml:space="preserve"> pe </w:t>
            </w:r>
            <w:proofErr w:type="spellStart"/>
            <w:r w:rsidRPr="00657DC9">
              <w:rPr>
                <w:sz w:val="18"/>
                <w:szCs w:val="18"/>
                <w:shd w:val="clear" w:color="auto" w:fill="FFFFFF"/>
                <w:lang w:val="en-US"/>
              </w:rPr>
              <w:t>bază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consolidată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fondurile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cerințele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fonduri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prevede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430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(1) </w:t>
            </w:r>
            <w:proofErr w:type="spellStart"/>
            <w:r w:rsidRPr="00657DC9">
              <w:rPr>
                <w:sz w:val="18"/>
                <w:szCs w:val="18"/>
                <w:shd w:val="clear" w:color="auto" w:fill="FFFFFF"/>
                <w:lang w:val="en-US"/>
              </w:rPr>
              <w:t>litera</w:t>
            </w:r>
            <w:proofErr w:type="spellEnd"/>
            <w:r w:rsidRPr="00657DC9">
              <w:rPr>
                <w:sz w:val="18"/>
                <w:szCs w:val="18"/>
                <w:shd w:val="clear" w:color="auto" w:fill="FFFFFF"/>
                <w:lang w:val="en-US"/>
              </w:rPr>
              <w:t xml:space="preserve"> (a)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575/2013, transmit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respective,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specifică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1 – „Raportarea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fondurile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cerințele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fonduri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din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după</w:t>
            </w:r>
            <w:proofErr w:type="spellEnd"/>
            <w:r w:rsidRPr="00657DC9">
              <w:rPr>
                <w:sz w:val="18"/>
                <w:szCs w:val="18"/>
                <w:shd w:val="clear" w:color="auto" w:fill="FFFFFF"/>
                <w:lang w:val="en-US"/>
              </w:rPr>
              <w:t xml:space="preserve"> cum </w:t>
            </w:r>
            <w:proofErr w:type="spellStart"/>
            <w:r w:rsidRPr="00657DC9">
              <w:rPr>
                <w:sz w:val="18"/>
                <w:szCs w:val="18"/>
                <w:shd w:val="clear" w:color="auto" w:fill="FFFFFF"/>
                <w:lang w:val="en-US"/>
              </w:rPr>
              <w:t>urmează</w:t>
            </w:r>
            <w:proofErr w:type="spellEnd"/>
            <w:r w:rsidRPr="00657DC9">
              <w:rPr>
                <w:sz w:val="18"/>
                <w:szCs w:val="18"/>
                <w:shd w:val="clear" w:color="auto" w:fill="FFFFFF"/>
                <w:lang w:val="en-US"/>
              </w:rPr>
              <w:t xml:space="preserve">: </w:t>
            </w:r>
          </w:p>
          <w:p w14:paraId="132AC659"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(a) </w:t>
            </w:r>
            <w:proofErr w:type="spellStart"/>
            <w:r w:rsidRPr="00657DC9">
              <w:rPr>
                <w:sz w:val="18"/>
                <w:szCs w:val="18"/>
                <w:shd w:val="clear" w:color="auto" w:fill="FFFFFF"/>
                <w:lang w:val="en-US"/>
              </w:rPr>
              <w:t>cerința</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informare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prevăzută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care </w:t>
            </w:r>
            <w:proofErr w:type="spellStart"/>
            <w:r w:rsidRPr="00657DC9">
              <w:rPr>
                <w:sz w:val="18"/>
                <w:szCs w:val="18"/>
                <w:shd w:val="clear" w:color="auto" w:fill="FFFFFF"/>
                <w:lang w:val="en-US"/>
              </w:rPr>
              <w:t>precizează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detaliat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raportarea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necesară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temeiul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articolelor</w:t>
            </w:r>
            <w:proofErr w:type="spellEnd"/>
            <w:r w:rsidRPr="00657DC9">
              <w:rPr>
                <w:sz w:val="18"/>
                <w:szCs w:val="18"/>
                <w:shd w:val="clear" w:color="auto" w:fill="FFFFFF"/>
                <w:lang w:val="en-US"/>
              </w:rPr>
              <w:t xml:space="preserve"> 5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6 din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frecvența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proofErr w:type="gramStart"/>
            <w:r w:rsidRPr="00657DC9">
              <w:rPr>
                <w:sz w:val="18"/>
                <w:szCs w:val="18"/>
                <w:shd w:val="clear" w:color="auto" w:fill="FFFFFF"/>
                <w:lang w:val="en-US"/>
              </w:rPr>
              <w:t>acesta</w:t>
            </w:r>
            <w:proofErr w:type="spellEnd"/>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4C38857D" w14:textId="6B080C30" w:rsidR="00DD59E8" w:rsidRPr="00657DC9" w:rsidRDefault="00DD59E8" w:rsidP="00DD59E8">
            <w:pPr>
              <w:jc w:val="both"/>
              <w:rPr>
                <w:b/>
                <w:bCs/>
                <w:sz w:val="16"/>
                <w:szCs w:val="16"/>
                <w:lang w:val="ro-MD" w:bidi="ro-RO"/>
              </w:rPr>
            </w:pPr>
            <w:r w:rsidRPr="00657DC9">
              <w:rPr>
                <w:sz w:val="18"/>
                <w:szCs w:val="18"/>
                <w:shd w:val="clear" w:color="auto" w:fill="FFFFFF"/>
                <w:lang w:val="en-US"/>
              </w:rPr>
              <w:t xml:space="preserve">(b) </w:t>
            </w:r>
            <w:proofErr w:type="spellStart"/>
            <w:r w:rsidRPr="00657DC9">
              <w:rPr>
                <w:sz w:val="18"/>
                <w:szCs w:val="18"/>
                <w:shd w:val="clear" w:color="auto" w:fill="FFFFFF"/>
                <w:lang w:val="en-US"/>
              </w:rPr>
              <w:t>cerința</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informare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prevăzută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care </w:t>
            </w:r>
            <w:proofErr w:type="spellStart"/>
            <w:r w:rsidRPr="00657DC9">
              <w:rPr>
                <w:sz w:val="18"/>
                <w:szCs w:val="18"/>
                <w:shd w:val="clear" w:color="auto" w:fill="FFFFFF"/>
                <w:lang w:val="en-US"/>
              </w:rPr>
              <w:t>detaliază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raportarea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referitoare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solvabilitatea</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lastRenderedPageBreak/>
              <w:t>nivel</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grup</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privește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entitățile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incluse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perimetrul</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consolidare</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semestrială</w:t>
            </w:r>
            <w:proofErr w:type="spellEnd"/>
            <w:r w:rsidRPr="00657DC9">
              <w:rPr>
                <w:sz w:val="18"/>
                <w:szCs w:val="18"/>
                <w:shd w:val="clear" w:color="auto" w:fill="FFFFFF"/>
                <w:lang w:val="en-US"/>
              </w:rPr>
              <w:t>.</w:t>
            </w:r>
          </w:p>
        </w:tc>
        <w:tc>
          <w:tcPr>
            <w:tcW w:w="4356" w:type="dxa"/>
          </w:tcPr>
          <w:p w14:paraId="2F65E0EE" w14:textId="77777777" w:rsidR="00DD59E8" w:rsidRPr="00657DC9" w:rsidRDefault="00DD59E8" w:rsidP="00DD59E8">
            <w:pPr>
              <w:jc w:val="both"/>
              <w:rPr>
                <w:b/>
                <w:bCs/>
                <w:sz w:val="16"/>
                <w:szCs w:val="16"/>
                <w:lang w:val="ro-MD"/>
              </w:rPr>
            </w:pPr>
          </w:p>
        </w:tc>
        <w:tc>
          <w:tcPr>
            <w:tcW w:w="1229" w:type="dxa"/>
          </w:tcPr>
          <w:p w14:paraId="7272E01A" w14:textId="2EC86EB2" w:rsidR="00DD59E8" w:rsidRPr="00657DC9" w:rsidRDefault="00DD59E8" w:rsidP="00DD59E8">
            <w:pPr>
              <w:jc w:val="both"/>
              <w:rPr>
                <w:b/>
                <w:strike/>
                <w:sz w:val="16"/>
                <w:szCs w:val="16"/>
                <w:lang w:val="ro-MD"/>
              </w:rPr>
            </w:pPr>
            <w:proofErr w:type="spellStart"/>
            <w:r w:rsidRPr="00657DC9">
              <w:rPr>
                <w:bCs/>
                <w:sz w:val="18"/>
                <w:szCs w:val="18"/>
              </w:rPr>
              <w:t>prevederi</w:t>
            </w:r>
            <w:proofErr w:type="spellEnd"/>
            <w:r w:rsidRPr="00657DC9">
              <w:rPr>
                <w:bCs/>
                <w:sz w:val="18"/>
                <w:szCs w:val="18"/>
              </w:rPr>
              <w:t xml:space="preserve"> UE </w:t>
            </w:r>
            <w:proofErr w:type="spellStart"/>
            <w:r w:rsidRPr="00657DC9">
              <w:rPr>
                <w:bCs/>
                <w:sz w:val="18"/>
                <w:szCs w:val="18"/>
              </w:rPr>
              <w:t>netranspuse</w:t>
            </w:r>
            <w:proofErr w:type="spellEnd"/>
          </w:p>
        </w:tc>
        <w:tc>
          <w:tcPr>
            <w:tcW w:w="5008" w:type="dxa"/>
            <w:tcBorders>
              <w:top w:val="single" w:sz="4" w:space="0" w:color="auto"/>
              <w:bottom w:val="single" w:sz="4" w:space="0" w:color="auto"/>
            </w:tcBorders>
          </w:tcPr>
          <w:p w14:paraId="3C0C36E3" w14:textId="5A4B73CF" w:rsidR="00DD59E8" w:rsidRPr="00657DC9" w:rsidRDefault="00DD59E8" w:rsidP="00DD59E8">
            <w:pPr>
              <w:jc w:val="both"/>
              <w:rPr>
                <w:strike/>
                <w:sz w:val="16"/>
                <w:szCs w:val="16"/>
                <w:lang w:val="ro-MD"/>
              </w:rPr>
            </w:pPr>
            <w:proofErr w:type="spellStart"/>
            <w:r w:rsidRPr="00657DC9">
              <w:rPr>
                <w:sz w:val="18"/>
                <w:szCs w:val="18"/>
                <w:lang w:val="en-US"/>
              </w:rPr>
              <w:t>Prevederile</w:t>
            </w:r>
            <w:proofErr w:type="spellEnd"/>
            <w:r w:rsidRPr="00657DC9">
              <w:rPr>
                <w:sz w:val="18"/>
                <w:szCs w:val="18"/>
                <w:lang w:val="en-US"/>
              </w:rPr>
              <w:t xml:space="preserve"> art. 7 </w:t>
            </w:r>
            <w:proofErr w:type="spellStart"/>
            <w:r w:rsidRPr="00657DC9">
              <w:rPr>
                <w:sz w:val="18"/>
                <w:szCs w:val="18"/>
                <w:lang w:val="en-US"/>
              </w:rPr>
              <w:t>vor</w:t>
            </w:r>
            <w:proofErr w:type="spellEnd"/>
            <w:r w:rsidRPr="00657DC9">
              <w:rPr>
                <w:sz w:val="18"/>
                <w:szCs w:val="18"/>
                <w:lang w:val="en-US"/>
              </w:rPr>
              <w:t xml:space="preserve"> fi </w:t>
            </w:r>
            <w:proofErr w:type="spellStart"/>
            <w:r w:rsidRPr="00657DC9">
              <w:rPr>
                <w:sz w:val="18"/>
                <w:szCs w:val="18"/>
                <w:lang w:val="en-US"/>
              </w:rPr>
              <w:t>transpuse</w:t>
            </w:r>
            <w:proofErr w:type="spellEnd"/>
            <w:r w:rsidRPr="00657DC9">
              <w:rPr>
                <w:sz w:val="18"/>
                <w:szCs w:val="18"/>
                <w:lang w:val="en-US"/>
              </w:rPr>
              <w:t xml:space="preserve"> ulterior,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funcție</w:t>
            </w:r>
            <w:proofErr w:type="spellEnd"/>
            <w:r w:rsidRPr="00657DC9">
              <w:rPr>
                <w:sz w:val="18"/>
                <w:szCs w:val="18"/>
                <w:lang w:val="en-US"/>
              </w:rPr>
              <w:t xml:space="preserve"> de </w:t>
            </w:r>
            <w:proofErr w:type="spellStart"/>
            <w:r w:rsidRPr="00657DC9">
              <w:rPr>
                <w:sz w:val="18"/>
                <w:szCs w:val="18"/>
                <w:lang w:val="en-US"/>
              </w:rPr>
              <w:t>necesitățile</w:t>
            </w:r>
            <w:proofErr w:type="spellEnd"/>
            <w:r w:rsidRPr="00657DC9">
              <w:rPr>
                <w:sz w:val="18"/>
                <w:szCs w:val="18"/>
                <w:lang w:val="en-US"/>
              </w:rPr>
              <w:t xml:space="preserve"> legate de </w:t>
            </w:r>
            <w:proofErr w:type="spellStart"/>
            <w:r w:rsidRPr="00657DC9">
              <w:rPr>
                <w:sz w:val="18"/>
                <w:szCs w:val="18"/>
                <w:lang w:val="en-US"/>
              </w:rPr>
              <w:t>modificarea</w:t>
            </w:r>
            <w:proofErr w:type="spellEnd"/>
            <w:r w:rsidRPr="00657DC9">
              <w:rPr>
                <w:sz w:val="18"/>
                <w:szCs w:val="18"/>
                <w:lang w:val="en-US"/>
              </w:rPr>
              <w:t xml:space="preserve"> </w:t>
            </w:r>
            <w:proofErr w:type="spellStart"/>
            <w:r w:rsidRPr="00657DC9">
              <w:rPr>
                <w:sz w:val="18"/>
                <w:szCs w:val="18"/>
                <w:lang w:val="en-US"/>
              </w:rPr>
              <w:t>Instrucțiunii</w:t>
            </w:r>
            <w:proofErr w:type="spellEnd"/>
            <w:r w:rsidRPr="00657DC9">
              <w:rPr>
                <w:sz w:val="18"/>
                <w:szCs w:val="18"/>
                <w:lang w:val="en-US"/>
              </w:rPr>
              <w:t xml:space="preserve"> </w:t>
            </w:r>
            <w:proofErr w:type="spellStart"/>
            <w:r w:rsidRPr="00657DC9">
              <w:rPr>
                <w:sz w:val="18"/>
                <w:szCs w:val="18"/>
                <w:lang w:val="en-US"/>
              </w:rPr>
              <w:t>menționate</w:t>
            </w:r>
            <w:proofErr w:type="spellEnd"/>
            <w:r w:rsidRPr="00657DC9">
              <w:rPr>
                <w:sz w:val="18"/>
                <w:szCs w:val="18"/>
                <w:lang w:val="en-US"/>
              </w:rPr>
              <w:t xml:space="preserve">, </w:t>
            </w:r>
            <w:proofErr w:type="spellStart"/>
            <w:r w:rsidRPr="00657DC9">
              <w:rPr>
                <w:sz w:val="18"/>
                <w:szCs w:val="18"/>
                <w:lang w:val="en-US"/>
              </w:rPr>
              <w:t>referitoare</w:t>
            </w:r>
            <w:proofErr w:type="spellEnd"/>
            <w:r w:rsidRPr="00657DC9">
              <w:rPr>
                <w:sz w:val="18"/>
                <w:szCs w:val="18"/>
                <w:lang w:val="en-US"/>
              </w:rPr>
              <w:t xml:space="preserve"> la </w:t>
            </w:r>
            <w:proofErr w:type="spellStart"/>
            <w:r w:rsidRPr="00657DC9">
              <w:rPr>
                <w:sz w:val="18"/>
                <w:szCs w:val="18"/>
                <w:lang w:val="en-US"/>
              </w:rPr>
              <w:t>prezentarea</w:t>
            </w:r>
            <w:proofErr w:type="spellEnd"/>
            <w:r w:rsidRPr="00657DC9">
              <w:rPr>
                <w:sz w:val="18"/>
                <w:szCs w:val="18"/>
                <w:lang w:val="en-US"/>
              </w:rPr>
              <w:t xml:space="preserve"> </w:t>
            </w:r>
            <w:proofErr w:type="spellStart"/>
            <w:r w:rsidRPr="00657DC9">
              <w:rPr>
                <w:sz w:val="18"/>
                <w:szCs w:val="18"/>
                <w:lang w:val="en-US"/>
              </w:rPr>
              <w:t>rapoartelor</w:t>
            </w:r>
            <w:proofErr w:type="spellEnd"/>
            <w:r w:rsidRPr="00657DC9">
              <w:rPr>
                <w:sz w:val="18"/>
                <w:szCs w:val="18"/>
                <w:lang w:val="en-US"/>
              </w:rPr>
              <w:t xml:space="preserve"> COREP de </w:t>
            </w:r>
            <w:proofErr w:type="spellStart"/>
            <w:r w:rsidRPr="00657DC9">
              <w:rPr>
                <w:sz w:val="18"/>
                <w:szCs w:val="18"/>
                <w:lang w:val="en-US"/>
              </w:rPr>
              <w:t>către</w:t>
            </w:r>
            <w:proofErr w:type="spellEnd"/>
            <w:r w:rsidRPr="00657DC9">
              <w:rPr>
                <w:sz w:val="18"/>
                <w:szCs w:val="18"/>
                <w:lang w:val="en-US"/>
              </w:rPr>
              <w:t xml:space="preserve"> </w:t>
            </w:r>
            <w:proofErr w:type="spellStart"/>
            <w:r w:rsidRPr="00657DC9">
              <w:rPr>
                <w:sz w:val="18"/>
                <w:szCs w:val="18"/>
                <w:lang w:val="en-US"/>
              </w:rPr>
              <w:t>bănci</w:t>
            </w:r>
            <w:proofErr w:type="spellEnd"/>
            <w:r w:rsidRPr="00657DC9">
              <w:rPr>
                <w:sz w:val="18"/>
                <w:szCs w:val="18"/>
                <w:lang w:val="en-US"/>
              </w:rPr>
              <w:t xml:space="preserve">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scopuri</w:t>
            </w:r>
            <w:proofErr w:type="spellEnd"/>
            <w:r w:rsidRPr="00657DC9">
              <w:rPr>
                <w:sz w:val="18"/>
                <w:szCs w:val="18"/>
                <w:lang w:val="en-US"/>
              </w:rPr>
              <w:t xml:space="preserve"> de </w:t>
            </w:r>
            <w:proofErr w:type="spellStart"/>
            <w:r w:rsidRPr="00657DC9">
              <w:rPr>
                <w:sz w:val="18"/>
                <w:szCs w:val="18"/>
                <w:lang w:val="en-US"/>
              </w:rPr>
              <w:t>supraveghere</w:t>
            </w:r>
            <w:proofErr w:type="spellEnd"/>
            <w:r w:rsidRPr="00657DC9">
              <w:rPr>
                <w:sz w:val="18"/>
                <w:szCs w:val="18"/>
                <w:lang w:val="en-US"/>
              </w:rPr>
              <w:t xml:space="preserve">, </w:t>
            </w:r>
            <w:proofErr w:type="spellStart"/>
            <w:r w:rsidRPr="00657DC9">
              <w:rPr>
                <w:sz w:val="18"/>
                <w:szCs w:val="18"/>
                <w:lang w:val="en-US"/>
              </w:rPr>
              <w:t>aprobată</w:t>
            </w:r>
            <w:proofErr w:type="spellEnd"/>
            <w:r w:rsidRPr="00657DC9">
              <w:rPr>
                <w:sz w:val="18"/>
                <w:szCs w:val="18"/>
                <w:lang w:val="en-US"/>
              </w:rPr>
              <w:t xml:space="preserve"> </w:t>
            </w:r>
            <w:proofErr w:type="spellStart"/>
            <w:r w:rsidRPr="00657DC9">
              <w:rPr>
                <w:sz w:val="18"/>
                <w:szCs w:val="18"/>
                <w:lang w:val="en-US"/>
              </w:rPr>
              <w:t>prin</w:t>
            </w:r>
            <w:proofErr w:type="spellEnd"/>
            <w:r w:rsidRPr="00657DC9">
              <w:rPr>
                <w:sz w:val="18"/>
                <w:szCs w:val="18"/>
                <w:lang w:val="en-US"/>
              </w:rPr>
              <w:t xml:space="preserve"> </w:t>
            </w:r>
            <w:proofErr w:type="spellStart"/>
            <w:r w:rsidRPr="00657DC9">
              <w:rPr>
                <w:sz w:val="18"/>
                <w:szCs w:val="18"/>
                <w:lang w:val="en-US"/>
              </w:rPr>
              <w:t>Hotărârea</w:t>
            </w:r>
            <w:proofErr w:type="spellEnd"/>
            <w:r w:rsidRPr="00657DC9">
              <w:rPr>
                <w:sz w:val="18"/>
                <w:szCs w:val="18"/>
                <w:lang w:val="en-US"/>
              </w:rPr>
              <w:t xml:space="preserve"> nr. 117/2018 a </w:t>
            </w:r>
            <w:proofErr w:type="spellStart"/>
            <w:r w:rsidRPr="00657DC9">
              <w:rPr>
                <w:sz w:val="18"/>
                <w:szCs w:val="18"/>
                <w:lang w:val="en-US"/>
              </w:rPr>
              <w:t>Comitetului</w:t>
            </w:r>
            <w:proofErr w:type="spellEnd"/>
            <w:r w:rsidRPr="00657DC9">
              <w:rPr>
                <w:sz w:val="18"/>
                <w:szCs w:val="18"/>
                <w:lang w:val="en-US"/>
              </w:rPr>
              <w:t xml:space="preserve"> </w:t>
            </w:r>
            <w:proofErr w:type="spellStart"/>
            <w:r w:rsidRPr="00657DC9">
              <w:rPr>
                <w:sz w:val="18"/>
                <w:szCs w:val="18"/>
                <w:lang w:val="en-US"/>
              </w:rPr>
              <w:t>Executiv</w:t>
            </w:r>
            <w:proofErr w:type="spellEnd"/>
            <w:r w:rsidRPr="00657DC9">
              <w:rPr>
                <w:sz w:val="18"/>
                <w:szCs w:val="18"/>
                <w:lang w:val="en-US"/>
              </w:rPr>
              <w:t xml:space="preserve"> al </w:t>
            </w:r>
            <w:proofErr w:type="spellStart"/>
            <w:r w:rsidRPr="00657DC9">
              <w:rPr>
                <w:sz w:val="18"/>
                <w:szCs w:val="18"/>
                <w:lang w:val="en-US"/>
              </w:rPr>
              <w:t>Băncii</w:t>
            </w:r>
            <w:proofErr w:type="spellEnd"/>
            <w:r w:rsidRPr="00657DC9">
              <w:rPr>
                <w:sz w:val="18"/>
                <w:szCs w:val="18"/>
                <w:lang w:val="en-US"/>
              </w:rPr>
              <w:t xml:space="preserve"> </w:t>
            </w:r>
            <w:proofErr w:type="spellStart"/>
            <w:r w:rsidRPr="00657DC9">
              <w:rPr>
                <w:sz w:val="18"/>
                <w:szCs w:val="18"/>
                <w:lang w:val="en-US"/>
              </w:rPr>
              <w:t>Naționale</w:t>
            </w:r>
            <w:proofErr w:type="spellEnd"/>
            <w:r w:rsidRPr="00657DC9">
              <w:rPr>
                <w:sz w:val="18"/>
                <w:szCs w:val="18"/>
                <w:lang w:val="en-US"/>
              </w:rPr>
              <w:t xml:space="preserve"> a </w:t>
            </w:r>
            <w:proofErr w:type="spellStart"/>
            <w:r w:rsidRPr="00657DC9">
              <w:rPr>
                <w:sz w:val="18"/>
                <w:szCs w:val="18"/>
                <w:lang w:val="en-US"/>
              </w:rPr>
              <w:t>Moldovei</w:t>
            </w:r>
            <w:proofErr w:type="spellEnd"/>
            <w:r w:rsidRPr="00657DC9">
              <w:rPr>
                <w:sz w:val="18"/>
                <w:szCs w:val="18"/>
                <w:lang w:val="en-US"/>
              </w:rPr>
              <w:t>.</w:t>
            </w:r>
          </w:p>
        </w:tc>
      </w:tr>
      <w:tr w:rsidR="00657DC9" w:rsidRPr="0054073C" w14:paraId="036BDA23" w14:textId="77777777" w:rsidTr="007A57D6">
        <w:tc>
          <w:tcPr>
            <w:tcW w:w="3866" w:type="dxa"/>
            <w:vAlign w:val="center"/>
          </w:tcPr>
          <w:p w14:paraId="50A3920E" w14:textId="77777777" w:rsidR="00DD59E8" w:rsidRPr="00657DC9" w:rsidRDefault="00DD59E8" w:rsidP="00DD59E8">
            <w:pPr>
              <w:jc w:val="both"/>
              <w:rPr>
                <w:b/>
                <w:bCs/>
                <w:sz w:val="18"/>
                <w:szCs w:val="18"/>
                <w:shd w:val="clear" w:color="auto" w:fill="FFFFFF"/>
                <w:lang w:val="en-US"/>
              </w:rPr>
            </w:pPr>
            <w:proofErr w:type="spellStart"/>
            <w:r w:rsidRPr="00657DC9">
              <w:rPr>
                <w:i/>
                <w:iCs/>
                <w:sz w:val="18"/>
                <w:szCs w:val="18"/>
                <w:shd w:val="clear" w:color="auto" w:fill="FFFFFF"/>
                <w:lang w:val="en-US"/>
              </w:rPr>
              <w:t>Articolul</w:t>
            </w:r>
            <w:proofErr w:type="spellEnd"/>
            <w:r w:rsidRPr="00657DC9">
              <w:rPr>
                <w:i/>
                <w:iCs/>
                <w:sz w:val="18"/>
                <w:szCs w:val="18"/>
                <w:shd w:val="clear" w:color="auto" w:fill="FFFFFF"/>
                <w:lang w:val="en-US"/>
              </w:rPr>
              <w:t xml:space="preserve"> 8</w:t>
            </w:r>
            <w:r w:rsidRPr="00657DC9">
              <w:rPr>
                <w:b/>
                <w:bCs/>
                <w:sz w:val="18"/>
                <w:szCs w:val="18"/>
                <w:shd w:val="clear" w:color="auto" w:fill="FFFFFF"/>
                <w:lang w:val="en-US"/>
              </w:rPr>
              <w:t xml:space="preserve"> Raportarea cu </w:t>
            </w:r>
            <w:proofErr w:type="spellStart"/>
            <w:r w:rsidRPr="00657DC9">
              <w:rPr>
                <w:b/>
                <w:bCs/>
                <w:sz w:val="18"/>
                <w:szCs w:val="18"/>
                <w:shd w:val="clear" w:color="auto" w:fill="FFFFFF"/>
                <w:lang w:val="en-US"/>
              </w:rPr>
              <w:t>privire</w:t>
            </w:r>
            <w:proofErr w:type="spellEnd"/>
            <w:r w:rsidRPr="00657DC9">
              <w:rPr>
                <w:b/>
                <w:bCs/>
                <w:sz w:val="18"/>
                <w:szCs w:val="18"/>
                <w:shd w:val="clear" w:color="auto" w:fill="FFFFFF"/>
                <w:lang w:val="en-US"/>
              </w:rPr>
              <w:t xml:space="preserve"> la </w:t>
            </w:r>
            <w:proofErr w:type="spellStart"/>
            <w:r w:rsidRPr="00657DC9">
              <w:rPr>
                <w:b/>
                <w:bCs/>
                <w:sz w:val="18"/>
                <w:szCs w:val="18"/>
                <w:shd w:val="clear" w:color="auto" w:fill="FFFFFF"/>
                <w:lang w:val="en-US"/>
              </w:rPr>
              <w:t>fondurile</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proprii</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și</w:t>
            </w:r>
            <w:proofErr w:type="spellEnd"/>
            <w:r w:rsidRPr="00657DC9">
              <w:rPr>
                <w:b/>
                <w:bCs/>
                <w:sz w:val="18"/>
                <w:szCs w:val="18"/>
                <w:shd w:val="clear" w:color="auto" w:fill="FFFFFF"/>
                <w:lang w:val="en-US"/>
              </w:rPr>
              <w:t xml:space="preserve"> la </w:t>
            </w:r>
            <w:proofErr w:type="spellStart"/>
            <w:r w:rsidRPr="00657DC9">
              <w:rPr>
                <w:b/>
                <w:bCs/>
                <w:sz w:val="18"/>
                <w:szCs w:val="18"/>
                <w:shd w:val="clear" w:color="auto" w:fill="FFFFFF"/>
                <w:lang w:val="en-US"/>
              </w:rPr>
              <w:t>cerințele</w:t>
            </w:r>
            <w:proofErr w:type="spellEnd"/>
            <w:r w:rsidRPr="00657DC9">
              <w:rPr>
                <w:b/>
                <w:bCs/>
                <w:sz w:val="18"/>
                <w:szCs w:val="18"/>
                <w:shd w:val="clear" w:color="auto" w:fill="FFFFFF"/>
                <w:lang w:val="en-US"/>
              </w:rPr>
              <w:t xml:space="preserve"> de </w:t>
            </w:r>
            <w:proofErr w:type="spellStart"/>
            <w:r w:rsidRPr="00657DC9">
              <w:rPr>
                <w:b/>
                <w:bCs/>
                <w:sz w:val="18"/>
                <w:szCs w:val="18"/>
                <w:shd w:val="clear" w:color="auto" w:fill="FFFFFF"/>
                <w:lang w:val="en-US"/>
              </w:rPr>
              <w:t>fonduri</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proprii</w:t>
            </w:r>
            <w:proofErr w:type="spellEnd"/>
            <w:r w:rsidRPr="00657DC9">
              <w:rPr>
                <w:b/>
                <w:bCs/>
                <w:sz w:val="18"/>
                <w:szCs w:val="18"/>
                <w:shd w:val="clear" w:color="auto" w:fill="FFFFFF"/>
                <w:lang w:val="en-US"/>
              </w:rPr>
              <w:t xml:space="preserve"> – </w:t>
            </w:r>
            <w:proofErr w:type="spellStart"/>
            <w:r w:rsidRPr="00657DC9">
              <w:rPr>
                <w:b/>
                <w:bCs/>
                <w:sz w:val="18"/>
                <w:szCs w:val="18"/>
                <w:shd w:val="clear" w:color="auto" w:fill="FFFFFF"/>
                <w:lang w:val="en-US"/>
              </w:rPr>
              <w:t>cerințe</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suplimentare</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privind</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raportarea</w:t>
            </w:r>
            <w:proofErr w:type="spellEnd"/>
            <w:r w:rsidRPr="00657DC9">
              <w:rPr>
                <w:b/>
                <w:bCs/>
                <w:sz w:val="18"/>
                <w:szCs w:val="18"/>
                <w:shd w:val="clear" w:color="auto" w:fill="FFFFFF"/>
                <w:lang w:val="en-US"/>
              </w:rPr>
              <w:t xml:space="preserve"> pe </w:t>
            </w:r>
            <w:proofErr w:type="spellStart"/>
            <w:r w:rsidRPr="00657DC9">
              <w:rPr>
                <w:b/>
                <w:bCs/>
                <w:sz w:val="18"/>
                <w:szCs w:val="18"/>
                <w:shd w:val="clear" w:color="auto" w:fill="FFFFFF"/>
                <w:lang w:val="en-US"/>
              </w:rPr>
              <w:t>bază</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individuală</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și</w:t>
            </w:r>
            <w:proofErr w:type="spellEnd"/>
            <w:r w:rsidRPr="00657DC9">
              <w:rPr>
                <w:b/>
                <w:bCs/>
                <w:sz w:val="18"/>
                <w:szCs w:val="18"/>
                <w:shd w:val="clear" w:color="auto" w:fill="FFFFFF"/>
                <w:lang w:val="en-US"/>
              </w:rPr>
              <w:t xml:space="preserve"> pe </w:t>
            </w:r>
            <w:proofErr w:type="spellStart"/>
            <w:r w:rsidRPr="00657DC9">
              <w:rPr>
                <w:b/>
                <w:bCs/>
                <w:sz w:val="18"/>
                <w:szCs w:val="18"/>
                <w:shd w:val="clear" w:color="auto" w:fill="FFFFFF"/>
                <w:lang w:val="en-US"/>
              </w:rPr>
              <w:t>bază</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consolidată</w:t>
            </w:r>
            <w:proofErr w:type="spellEnd"/>
            <w:r w:rsidRPr="00657DC9">
              <w:rPr>
                <w:b/>
                <w:bCs/>
                <w:sz w:val="18"/>
                <w:szCs w:val="18"/>
                <w:shd w:val="clear" w:color="auto" w:fill="FFFFFF"/>
                <w:lang w:val="en-US"/>
              </w:rPr>
              <w:t xml:space="preserve"> </w:t>
            </w:r>
          </w:p>
          <w:p w14:paraId="2E2715CD"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(1)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trebuie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publice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menționate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438 </w:t>
            </w:r>
            <w:proofErr w:type="spellStart"/>
            <w:r w:rsidRPr="00657DC9">
              <w:rPr>
                <w:sz w:val="18"/>
                <w:szCs w:val="18"/>
                <w:shd w:val="clear" w:color="auto" w:fill="FFFFFF"/>
                <w:lang w:val="en-US"/>
              </w:rPr>
              <w:t>literele</w:t>
            </w:r>
            <w:proofErr w:type="spellEnd"/>
            <w:r w:rsidRPr="00657DC9">
              <w:rPr>
                <w:sz w:val="18"/>
                <w:szCs w:val="18"/>
                <w:shd w:val="clear" w:color="auto" w:fill="FFFFFF"/>
                <w:lang w:val="en-US"/>
              </w:rPr>
              <w:t xml:space="preserve"> (e) </w:t>
            </w:r>
            <w:proofErr w:type="spellStart"/>
            <w:r w:rsidRPr="00657DC9">
              <w:rPr>
                <w:sz w:val="18"/>
                <w:szCs w:val="18"/>
                <w:shd w:val="clear" w:color="auto" w:fill="FFFFFF"/>
                <w:lang w:val="en-US"/>
              </w:rPr>
              <w:t>sau</w:t>
            </w:r>
            <w:proofErr w:type="spellEnd"/>
            <w:r w:rsidRPr="00657DC9">
              <w:rPr>
                <w:sz w:val="18"/>
                <w:szCs w:val="18"/>
                <w:shd w:val="clear" w:color="auto" w:fill="FFFFFF"/>
                <w:lang w:val="en-US"/>
              </w:rPr>
              <w:t xml:space="preserve"> (h) </w:t>
            </w:r>
            <w:proofErr w:type="spellStart"/>
            <w:r w:rsidRPr="00657DC9">
              <w:rPr>
                <w:sz w:val="18"/>
                <w:szCs w:val="18"/>
                <w:shd w:val="clear" w:color="auto" w:fill="FFFFFF"/>
                <w:lang w:val="en-US"/>
              </w:rPr>
              <w:t>sau</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452 </w:t>
            </w:r>
          </w:p>
          <w:p w14:paraId="2C7C36D6" w14:textId="77777777" w:rsidR="00DD59E8" w:rsidRPr="00657DC9" w:rsidRDefault="00DD59E8" w:rsidP="00DD59E8">
            <w:pPr>
              <w:jc w:val="both"/>
              <w:rPr>
                <w:sz w:val="18"/>
                <w:szCs w:val="18"/>
                <w:shd w:val="clear" w:color="auto" w:fill="FFFFFF"/>
                <w:lang w:val="en-US"/>
              </w:rPr>
            </w:pPr>
            <w:proofErr w:type="spellStart"/>
            <w:r w:rsidRPr="00657DC9">
              <w:rPr>
                <w:sz w:val="18"/>
                <w:szCs w:val="18"/>
                <w:shd w:val="clear" w:color="auto" w:fill="FFFFFF"/>
                <w:lang w:val="en-US"/>
              </w:rPr>
              <w:t>literele</w:t>
            </w:r>
            <w:proofErr w:type="spellEnd"/>
            <w:r w:rsidRPr="00657DC9">
              <w:rPr>
                <w:sz w:val="18"/>
                <w:szCs w:val="18"/>
                <w:shd w:val="clear" w:color="auto" w:fill="FFFFFF"/>
                <w:lang w:val="en-US"/>
              </w:rPr>
              <w:t xml:space="preserve"> (b), (g) </w:t>
            </w:r>
            <w:proofErr w:type="spellStart"/>
            <w:r w:rsidRPr="00657DC9">
              <w:rPr>
                <w:sz w:val="18"/>
                <w:szCs w:val="18"/>
                <w:shd w:val="clear" w:color="auto" w:fill="FFFFFF"/>
                <w:lang w:val="en-US"/>
              </w:rPr>
              <w:t>sau</w:t>
            </w:r>
            <w:proofErr w:type="spellEnd"/>
            <w:r w:rsidRPr="00657DC9">
              <w:rPr>
                <w:sz w:val="18"/>
                <w:szCs w:val="18"/>
                <w:shd w:val="clear" w:color="auto" w:fill="FFFFFF"/>
                <w:lang w:val="en-US"/>
              </w:rPr>
              <w:t xml:space="preserve"> (h)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575/2013, cu </w:t>
            </w:r>
            <w:proofErr w:type="spellStart"/>
            <w:r w:rsidRPr="00657DC9">
              <w:rPr>
                <w:sz w:val="18"/>
                <w:szCs w:val="18"/>
                <w:shd w:val="clear" w:color="auto" w:fill="FFFFFF"/>
                <w:lang w:val="en-US"/>
              </w:rPr>
              <w:t>frecvența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prevăzută</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433a </w:t>
            </w:r>
            <w:proofErr w:type="spellStart"/>
            <w:r w:rsidRPr="00657DC9">
              <w:rPr>
                <w:sz w:val="18"/>
                <w:szCs w:val="18"/>
                <w:shd w:val="clear" w:color="auto" w:fill="FFFFFF"/>
                <w:lang w:val="en-US"/>
              </w:rPr>
              <w:t>sau</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433c </w:t>
            </w:r>
          </w:p>
          <w:p w14:paraId="34506FA8"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respectiv</w:t>
            </w:r>
            <w:proofErr w:type="spellEnd"/>
            <w:r w:rsidRPr="00657DC9">
              <w:rPr>
                <w:sz w:val="18"/>
                <w:szCs w:val="18"/>
                <w:shd w:val="clear" w:color="auto" w:fill="FFFFFF"/>
                <w:lang w:val="en-US"/>
              </w:rPr>
              <w:t xml:space="preserve">, pe </w:t>
            </w:r>
            <w:proofErr w:type="spellStart"/>
            <w:r w:rsidRPr="00657DC9">
              <w:rPr>
                <w:sz w:val="18"/>
                <w:szCs w:val="18"/>
                <w:shd w:val="clear" w:color="auto" w:fill="FFFFFF"/>
                <w:lang w:val="en-US"/>
              </w:rPr>
              <w:t>bază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individuală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conformitate</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6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respectiv</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sau</w:t>
            </w:r>
            <w:proofErr w:type="spellEnd"/>
            <w:r w:rsidRPr="00657DC9">
              <w:rPr>
                <w:sz w:val="18"/>
                <w:szCs w:val="18"/>
                <w:shd w:val="clear" w:color="auto" w:fill="FFFFFF"/>
                <w:lang w:val="en-US"/>
              </w:rPr>
              <w:t xml:space="preserve"> pe </w:t>
            </w:r>
            <w:proofErr w:type="spellStart"/>
            <w:r w:rsidRPr="00657DC9">
              <w:rPr>
                <w:sz w:val="18"/>
                <w:szCs w:val="18"/>
                <w:shd w:val="clear" w:color="auto" w:fill="FFFFFF"/>
                <w:lang w:val="en-US"/>
              </w:rPr>
              <w:t>bază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consolidată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conformitate</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13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respectiv</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după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caz</w:t>
            </w:r>
            <w:proofErr w:type="spellEnd"/>
            <w:r w:rsidRPr="00657DC9">
              <w:rPr>
                <w:sz w:val="18"/>
                <w:szCs w:val="18"/>
                <w:shd w:val="clear" w:color="auto" w:fill="FFFFFF"/>
                <w:lang w:val="en-US"/>
              </w:rPr>
              <w:t xml:space="preserve">, transmit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C 08.03, C 08.04, C08.05, 08.05.01, C 08.06, C 08.07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C 34.11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1 – „Raportarea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fondurile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cerințele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fonduri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din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w:t>
            </w:r>
          </w:p>
          <w:p w14:paraId="0AB9B98B" w14:textId="0CD8578D" w:rsidR="00DD59E8" w:rsidRPr="00657DC9" w:rsidRDefault="00DD59E8" w:rsidP="00DD59E8">
            <w:pPr>
              <w:jc w:val="both"/>
              <w:rPr>
                <w:b/>
                <w:bCs/>
                <w:sz w:val="16"/>
                <w:szCs w:val="16"/>
                <w:lang w:val="ro-MD" w:bidi="ro-RO"/>
              </w:rPr>
            </w:pPr>
            <w:r w:rsidRPr="00657DC9">
              <w:rPr>
                <w:sz w:val="18"/>
                <w:szCs w:val="18"/>
                <w:shd w:val="clear" w:color="auto" w:fill="FFFFFF"/>
                <w:lang w:val="en-US"/>
              </w:rPr>
              <w:t xml:space="preserve">(2)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trebuie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publice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menționate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439 </w:t>
            </w:r>
            <w:proofErr w:type="spellStart"/>
            <w:r w:rsidRPr="00657DC9">
              <w:rPr>
                <w:sz w:val="18"/>
                <w:szCs w:val="18"/>
                <w:shd w:val="clear" w:color="auto" w:fill="FFFFFF"/>
                <w:lang w:val="en-US"/>
              </w:rPr>
              <w:t>litera</w:t>
            </w:r>
            <w:proofErr w:type="spellEnd"/>
            <w:r w:rsidRPr="00657DC9">
              <w:rPr>
                <w:sz w:val="18"/>
                <w:szCs w:val="18"/>
                <w:shd w:val="clear" w:color="auto" w:fill="FFFFFF"/>
                <w:lang w:val="en-US"/>
              </w:rPr>
              <w:t xml:space="preserve"> (l)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575/2013, cu </w:t>
            </w:r>
            <w:proofErr w:type="spellStart"/>
            <w:r w:rsidRPr="00657DC9">
              <w:rPr>
                <w:sz w:val="18"/>
                <w:szCs w:val="18"/>
                <w:shd w:val="clear" w:color="auto" w:fill="FFFFFF"/>
                <w:lang w:val="en-US"/>
              </w:rPr>
              <w:t>frecvența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prevăzută</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433a </w:t>
            </w:r>
            <w:proofErr w:type="spellStart"/>
            <w:r w:rsidRPr="00657DC9">
              <w:rPr>
                <w:sz w:val="18"/>
                <w:szCs w:val="18"/>
                <w:shd w:val="clear" w:color="auto" w:fill="FFFFFF"/>
                <w:lang w:val="en-US"/>
              </w:rPr>
              <w:t>sau</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433c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respectiv</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după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caz</w:t>
            </w:r>
            <w:proofErr w:type="spellEnd"/>
            <w:r w:rsidRPr="00657DC9">
              <w:rPr>
                <w:sz w:val="18"/>
                <w:szCs w:val="18"/>
                <w:shd w:val="clear" w:color="auto" w:fill="FFFFFF"/>
                <w:lang w:val="en-US"/>
              </w:rPr>
              <w:t xml:space="preserve">, pe </w:t>
            </w:r>
            <w:proofErr w:type="spellStart"/>
            <w:r w:rsidRPr="00657DC9">
              <w:rPr>
                <w:sz w:val="18"/>
                <w:szCs w:val="18"/>
                <w:shd w:val="clear" w:color="auto" w:fill="FFFFFF"/>
                <w:lang w:val="en-US"/>
              </w:rPr>
              <w:t>bază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individuală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conformitate</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6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respectiv</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sau</w:t>
            </w:r>
            <w:proofErr w:type="spellEnd"/>
            <w:r w:rsidRPr="00657DC9">
              <w:rPr>
                <w:sz w:val="18"/>
                <w:szCs w:val="18"/>
                <w:shd w:val="clear" w:color="auto" w:fill="FFFFFF"/>
                <w:lang w:val="en-US"/>
              </w:rPr>
              <w:t xml:space="preserve"> pe </w:t>
            </w:r>
            <w:proofErr w:type="spellStart"/>
            <w:r w:rsidRPr="00657DC9">
              <w:rPr>
                <w:sz w:val="18"/>
                <w:szCs w:val="18"/>
                <w:shd w:val="clear" w:color="auto" w:fill="FFFFFF"/>
                <w:lang w:val="en-US"/>
              </w:rPr>
              <w:t>bază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consolidată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conformitate</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13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respectiv</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după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caz</w:t>
            </w:r>
            <w:proofErr w:type="spellEnd"/>
            <w:r w:rsidRPr="00657DC9">
              <w:rPr>
                <w:sz w:val="18"/>
                <w:szCs w:val="18"/>
                <w:shd w:val="clear" w:color="auto" w:fill="FFFFFF"/>
                <w:lang w:val="en-US"/>
              </w:rPr>
              <w:t xml:space="preserve">, transmit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formularul</w:t>
            </w:r>
            <w:proofErr w:type="spellEnd"/>
            <w:r w:rsidRPr="00657DC9">
              <w:rPr>
                <w:sz w:val="18"/>
                <w:szCs w:val="18"/>
                <w:shd w:val="clear" w:color="auto" w:fill="FFFFFF"/>
                <w:lang w:val="en-US"/>
              </w:rPr>
              <w:t xml:space="preserve"> C 34.07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1 – „Raportarea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fondurile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cerințele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fonduri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din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w:t>
            </w:r>
          </w:p>
        </w:tc>
        <w:tc>
          <w:tcPr>
            <w:tcW w:w="4356" w:type="dxa"/>
          </w:tcPr>
          <w:p w14:paraId="120FBC1D" w14:textId="77777777" w:rsidR="00DD59E8" w:rsidRPr="00657DC9" w:rsidRDefault="00DD59E8" w:rsidP="00DD59E8">
            <w:pPr>
              <w:jc w:val="both"/>
              <w:rPr>
                <w:b/>
                <w:bCs/>
                <w:sz w:val="16"/>
                <w:szCs w:val="16"/>
                <w:lang w:val="ro-MD"/>
              </w:rPr>
            </w:pPr>
          </w:p>
        </w:tc>
        <w:tc>
          <w:tcPr>
            <w:tcW w:w="1229" w:type="dxa"/>
          </w:tcPr>
          <w:p w14:paraId="00B05F9F" w14:textId="62A375B1" w:rsidR="00DD59E8" w:rsidRPr="00657DC9" w:rsidRDefault="00DD59E8" w:rsidP="00DD59E8">
            <w:pPr>
              <w:jc w:val="both"/>
              <w:rPr>
                <w:b/>
                <w:strike/>
                <w:sz w:val="16"/>
                <w:szCs w:val="16"/>
                <w:lang w:val="ro-MD"/>
              </w:rPr>
            </w:pPr>
            <w:proofErr w:type="spellStart"/>
            <w:r w:rsidRPr="00657DC9">
              <w:rPr>
                <w:bCs/>
                <w:sz w:val="18"/>
                <w:szCs w:val="18"/>
              </w:rPr>
              <w:t>prevederi</w:t>
            </w:r>
            <w:proofErr w:type="spellEnd"/>
            <w:r w:rsidRPr="00657DC9">
              <w:rPr>
                <w:bCs/>
                <w:sz w:val="18"/>
                <w:szCs w:val="18"/>
              </w:rPr>
              <w:t xml:space="preserve"> UE </w:t>
            </w:r>
            <w:proofErr w:type="spellStart"/>
            <w:r w:rsidRPr="00657DC9">
              <w:rPr>
                <w:bCs/>
                <w:sz w:val="18"/>
                <w:szCs w:val="18"/>
              </w:rPr>
              <w:t>netranspuse</w:t>
            </w:r>
            <w:proofErr w:type="spellEnd"/>
          </w:p>
        </w:tc>
        <w:tc>
          <w:tcPr>
            <w:tcW w:w="5008" w:type="dxa"/>
            <w:tcBorders>
              <w:top w:val="single" w:sz="4" w:space="0" w:color="auto"/>
              <w:bottom w:val="single" w:sz="4" w:space="0" w:color="auto"/>
            </w:tcBorders>
          </w:tcPr>
          <w:p w14:paraId="0950FFA4" w14:textId="33E6ED5B" w:rsidR="00DD59E8" w:rsidRPr="00657DC9" w:rsidRDefault="00DD59E8" w:rsidP="00DD59E8">
            <w:pPr>
              <w:jc w:val="both"/>
              <w:rPr>
                <w:strike/>
                <w:sz w:val="16"/>
                <w:szCs w:val="16"/>
                <w:lang w:val="ro-MD"/>
              </w:rPr>
            </w:pPr>
            <w:proofErr w:type="spellStart"/>
            <w:r w:rsidRPr="00657DC9">
              <w:rPr>
                <w:sz w:val="18"/>
                <w:szCs w:val="18"/>
                <w:lang w:val="en-US"/>
              </w:rPr>
              <w:t>Prevederile</w:t>
            </w:r>
            <w:proofErr w:type="spellEnd"/>
            <w:r w:rsidRPr="00657DC9">
              <w:rPr>
                <w:sz w:val="18"/>
                <w:szCs w:val="18"/>
                <w:lang w:val="en-US"/>
              </w:rPr>
              <w:t xml:space="preserve"> art. 8 </w:t>
            </w:r>
            <w:proofErr w:type="spellStart"/>
            <w:r w:rsidRPr="00657DC9">
              <w:rPr>
                <w:sz w:val="18"/>
                <w:szCs w:val="18"/>
                <w:lang w:val="en-US"/>
              </w:rPr>
              <w:t>vor</w:t>
            </w:r>
            <w:proofErr w:type="spellEnd"/>
            <w:r w:rsidRPr="00657DC9">
              <w:rPr>
                <w:sz w:val="18"/>
                <w:szCs w:val="18"/>
                <w:lang w:val="en-US"/>
              </w:rPr>
              <w:t xml:space="preserve"> fi </w:t>
            </w:r>
            <w:proofErr w:type="spellStart"/>
            <w:r w:rsidRPr="00657DC9">
              <w:rPr>
                <w:sz w:val="18"/>
                <w:szCs w:val="18"/>
                <w:lang w:val="en-US"/>
              </w:rPr>
              <w:t>transpuse</w:t>
            </w:r>
            <w:proofErr w:type="spellEnd"/>
            <w:r w:rsidRPr="00657DC9">
              <w:rPr>
                <w:sz w:val="18"/>
                <w:szCs w:val="18"/>
                <w:lang w:val="en-US"/>
              </w:rPr>
              <w:t xml:space="preserve"> ulterior,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funcție</w:t>
            </w:r>
            <w:proofErr w:type="spellEnd"/>
            <w:r w:rsidRPr="00657DC9">
              <w:rPr>
                <w:sz w:val="18"/>
                <w:szCs w:val="18"/>
                <w:lang w:val="en-US"/>
              </w:rPr>
              <w:t xml:space="preserve"> de </w:t>
            </w:r>
            <w:proofErr w:type="spellStart"/>
            <w:r w:rsidRPr="00657DC9">
              <w:rPr>
                <w:sz w:val="18"/>
                <w:szCs w:val="18"/>
                <w:lang w:val="en-US"/>
              </w:rPr>
              <w:t>necesitățile</w:t>
            </w:r>
            <w:proofErr w:type="spellEnd"/>
            <w:r w:rsidRPr="00657DC9">
              <w:rPr>
                <w:sz w:val="18"/>
                <w:szCs w:val="18"/>
                <w:lang w:val="en-US"/>
              </w:rPr>
              <w:t xml:space="preserve"> legate de </w:t>
            </w:r>
            <w:proofErr w:type="spellStart"/>
            <w:r w:rsidRPr="00657DC9">
              <w:rPr>
                <w:sz w:val="18"/>
                <w:szCs w:val="18"/>
                <w:lang w:val="en-US"/>
              </w:rPr>
              <w:t>modificarea</w:t>
            </w:r>
            <w:proofErr w:type="spellEnd"/>
            <w:r w:rsidRPr="00657DC9">
              <w:rPr>
                <w:sz w:val="18"/>
                <w:szCs w:val="18"/>
                <w:lang w:val="en-US"/>
              </w:rPr>
              <w:t xml:space="preserve"> </w:t>
            </w:r>
            <w:proofErr w:type="spellStart"/>
            <w:r w:rsidRPr="00657DC9">
              <w:rPr>
                <w:sz w:val="18"/>
                <w:szCs w:val="18"/>
                <w:lang w:val="en-US"/>
              </w:rPr>
              <w:t>Instrucțiunii</w:t>
            </w:r>
            <w:proofErr w:type="spellEnd"/>
            <w:r w:rsidRPr="00657DC9">
              <w:rPr>
                <w:sz w:val="18"/>
                <w:szCs w:val="18"/>
                <w:lang w:val="en-US"/>
              </w:rPr>
              <w:t xml:space="preserve"> </w:t>
            </w:r>
            <w:proofErr w:type="spellStart"/>
            <w:r w:rsidRPr="00657DC9">
              <w:rPr>
                <w:sz w:val="18"/>
                <w:szCs w:val="18"/>
                <w:lang w:val="en-US"/>
              </w:rPr>
              <w:t>menționate</w:t>
            </w:r>
            <w:proofErr w:type="spellEnd"/>
            <w:r w:rsidRPr="00657DC9">
              <w:rPr>
                <w:sz w:val="18"/>
                <w:szCs w:val="18"/>
                <w:lang w:val="en-US"/>
              </w:rPr>
              <w:t xml:space="preserve">, </w:t>
            </w:r>
            <w:proofErr w:type="spellStart"/>
            <w:r w:rsidRPr="00657DC9">
              <w:rPr>
                <w:sz w:val="18"/>
                <w:szCs w:val="18"/>
                <w:lang w:val="en-US"/>
              </w:rPr>
              <w:t>referitoare</w:t>
            </w:r>
            <w:proofErr w:type="spellEnd"/>
            <w:r w:rsidRPr="00657DC9">
              <w:rPr>
                <w:sz w:val="18"/>
                <w:szCs w:val="18"/>
                <w:lang w:val="en-US"/>
              </w:rPr>
              <w:t xml:space="preserve"> la </w:t>
            </w:r>
            <w:proofErr w:type="spellStart"/>
            <w:r w:rsidRPr="00657DC9">
              <w:rPr>
                <w:sz w:val="18"/>
                <w:szCs w:val="18"/>
                <w:lang w:val="en-US"/>
              </w:rPr>
              <w:t>prezentarea</w:t>
            </w:r>
            <w:proofErr w:type="spellEnd"/>
            <w:r w:rsidRPr="00657DC9">
              <w:rPr>
                <w:sz w:val="18"/>
                <w:szCs w:val="18"/>
                <w:lang w:val="en-US"/>
              </w:rPr>
              <w:t xml:space="preserve"> </w:t>
            </w:r>
            <w:proofErr w:type="spellStart"/>
            <w:r w:rsidRPr="00657DC9">
              <w:rPr>
                <w:sz w:val="18"/>
                <w:szCs w:val="18"/>
                <w:lang w:val="en-US"/>
              </w:rPr>
              <w:t>rapoartelor</w:t>
            </w:r>
            <w:proofErr w:type="spellEnd"/>
            <w:r w:rsidRPr="00657DC9">
              <w:rPr>
                <w:sz w:val="18"/>
                <w:szCs w:val="18"/>
                <w:lang w:val="en-US"/>
              </w:rPr>
              <w:t xml:space="preserve"> COREP de </w:t>
            </w:r>
            <w:proofErr w:type="spellStart"/>
            <w:r w:rsidRPr="00657DC9">
              <w:rPr>
                <w:sz w:val="18"/>
                <w:szCs w:val="18"/>
                <w:lang w:val="en-US"/>
              </w:rPr>
              <w:t>către</w:t>
            </w:r>
            <w:proofErr w:type="spellEnd"/>
            <w:r w:rsidRPr="00657DC9">
              <w:rPr>
                <w:sz w:val="18"/>
                <w:szCs w:val="18"/>
                <w:lang w:val="en-US"/>
              </w:rPr>
              <w:t xml:space="preserve"> </w:t>
            </w:r>
            <w:proofErr w:type="spellStart"/>
            <w:r w:rsidRPr="00657DC9">
              <w:rPr>
                <w:sz w:val="18"/>
                <w:szCs w:val="18"/>
                <w:lang w:val="en-US"/>
              </w:rPr>
              <w:t>bănci</w:t>
            </w:r>
            <w:proofErr w:type="spellEnd"/>
            <w:r w:rsidRPr="00657DC9">
              <w:rPr>
                <w:sz w:val="18"/>
                <w:szCs w:val="18"/>
                <w:lang w:val="en-US"/>
              </w:rPr>
              <w:t xml:space="preserve">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scopuri</w:t>
            </w:r>
            <w:proofErr w:type="spellEnd"/>
            <w:r w:rsidRPr="00657DC9">
              <w:rPr>
                <w:sz w:val="18"/>
                <w:szCs w:val="18"/>
                <w:lang w:val="en-US"/>
              </w:rPr>
              <w:t xml:space="preserve"> de </w:t>
            </w:r>
            <w:proofErr w:type="spellStart"/>
            <w:r w:rsidRPr="00657DC9">
              <w:rPr>
                <w:sz w:val="18"/>
                <w:szCs w:val="18"/>
                <w:lang w:val="en-US"/>
              </w:rPr>
              <w:t>supraveghere</w:t>
            </w:r>
            <w:proofErr w:type="spellEnd"/>
            <w:r w:rsidRPr="00657DC9">
              <w:rPr>
                <w:sz w:val="18"/>
                <w:szCs w:val="18"/>
                <w:lang w:val="en-US"/>
              </w:rPr>
              <w:t xml:space="preserve">, </w:t>
            </w:r>
            <w:proofErr w:type="spellStart"/>
            <w:r w:rsidRPr="00657DC9">
              <w:rPr>
                <w:sz w:val="18"/>
                <w:szCs w:val="18"/>
                <w:lang w:val="en-US"/>
              </w:rPr>
              <w:t>aprobată</w:t>
            </w:r>
            <w:proofErr w:type="spellEnd"/>
            <w:r w:rsidRPr="00657DC9">
              <w:rPr>
                <w:sz w:val="18"/>
                <w:szCs w:val="18"/>
                <w:lang w:val="en-US"/>
              </w:rPr>
              <w:t xml:space="preserve"> </w:t>
            </w:r>
            <w:proofErr w:type="spellStart"/>
            <w:r w:rsidRPr="00657DC9">
              <w:rPr>
                <w:sz w:val="18"/>
                <w:szCs w:val="18"/>
                <w:lang w:val="en-US"/>
              </w:rPr>
              <w:t>prin</w:t>
            </w:r>
            <w:proofErr w:type="spellEnd"/>
            <w:r w:rsidRPr="00657DC9">
              <w:rPr>
                <w:sz w:val="18"/>
                <w:szCs w:val="18"/>
                <w:lang w:val="en-US"/>
              </w:rPr>
              <w:t xml:space="preserve"> </w:t>
            </w:r>
            <w:proofErr w:type="spellStart"/>
            <w:r w:rsidRPr="00657DC9">
              <w:rPr>
                <w:sz w:val="18"/>
                <w:szCs w:val="18"/>
                <w:lang w:val="en-US"/>
              </w:rPr>
              <w:t>Hotărârea</w:t>
            </w:r>
            <w:proofErr w:type="spellEnd"/>
            <w:r w:rsidRPr="00657DC9">
              <w:rPr>
                <w:sz w:val="18"/>
                <w:szCs w:val="18"/>
                <w:lang w:val="en-US"/>
              </w:rPr>
              <w:t xml:space="preserve"> nr. 117/2018 a </w:t>
            </w:r>
            <w:proofErr w:type="spellStart"/>
            <w:r w:rsidRPr="00657DC9">
              <w:rPr>
                <w:sz w:val="18"/>
                <w:szCs w:val="18"/>
                <w:lang w:val="en-US"/>
              </w:rPr>
              <w:t>Comitetului</w:t>
            </w:r>
            <w:proofErr w:type="spellEnd"/>
            <w:r w:rsidRPr="00657DC9">
              <w:rPr>
                <w:sz w:val="18"/>
                <w:szCs w:val="18"/>
                <w:lang w:val="en-US"/>
              </w:rPr>
              <w:t xml:space="preserve"> </w:t>
            </w:r>
            <w:proofErr w:type="spellStart"/>
            <w:r w:rsidRPr="00657DC9">
              <w:rPr>
                <w:sz w:val="18"/>
                <w:szCs w:val="18"/>
                <w:lang w:val="en-US"/>
              </w:rPr>
              <w:t>Executiv</w:t>
            </w:r>
            <w:proofErr w:type="spellEnd"/>
            <w:r w:rsidRPr="00657DC9">
              <w:rPr>
                <w:sz w:val="18"/>
                <w:szCs w:val="18"/>
                <w:lang w:val="en-US"/>
              </w:rPr>
              <w:t xml:space="preserve"> al </w:t>
            </w:r>
            <w:proofErr w:type="spellStart"/>
            <w:r w:rsidRPr="00657DC9">
              <w:rPr>
                <w:sz w:val="18"/>
                <w:szCs w:val="18"/>
                <w:lang w:val="en-US"/>
              </w:rPr>
              <w:t>Băncii</w:t>
            </w:r>
            <w:proofErr w:type="spellEnd"/>
            <w:r w:rsidRPr="00657DC9">
              <w:rPr>
                <w:sz w:val="18"/>
                <w:szCs w:val="18"/>
                <w:lang w:val="en-US"/>
              </w:rPr>
              <w:t xml:space="preserve"> </w:t>
            </w:r>
            <w:proofErr w:type="spellStart"/>
            <w:r w:rsidRPr="00657DC9">
              <w:rPr>
                <w:sz w:val="18"/>
                <w:szCs w:val="18"/>
                <w:lang w:val="en-US"/>
              </w:rPr>
              <w:t>Naționale</w:t>
            </w:r>
            <w:proofErr w:type="spellEnd"/>
            <w:r w:rsidRPr="00657DC9">
              <w:rPr>
                <w:sz w:val="18"/>
                <w:szCs w:val="18"/>
                <w:lang w:val="en-US"/>
              </w:rPr>
              <w:t xml:space="preserve"> a </w:t>
            </w:r>
            <w:proofErr w:type="spellStart"/>
            <w:r w:rsidRPr="00657DC9">
              <w:rPr>
                <w:sz w:val="18"/>
                <w:szCs w:val="18"/>
                <w:lang w:val="en-US"/>
              </w:rPr>
              <w:t>Moldovei</w:t>
            </w:r>
            <w:proofErr w:type="spellEnd"/>
            <w:r w:rsidRPr="00657DC9">
              <w:rPr>
                <w:sz w:val="18"/>
                <w:szCs w:val="18"/>
                <w:lang w:val="en-US"/>
              </w:rPr>
              <w:t>.</w:t>
            </w:r>
          </w:p>
        </w:tc>
      </w:tr>
      <w:tr w:rsidR="00657DC9" w:rsidRPr="0054073C" w14:paraId="3694CE99" w14:textId="77777777" w:rsidTr="007A57D6">
        <w:tc>
          <w:tcPr>
            <w:tcW w:w="3866" w:type="dxa"/>
            <w:vAlign w:val="center"/>
          </w:tcPr>
          <w:p w14:paraId="3D2C7EAC" w14:textId="77777777" w:rsidR="00DD59E8" w:rsidRPr="00657DC9" w:rsidRDefault="00DD59E8" w:rsidP="00DD59E8">
            <w:pPr>
              <w:jc w:val="both"/>
              <w:rPr>
                <w:b/>
                <w:bCs/>
                <w:sz w:val="18"/>
                <w:szCs w:val="18"/>
                <w:shd w:val="clear" w:color="auto" w:fill="FFFFFF"/>
                <w:lang w:val="en-US"/>
              </w:rPr>
            </w:pPr>
            <w:proofErr w:type="spellStart"/>
            <w:r w:rsidRPr="00657DC9">
              <w:rPr>
                <w:i/>
                <w:iCs/>
                <w:sz w:val="18"/>
                <w:szCs w:val="18"/>
                <w:shd w:val="clear" w:color="auto" w:fill="FFFFFF"/>
                <w:lang w:val="en-US"/>
              </w:rPr>
              <w:lastRenderedPageBreak/>
              <w:t>Articolul</w:t>
            </w:r>
            <w:proofErr w:type="spellEnd"/>
            <w:r w:rsidRPr="00657DC9">
              <w:rPr>
                <w:i/>
                <w:iCs/>
                <w:sz w:val="18"/>
                <w:szCs w:val="18"/>
                <w:shd w:val="clear" w:color="auto" w:fill="FFFFFF"/>
                <w:lang w:val="en-US"/>
              </w:rPr>
              <w:t xml:space="preserve"> 9</w:t>
            </w:r>
            <w:r w:rsidRPr="00657DC9">
              <w:rPr>
                <w:b/>
                <w:bCs/>
                <w:sz w:val="18"/>
                <w:szCs w:val="18"/>
                <w:shd w:val="clear" w:color="auto" w:fill="FFFFFF"/>
                <w:lang w:val="en-US"/>
              </w:rPr>
              <w:t xml:space="preserve"> Raportarea pe </w:t>
            </w:r>
            <w:proofErr w:type="spellStart"/>
            <w:r w:rsidRPr="00657DC9">
              <w:rPr>
                <w:b/>
                <w:bCs/>
                <w:sz w:val="18"/>
                <w:szCs w:val="18"/>
                <w:shd w:val="clear" w:color="auto" w:fill="FFFFFF"/>
                <w:lang w:val="en-US"/>
              </w:rPr>
              <w:t>bază</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individuală</w:t>
            </w:r>
            <w:proofErr w:type="spellEnd"/>
            <w:r w:rsidRPr="00657DC9">
              <w:rPr>
                <w:b/>
                <w:bCs/>
                <w:sz w:val="18"/>
                <w:szCs w:val="18"/>
                <w:shd w:val="clear" w:color="auto" w:fill="FFFFFF"/>
                <w:lang w:val="en-US"/>
              </w:rPr>
              <w:t xml:space="preserve"> cu </w:t>
            </w:r>
            <w:proofErr w:type="spellStart"/>
            <w:r w:rsidRPr="00657DC9">
              <w:rPr>
                <w:b/>
                <w:bCs/>
                <w:sz w:val="18"/>
                <w:szCs w:val="18"/>
                <w:shd w:val="clear" w:color="auto" w:fill="FFFFFF"/>
                <w:lang w:val="en-US"/>
              </w:rPr>
              <w:t>privire</w:t>
            </w:r>
            <w:proofErr w:type="spellEnd"/>
            <w:r w:rsidRPr="00657DC9">
              <w:rPr>
                <w:b/>
                <w:bCs/>
                <w:sz w:val="18"/>
                <w:szCs w:val="18"/>
                <w:shd w:val="clear" w:color="auto" w:fill="FFFFFF"/>
                <w:lang w:val="en-US"/>
              </w:rPr>
              <w:t xml:space="preserve"> la </w:t>
            </w:r>
            <w:proofErr w:type="spellStart"/>
            <w:r w:rsidRPr="00657DC9">
              <w:rPr>
                <w:b/>
                <w:bCs/>
                <w:sz w:val="18"/>
                <w:szCs w:val="18"/>
                <w:shd w:val="clear" w:color="auto" w:fill="FFFFFF"/>
                <w:lang w:val="en-US"/>
              </w:rPr>
              <w:t>fondurile</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proprii</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și</w:t>
            </w:r>
            <w:proofErr w:type="spellEnd"/>
            <w:r w:rsidRPr="00657DC9">
              <w:rPr>
                <w:b/>
                <w:bCs/>
                <w:sz w:val="18"/>
                <w:szCs w:val="18"/>
                <w:shd w:val="clear" w:color="auto" w:fill="FFFFFF"/>
                <w:lang w:val="en-US"/>
              </w:rPr>
              <w:t xml:space="preserve"> la </w:t>
            </w:r>
            <w:proofErr w:type="spellStart"/>
            <w:r w:rsidRPr="00657DC9">
              <w:rPr>
                <w:b/>
                <w:bCs/>
                <w:sz w:val="18"/>
                <w:szCs w:val="18"/>
                <w:shd w:val="clear" w:color="auto" w:fill="FFFFFF"/>
                <w:lang w:val="en-US"/>
              </w:rPr>
              <w:t>cerințele</w:t>
            </w:r>
            <w:proofErr w:type="spellEnd"/>
            <w:r w:rsidRPr="00657DC9">
              <w:rPr>
                <w:b/>
                <w:bCs/>
                <w:sz w:val="18"/>
                <w:szCs w:val="18"/>
                <w:shd w:val="clear" w:color="auto" w:fill="FFFFFF"/>
                <w:lang w:val="en-US"/>
              </w:rPr>
              <w:t xml:space="preserve"> de </w:t>
            </w:r>
            <w:proofErr w:type="spellStart"/>
            <w:r w:rsidRPr="00657DC9">
              <w:rPr>
                <w:b/>
                <w:bCs/>
                <w:sz w:val="18"/>
                <w:szCs w:val="18"/>
                <w:shd w:val="clear" w:color="auto" w:fill="FFFFFF"/>
                <w:lang w:val="en-US"/>
              </w:rPr>
              <w:t>fonduri</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proprii</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pentru</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firmele</w:t>
            </w:r>
            <w:proofErr w:type="spellEnd"/>
            <w:r w:rsidRPr="00657DC9">
              <w:rPr>
                <w:b/>
                <w:bCs/>
                <w:sz w:val="18"/>
                <w:szCs w:val="18"/>
                <w:shd w:val="clear" w:color="auto" w:fill="FFFFFF"/>
                <w:lang w:val="en-US"/>
              </w:rPr>
              <w:t xml:space="preserve"> de </w:t>
            </w:r>
            <w:proofErr w:type="spellStart"/>
            <w:r w:rsidRPr="00657DC9">
              <w:rPr>
                <w:b/>
                <w:bCs/>
                <w:sz w:val="18"/>
                <w:szCs w:val="18"/>
                <w:shd w:val="clear" w:color="auto" w:fill="FFFFFF"/>
                <w:lang w:val="en-US"/>
              </w:rPr>
              <w:t>investiții</w:t>
            </w:r>
            <w:proofErr w:type="spellEnd"/>
            <w:r w:rsidRPr="00657DC9">
              <w:rPr>
                <w:b/>
                <w:bCs/>
                <w:sz w:val="18"/>
                <w:szCs w:val="18"/>
                <w:shd w:val="clear" w:color="auto" w:fill="FFFFFF"/>
                <w:lang w:val="en-US"/>
              </w:rPr>
              <w:t xml:space="preserve"> care fac </w:t>
            </w:r>
            <w:proofErr w:type="spellStart"/>
            <w:r w:rsidRPr="00657DC9">
              <w:rPr>
                <w:b/>
                <w:bCs/>
                <w:sz w:val="18"/>
                <w:szCs w:val="18"/>
                <w:shd w:val="clear" w:color="auto" w:fill="FFFFFF"/>
                <w:lang w:val="en-US"/>
              </w:rPr>
              <w:t>obiectul</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articolelor</w:t>
            </w:r>
            <w:proofErr w:type="spellEnd"/>
            <w:r w:rsidRPr="00657DC9">
              <w:rPr>
                <w:b/>
                <w:bCs/>
                <w:sz w:val="18"/>
                <w:szCs w:val="18"/>
                <w:shd w:val="clear" w:color="auto" w:fill="FFFFFF"/>
                <w:lang w:val="en-US"/>
              </w:rPr>
              <w:t xml:space="preserve"> 95 </w:t>
            </w:r>
            <w:proofErr w:type="spellStart"/>
            <w:r w:rsidRPr="00657DC9">
              <w:rPr>
                <w:b/>
                <w:bCs/>
                <w:sz w:val="18"/>
                <w:szCs w:val="18"/>
                <w:shd w:val="clear" w:color="auto" w:fill="FFFFFF"/>
                <w:lang w:val="en-US"/>
              </w:rPr>
              <w:t>și</w:t>
            </w:r>
            <w:proofErr w:type="spellEnd"/>
            <w:r w:rsidRPr="00657DC9">
              <w:rPr>
                <w:b/>
                <w:bCs/>
                <w:sz w:val="18"/>
                <w:szCs w:val="18"/>
                <w:shd w:val="clear" w:color="auto" w:fill="FFFFFF"/>
                <w:lang w:val="en-US"/>
              </w:rPr>
              <w:t xml:space="preserve"> 96 din </w:t>
            </w:r>
            <w:proofErr w:type="spellStart"/>
            <w:r w:rsidRPr="00657DC9">
              <w:rPr>
                <w:b/>
                <w:bCs/>
                <w:sz w:val="18"/>
                <w:szCs w:val="18"/>
                <w:shd w:val="clear" w:color="auto" w:fill="FFFFFF"/>
                <w:lang w:val="en-US"/>
              </w:rPr>
              <w:t>Regulamentul</w:t>
            </w:r>
            <w:proofErr w:type="spellEnd"/>
            <w:r w:rsidRPr="00657DC9">
              <w:rPr>
                <w:b/>
                <w:bCs/>
                <w:sz w:val="18"/>
                <w:szCs w:val="18"/>
                <w:shd w:val="clear" w:color="auto" w:fill="FFFFFF"/>
                <w:lang w:val="en-US"/>
              </w:rPr>
              <w:t xml:space="preserve"> (UE) nr. 575/2013 </w:t>
            </w:r>
          </w:p>
          <w:p w14:paraId="6F045251"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(1) </w:t>
            </w:r>
            <w:proofErr w:type="spellStart"/>
            <w:r w:rsidRPr="00657DC9">
              <w:rPr>
                <w:sz w:val="18"/>
                <w:szCs w:val="18"/>
                <w:shd w:val="clear" w:color="auto" w:fill="FFFFFF"/>
                <w:lang w:val="en-US"/>
              </w:rPr>
              <w:t>Firmele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investiții</w:t>
            </w:r>
            <w:proofErr w:type="spellEnd"/>
            <w:r w:rsidRPr="00657DC9">
              <w:rPr>
                <w:sz w:val="18"/>
                <w:szCs w:val="18"/>
                <w:shd w:val="clear" w:color="auto" w:fill="FFFFFF"/>
                <w:lang w:val="en-US"/>
              </w:rPr>
              <w:t xml:space="preserve"> care fac </w:t>
            </w:r>
            <w:proofErr w:type="spellStart"/>
            <w:r w:rsidRPr="00657DC9">
              <w:rPr>
                <w:sz w:val="18"/>
                <w:szCs w:val="18"/>
                <w:shd w:val="clear" w:color="auto" w:fill="FFFFFF"/>
                <w:lang w:val="en-US"/>
              </w:rPr>
              <w:t>obiectul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articolului</w:t>
            </w:r>
            <w:proofErr w:type="spellEnd"/>
            <w:r w:rsidRPr="00657DC9">
              <w:rPr>
                <w:sz w:val="18"/>
                <w:szCs w:val="18"/>
                <w:shd w:val="clear" w:color="auto" w:fill="FFFFFF"/>
                <w:lang w:val="en-US"/>
              </w:rPr>
              <w:t xml:space="preserve"> 95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575/2013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aplică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dispozițiile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tranzitorii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prevăzute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57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(3)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2019/2033, </w:t>
            </w:r>
            <w:proofErr w:type="spellStart"/>
            <w:r w:rsidRPr="00657DC9">
              <w:rPr>
                <w:sz w:val="18"/>
                <w:szCs w:val="18"/>
                <w:shd w:val="clear" w:color="auto" w:fill="FFFFFF"/>
                <w:lang w:val="en-US"/>
              </w:rPr>
              <w:t>atunci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când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raportează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cerințele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fonduri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prevede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430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(1) </w:t>
            </w:r>
            <w:proofErr w:type="spellStart"/>
            <w:r w:rsidRPr="00657DC9">
              <w:rPr>
                <w:sz w:val="18"/>
                <w:szCs w:val="18"/>
                <w:shd w:val="clear" w:color="auto" w:fill="FFFFFF"/>
                <w:lang w:val="en-US"/>
              </w:rPr>
              <w:t>litera</w:t>
            </w:r>
            <w:proofErr w:type="spellEnd"/>
            <w:r w:rsidRPr="00657DC9">
              <w:rPr>
                <w:sz w:val="18"/>
                <w:szCs w:val="18"/>
                <w:shd w:val="clear" w:color="auto" w:fill="FFFFFF"/>
                <w:lang w:val="en-US"/>
              </w:rPr>
              <w:t xml:space="preserve"> (a)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575/2013, pe </w:t>
            </w:r>
            <w:proofErr w:type="spellStart"/>
            <w:r w:rsidRPr="00657DC9">
              <w:rPr>
                <w:sz w:val="18"/>
                <w:szCs w:val="18"/>
                <w:shd w:val="clear" w:color="auto" w:fill="FFFFFF"/>
                <w:lang w:val="en-US"/>
              </w:rPr>
              <w:t>bază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individuală</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excepția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indicatorul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efectului</w:t>
            </w:r>
            <w:proofErr w:type="spellEnd"/>
            <w:r w:rsidRPr="00657DC9">
              <w:rPr>
                <w:sz w:val="18"/>
                <w:szCs w:val="18"/>
                <w:shd w:val="clear" w:color="auto" w:fill="FFFFFF"/>
                <w:lang w:val="en-US"/>
              </w:rPr>
              <w:t xml:space="preserve"> de levier, transmit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C 01.00-C 05.02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1 – „Raportarea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fondurile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cerințele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fonduri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din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trimestrială</w:t>
            </w:r>
            <w:proofErr w:type="spellEnd"/>
            <w:r w:rsidRPr="00657DC9">
              <w:rPr>
                <w:sz w:val="18"/>
                <w:szCs w:val="18"/>
                <w:shd w:val="clear" w:color="auto" w:fill="FFFFFF"/>
                <w:lang w:val="en-US"/>
              </w:rPr>
              <w:t xml:space="preserve">. </w:t>
            </w:r>
          </w:p>
          <w:p w14:paraId="1B51C56C" w14:textId="13D6D25B" w:rsidR="00DD59E8" w:rsidRPr="00657DC9" w:rsidRDefault="00DD59E8" w:rsidP="00DD59E8">
            <w:pPr>
              <w:jc w:val="both"/>
              <w:rPr>
                <w:b/>
                <w:bCs/>
                <w:sz w:val="16"/>
                <w:szCs w:val="16"/>
                <w:lang w:val="ro-MD" w:bidi="ro-RO"/>
              </w:rPr>
            </w:pPr>
            <w:r w:rsidRPr="00657DC9">
              <w:rPr>
                <w:sz w:val="18"/>
                <w:szCs w:val="18"/>
                <w:shd w:val="clear" w:color="auto" w:fill="FFFFFF"/>
                <w:lang w:val="en-US"/>
              </w:rPr>
              <w:t xml:space="preserve">(2) </w:t>
            </w:r>
            <w:proofErr w:type="spellStart"/>
            <w:r w:rsidRPr="00657DC9">
              <w:rPr>
                <w:sz w:val="18"/>
                <w:szCs w:val="18"/>
                <w:shd w:val="clear" w:color="auto" w:fill="FFFFFF"/>
                <w:lang w:val="en-US"/>
              </w:rPr>
              <w:t>Firmele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investiții</w:t>
            </w:r>
            <w:proofErr w:type="spellEnd"/>
            <w:r w:rsidRPr="00657DC9">
              <w:rPr>
                <w:sz w:val="18"/>
                <w:szCs w:val="18"/>
                <w:shd w:val="clear" w:color="auto" w:fill="FFFFFF"/>
                <w:lang w:val="en-US"/>
              </w:rPr>
              <w:t xml:space="preserve"> care fac </w:t>
            </w:r>
            <w:proofErr w:type="spellStart"/>
            <w:r w:rsidRPr="00657DC9">
              <w:rPr>
                <w:sz w:val="18"/>
                <w:szCs w:val="18"/>
                <w:shd w:val="clear" w:color="auto" w:fill="FFFFFF"/>
                <w:lang w:val="en-US"/>
              </w:rPr>
              <w:t>obiectul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articolului</w:t>
            </w:r>
            <w:proofErr w:type="spellEnd"/>
            <w:r w:rsidRPr="00657DC9">
              <w:rPr>
                <w:sz w:val="18"/>
                <w:szCs w:val="18"/>
                <w:shd w:val="clear" w:color="auto" w:fill="FFFFFF"/>
                <w:lang w:val="en-US"/>
              </w:rPr>
              <w:t xml:space="preserve"> 96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575/2013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aplică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dispozițiile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tranzitorii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prevăzute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57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(3)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2019/2033, </w:t>
            </w:r>
            <w:proofErr w:type="spellStart"/>
            <w:r w:rsidRPr="00657DC9">
              <w:rPr>
                <w:sz w:val="18"/>
                <w:szCs w:val="18"/>
                <w:shd w:val="clear" w:color="auto" w:fill="FFFFFF"/>
                <w:lang w:val="en-US"/>
              </w:rPr>
              <w:t>atunci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când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raportează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cerințele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fonduri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prevede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430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(1) </w:t>
            </w:r>
            <w:proofErr w:type="spellStart"/>
            <w:r w:rsidRPr="00657DC9">
              <w:rPr>
                <w:sz w:val="18"/>
                <w:szCs w:val="18"/>
                <w:shd w:val="clear" w:color="auto" w:fill="FFFFFF"/>
                <w:lang w:val="en-US"/>
              </w:rPr>
              <w:t>litera</w:t>
            </w:r>
            <w:proofErr w:type="spellEnd"/>
            <w:r w:rsidRPr="00657DC9">
              <w:rPr>
                <w:sz w:val="18"/>
                <w:szCs w:val="18"/>
                <w:shd w:val="clear" w:color="auto" w:fill="FFFFFF"/>
                <w:lang w:val="en-US"/>
              </w:rPr>
              <w:t xml:space="preserve"> (a)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575/2013, pe </w:t>
            </w:r>
            <w:proofErr w:type="spellStart"/>
            <w:r w:rsidRPr="00657DC9">
              <w:rPr>
                <w:sz w:val="18"/>
                <w:szCs w:val="18"/>
                <w:shd w:val="clear" w:color="auto" w:fill="FFFFFF"/>
                <w:lang w:val="en-US"/>
              </w:rPr>
              <w:t>bază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individuală</w:t>
            </w:r>
            <w:proofErr w:type="spellEnd"/>
            <w:r w:rsidRPr="00657DC9">
              <w:rPr>
                <w:sz w:val="18"/>
                <w:szCs w:val="18"/>
                <w:shd w:val="clear" w:color="auto" w:fill="FFFFFF"/>
                <w:lang w:val="en-US"/>
              </w:rPr>
              <w:t xml:space="preserve">, transmit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5 </w:t>
            </w:r>
            <w:proofErr w:type="spellStart"/>
            <w:r w:rsidRPr="00657DC9">
              <w:rPr>
                <w:sz w:val="18"/>
                <w:szCs w:val="18"/>
                <w:shd w:val="clear" w:color="auto" w:fill="FFFFFF"/>
                <w:lang w:val="en-US"/>
              </w:rPr>
              <w:t>alineatele</w:t>
            </w:r>
            <w:proofErr w:type="spellEnd"/>
            <w:r w:rsidRPr="00657DC9">
              <w:rPr>
                <w:sz w:val="18"/>
                <w:szCs w:val="18"/>
                <w:shd w:val="clear" w:color="auto" w:fill="FFFFFF"/>
                <w:lang w:val="en-US"/>
              </w:rPr>
              <w:t xml:space="preserve"> (1)-(4)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6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(2) din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frecvența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specificată</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articolele</w:t>
            </w:r>
            <w:proofErr w:type="spellEnd"/>
            <w:r w:rsidRPr="00657DC9">
              <w:rPr>
                <w:sz w:val="18"/>
                <w:szCs w:val="18"/>
                <w:shd w:val="clear" w:color="auto" w:fill="FFFFFF"/>
                <w:lang w:val="en-US"/>
              </w:rPr>
              <w:t xml:space="preserve"> respective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prevede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1 – „Raportarea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fondurile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cerințele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fonduri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din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w:t>
            </w:r>
          </w:p>
        </w:tc>
        <w:tc>
          <w:tcPr>
            <w:tcW w:w="4356" w:type="dxa"/>
          </w:tcPr>
          <w:p w14:paraId="2B0F7FB3" w14:textId="77777777" w:rsidR="00DD59E8" w:rsidRPr="00657DC9" w:rsidRDefault="00DD59E8" w:rsidP="00DD59E8">
            <w:pPr>
              <w:jc w:val="both"/>
              <w:rPr>
                <w:b/>
                <w:bCs/>
                <w:sz w:val="16"/>
                <w:szCs w:val="16"/>
                <w:lang w:val="ro-MD"/>
              </w:rPr>
            </w:pPr>
          </w:p>
        </w:tc>
        <w:tc>
          <w:tcPr>
            <w:tcW w:w="1229" w:type="dxa"/>
          </w:tcPr>
          <w:p w14:paraId="0CA2CA1A" w14:textId="3350BA50" w:rsidR="00DD59E8" w:rsidRPr="00657DC9" w:rsidRDefault="00DD59E8" w:rsidP="00DD59E8">
            <w:pPr>
              <w:jc w:val="both"/>
              <w:rPr>
                <w:b/>
                <w:strike/>
                <w:sz w:val="16"/>
                <w:szCs w:val="16"/>
                <w:lang w:val="ro-MD"/>
              </w:rPr>
            </w:pPr>
            <w:proofErr w:type="spellStart"/>
            <w:r w:rsidRPr="00657DC9">
              <w:rPr>
                <w:bCs/>
                <w:sz w:val="18"/>
                <w:szCs w:val="18"/>
              </w:rPr>
              <w:t>prevederi</w:t>
            </w:r>
            <w:proofErr w:type="spellEnd"/>
            <w:r w:rsidRPr="00657DC9">
              <w:rPr>
                <w:bCs/>
                <w:sz w:val="18"/>
                <w:szCs w:val="18"/>
              </w:rPr>
              <w:t xml:space="preserve"> UE </w:t>
            </w:r>
            <w:proofErr w:type="spellStart"/>
            <w:r w:rsidRPr="00657DC9">
              <w:rPr>
                <w:bCs/>
                <w:sz w:val="18"/>
                <w:szCs w:val="18"/>
              </w:rPr>
              <w:t>neaplicabile</w:t>
            </w:r>
            <w:proofErr w:type="spellEnd"/>
          </w:p>
        </w:tc>
        <w:tc>
          <w:tcPr>
            <w:tcW w:w="5008" w:type="dxa"/>
            <w:tcBorders>
              <w:top w:val="single" w:sz="4" w:space="0" w:color="auto"/>
              <w:bottom w:val="single" w:sz="4" w:space="0" w:color="auto"/>
            </w:tcBorders>
          </w:tcPr>
          <w:p w14:paraId="5C2FF347" w14:textId="3B084CF4" w:rsidR="00DD59E8" w:rsidRPr="00657DC9" w:rsidRDefault="00DD59E8" w:rsidP="00DD59E8">
            <w:pPr>
              <w:jc w:val="both"/>
              <w:rPr>
                <w:strike/>
                <w:sz w:val="16"/>
                <w:szCs w:val="16"/>
                <w:lang w:val="ro-MD"/>
              </w:rPr>
            </w:pPr>
            <w:proofErr w:type="spellStart"/>
            <w:r w:rsidRPr="00657DC9">
              <w:rPr>
                <w:sz w:val="18"/>
                <w:szCs w:val="18"/>
                <w:lang w:val="en-US"/>
              </w:rPr>
              <w:t>Prevederile</w:t>
            </w:r>
            <w:proofErr w:type="spellEnd"/>
            <w:r w:rsidRPr="00657DC9">
              <w:rPr>
                <w:sz w:val="18"/>
                <w:szCs w:val="18"/>
                <w:lang w:val="en-US"/>
              </w:rPr>
              <w:t xml:space="preserve"> </w:t>
            </w:r>
            <w:proofErr w:type="spellStart"/>
            <w:r w:rsidRPr="00657DC9">
              <w:rPr>
                <w:sz w:val="18"/>
                <w:szCs w:val="18"/>
                <w:lang w:val="en-US"/>
              </w:rPr>
              <w:t>articolului</w:t>
            </w:r>
            <w:proofErr w:type="spellEnd"/>
            <w:r w:rsidRPr="00657DC9">
              <w:rPr>
                <w:sz w:val="18"/>
                <w:szCs w:val="18"/>
                <w:lang w:val="en-US"/>
              </w:rPr>
              <w:t xml:space="preserve"> 9 nu pot fi </w:t>
            </w:r>
            <w:proofErr w:type="spellStart"/>
            <w:r w:rsidRPr="00657DC9">
              <w:rPr>
                <w:sz w:val="18"/>
                <w:szCs w:val="18"/>
                <w:lang w:val="en-US"/>
              </w:rPr>
              <w:t>transpuse</w:t>
            </w:r>
            <w:proofErr w:type="spellEnd"/>
            <w:r w:rsidRPr="00657DC9">
              <w:rPr>
                <w:sz w:val="18"/>
                <w:szCs w:val="18"/>
                <w:lang w:val="en-US"/>
              </w:rPr>
              <w:t xml:space="preserve">, </w:t>
            </w:r>
            <w:proofErr w:type="spellStart"/>
            <w:r w:rsidRPr="00657DC9">
              <w:rPr>
                <w:sz w:val="18"/>
                <w:szCs w:val="18"/>
                <w:lang w:val="en-US"/>
              </w:rPr>
              <w:t>întrucât</w:t>
            </w:r>
            <w:proofErr w:type="spellEnd"/>
            <w:r w:rsidRPr="00657DC9">
              <w:rPr>
                <w:sz w:val="18"/>
                <w:szCs w:val="18"/>
                <w:lang w:val="en-US"/>
              </w:rPr>
              <w:t xml:space="preserve"> Legea nr. 202/2017 </w:t>
            </w:r>
            <w:proofErr w:type="spellStart"/>
            <w:r w:rsidRPr="00657DC9">
              <w:rPr>
                <w:sz w:val="18"/>
                <w:szCs w:val="18"/>
                <w:lang w:val="en-US"/>
              </w:rPr>
              <w:t>privind</w:t>
            </w:r>
            <w:proofErr w:type="spellEnd"/>
            <w:r w:rsidRPr="00657DC9">
              <w:rPr>
                <w:sz w:val="18"/>
                <w:szCs w:val="18"/>
                <w:lang w:val="en-US"/>
              </w:rPr>
              <w:t xml:space="preserve"> </w:t>
            </w:r>
            <w:proofErr w:type="spellStart"/>
            <w:r w:rsidRPr="00657DC9">
              <w:rPr>
                <w:sz w:val="18"/>
                <w:szCs w:val="18"/>
                <w:lang w:val="en-US"/>
              </w:rPr>
              <w:t>activitatea</w:t>
            </w:r>
            <w:proofErr w:type="spellEnd"/>
            <w:r w:rsidRPr="00657DC9">
              <w:rPr>
                <w:sz w:val="18"/>
                <w:szCs w:val="18"/>
                <w:lang w:val="en-US"/>
              </w:rPr>
              <w:t xml:space="preserve"> </w:t>
            </w:r>
            <w:proofErr w:type="spellStart"/>
            <w:r w:rsidRPr="00657DC9">
              <w:rPr>
                <w:sz w:val="18"/>
                <w:szCs w:val="18"/>
                <w:lang w:val="en-US"/>
              </w:rPr>
              <w:t>băncilor</w:t>
            </w:r>
            <w:proofErr w:type="spellEnd"/>
            <w:r w:rsidRPr="00657DC9">
              <w:rPr>
                <w:sz w:val="18"/>
                <w:szCs w:val="18"/>
                <w:lang w:val="en-US"/>
              </w:rPr>
              <w:t xml:space="preserve"> se </w:t>
            </w:r>
            <w:proofErr w:type="spellStart"/>
            <w:r w:rsidRPr="00657DC9">
              <w:rPr>
                <w:sz w:val="18"/>
                <w:szCs w:val="18"/>
                <w:lang w:val="en-US"/>
              </w:rPr>
              <w:t>aplică</w:t>
            </w:r>
            <w:proofErr w:type="spellEnd"/>
            <w:r w:rsidRPr="00657DC9">
              <w:rPr>
                <w:sz w:val="18"/>
                <w:szCs w:val="18"/>
                <w:lang w:val="en-US"/>
              </w:rPr>
              <w:t xml:space="preserve"> </w:t>
            </w:r>
            <w:proofErr w:type="spellStart"/>
            <w:r w:rsidRPr="00657DC9">
              <w:rPr>
                <w:sz w:val="18"/>
                <w:szCs w:val="18"/>
                <w:lang w:val="en-US"/>
              </w:rPr>
              <w:t>exclusiv</w:t>
            </w:r>
            <w:proofErr w:type="spellEnd"/>
            <w:r w:rsidRPr="00657DC9">
              <w:rPr>
                <w:sz w:val="18"/>
                <w:szCs w:val="18"/>
                <w:lang w:val="en-US"/>
              </w:rPr>
              <w:t xml:space="preserve"> </w:t>
            </w:r>
            <w:proofErr w:type="spellStart"/>
            <w:r w:rsidRPr="00657DC9">
              <w:rPr>
                <w:sz w:val="18"/>
                <w:szCs w:val="18"/>
                <w:lang w:val="en-US"/>
              </w:rPr>
              <w:t>instituțiilor</w:t>
            </w:r>
            <w:proofErr w:type="spellEnd"/>
            <w:r w:rsidRPr="00657DC9">
              <w:rPr>
                <w:sz w:val="18"/>
                <w:szCs w:val="18"/>
                <w:lang w:val="en-US"/>
              </w:rPr>
              <w:t xml:space="preserve"> </w:t>
            </w:r>
            <w:proofErr w:type="spellStart"/>
            <w:r w:rsidRPr="00657DC9">
              <w:rPr>
                <w:sz w:val="18"/>
                <w:szCs w:val="18"/>
                <w:lang w:val="en-US"/>
              </w:rPr>
              <w:t>bancare</w:t>
            </w:r>
            <w:proofErr w:type="spellEnd"/>
            <w:r w:rsidRPr="00657DC9">
              <w:rPr>
                <w:sz w:val="18"/>
                <w:szCs w:val="18"/>
                <w:lang w:val="en-US"/>
              </w:rPr>
              <w:t xml:space="preserve">, </w:t>
            </w:r>
            <w:proofErr w:type="spellStart"/>
            <w:r w:rsidRPr="00657DC9">
              <w:rPr>
                <w:sz w:val="18"/>
                <w:szCs w:val="18"/>
                <w:lang w:val="en-US"/>
              </w:rPr>
              <w:t>iar</w:t>
            </w:r>
            <w:proofErr w:type="spellEnd"/>
            <w:r w:rsidRPr="00657DC9">
              <w:rPr>
                <w:sz w:val="18"/>
                <w:szCs w:val="18"/>
                <w:lang w:val="en-US"/>
              </w:rPr>
              <w:t xml:space="preserve"> </w:t>
            </w:r>
            <w:proofErr w:type="spellStart"/>
            <w:r w:rsidRPr="00657DC9">
              <w:rPr>
                <w:sz w:val="18"/>
                <w:szCs w:val="18"/>
                <w:lang w:val="en-US"/>
              </w:rPr>
              <w:t>activitatea</w:t>
            </w:r>
            <w:proofErr w:type="spellEnd"/>
            <w:r w:rsidRPr="00657DC9">
              <w:rPr>
                <w:sz w:val="18"/>
                <w:szCs w:val="18"/>
                <w:lang w:val="en-US"/>
              </w:rPr>
              <w:t xml:space="preserve"> </w:t>
            </w:r>
            <w:proofErr w:type="spellStart"/>
            <w:r w:rsidRPr="00657DC9">
              <w:rPr>
                <w:sz w:val="18"/>
                <w:szCs w:val="18"/>
                <w:lang w:val="en-US"/>
              </w:rPr>
              <w:t>societăților</w:t>
            </w:r>
            <w:proofErr w:type="spellEnd"/>
            <w:r w:rsidRPr="00657DC9">
              <w:rPr>
                <w:sz w:val="18"/>
                <w:szCs w:val="18"/>
                <w:lang w:val="en-US"/>
              </w:rPr>
              <w:t xml:space="preserve"> de </w:t>
            </w:r>
            <w:proofErr w:type="spellStart"/>
            <w:r w:rsidRPr="00657DC9">
              <w:rPr>
                <w:sz w:val="18"/>
                <w:szCs w:val="18"/>
                <w:lang w:val="en-US"/>
              </w:rPr>
              <w:t>investiții</w:t>
            </w:r>
            <w:proofErr w:type="spellEnd"/>
            <w:r w:rsidRPr="00657DC9">
              <w:rPr>
                <w:sz w:val="18"/>
                <w:szCs w:val="18"/>
                <w:lang w:val="en-US"/>
              </w:rPr>
              <w:t xml:space="preserve"> </w:t>
            </w:r>
            <w:proofErr w:type="spellStart"/>
            <w:r w:rsidRPr="00657DC9">
              <w:rPr>
                <w:sz w:val="18"/>
                <w:szCs w:val="18"/>
                <w:lang w:val="en-US"/>
              </w:rPr>
              <w:t>este</w:t>
            </w:r>
            <w:proofErr w:type="spellEnd"/>
            <w:r w:rsidRPr="00657DC9">
              <w:rPr>
                <w:sz w:val="18"/>
                <w:szCs w:val="18"/>
                <w:lang w:val="en-US"/>
              </w:rPr>
              <w:t xml:space="preserve"> </w:t>
            </w:r>
            <w:proofErr w:type="spellStart"/>
            <w:r w:rsidRPr="00657DC9">
              <w:rPr>
                <w:sz w:val="18"/>
                <w:szCs w:val="18"/>
                <w:lang w:val="en-US"/>
              </w:rPr>
              <w:t>reglementată</w:t>
            </w:r>
            <w:proofErr w:type="spellEnd"/>
            <w:r w:rsidRPr="00657DC9">
              <w:rPr>
                <w:sz w:val="18"/>
                <w:szCs w:val="18"/>
                <w:lang w:val="en-US"/>
              </w:rPr>
              <w:t xml:space="preserve"> </w:t>
            </w:r>
            <w:proofErr w:type="spellStart"/>
            <w:r w:rsidRPr="00657DC9">
              <w:rPr>
                <w:sz w:val="18"/>
                <w:szCs w:val="18"/>
                <w:lang w:val="en-US"/>
              </w:rPr>
              <w:t>separat</w:t>
            </w:r>
            <w:proofErr w:type="spellEnd"/>
            <w:r w:rsidRPr="00657DC9">
              <w:rPr>
                <w:sz w:val="18"/>
                <w:szCs w:val="18"/>
                <w:lang w:val="en-US"/>
              </w:rPr>
              <w:t xml:space="preserve"> de </w:t>
            </w:r>
            <w:proofErr w:type="spellStart"/>
            <w:r w:rsidRPr="00657DC9">
              <w:rPr>
                <w:sz w:val="18"/>
                <w:szCs w:val="18"/>
                <w:lang w:val="en-US"/>
              </w:rPr>
              <w:t>Comisia</w:t>
            </w:r>
            <w:proofErr w:type="spellEnd"/>
            <w:r w:rsidRPr="00657DC9">
              <w:rPr>
                <w:sz w:val="18"/>
                <w:szCs w:val="18"/>
                <w:lang w:val="en-US"/>
              </w:rPr>
              <w:t xml:space="preserve"> </w:t>
            </w:r>
            <w:proofErr w:type="spellStart"/>
            <w:r w:rsidRPr="00657DC9">
              <w:rPr>
                <w:sz w:val="18"/>
                <w:szCs w:val="18"/>
                <w:lang w:val="en-US"/>
              </w:rPr>
              <w:t>Națională</w:t>
            </w:r>
            <w:proofErr w:type="spellEnd"/>
            <w:r w:rsidRPr="00657DC9">
              <w:rPr>
                <w:sz w:val="18"/>
                <w:szCs w:val="18"/>
                <w:lang w:val="en-US"/>
              </w:rPr>
              <w:t xml:space="preserve"> a </w:t>
            </w:r>
            <w:proofErr w:type="spellStart"/>
            <w:r w:rsidRPr="00657DC9">
              <w:rPr>
                <w:sz w:val="18"/>
                <w:szCs w:val="18"/>
                <w:lang w:val="en-US"/>
              </w:rPr>
              <w:t>Pieței</w:t>
            </w:r>
            <w:proofErr w:type="spellEnd"/>
            <w:r w:rsidRPr="00657DC9">
              <w:rPr>
                <w:sz w:val="18"/>
                <w:szCs w:val="18"/>
                <w:lang w:val="en-US"/>
              </w:rPr>
              <w:t xml:space="preserve"> </w:t>
            </w:r>
            <w:proofErr w:type="spellStart"/>
            <w:r w:rsidRPr="00657DC9">
              <w:rPr>
                <w:sz w:val="18"/>
                <w:szCs w:val="18"/>
                <w:lang w:val="en-US"/>
              </w:rPr>
              <w:t>Financiare</w:t>
            </w:r>
            <w:proofErr w:type="spellEnd"/>
            <w:r w:rsidRPr="00657DC9">
              <w:rPr>
                <w:sz w:val="18"/>
                <w:szCs w:val="18"/>
                <w:lang w:val="en-US"/>
              </w:rPr>
              <w:t xml:space="preserve"> (CNPF).</w:t>
            </w:r>
          </w:p>
        </w:tc>
      </w:tr>
      <w:tr w:rsidR="00657DC9" w:rsidRPr="0054073C" w14:paraId="3BB463EF" w14:textId="77777777" w:rsidTr="007A57D6">
        <w:tc>
          <w:tcPr>
            <w:tcW w:w="3866" w:type="dxa"/>
            <w:vAlign w:val="center"/>
          </w:tcPr>
          <w:p w14:paraId="487D07D4" w14:textId="77777777" w:rsidR="00DD59E8" w:rsidRPr="00657DC9" w:rsidRDefault="00DD59E8" w:rsidP="00DD59E8">
            <w:pPr>
              <w:jc w:val="both"/>
              <w:rPr>
                <w:b/>
                <w:bCs/>
                <w:sz w:val="18"/>
                <w:szCs w:val="18"/>
                <w:shd w:val="clear" w:color="auto" w:fill="FFFFFF"/>
                <w:lang w:val="en-US"/>
              </w:rPr>
            </w:pPr>
            <w:proofErr w:type="spellStart"/>
            <w:r w:rsidRPr="00657DC9">
              <w:rPr>
                <w:i/>
                <w:iCs/>
                <w:sz w:val="18"/>
                <w:szCs w:val="18"/>
                <w:shd w:val="clear" w:color="auto" w:fill="FFFFFF"/>
                <w:lang w:val="en-US"/>
              </w:rPr>
              <w:t>Articolul</w:t>
            </w:r>
            <w:proofErr w:type="spellEnd"/>
            <w:r w:rsidRPr="00657DC9">
              <w:rPr>
                <w:i/>
                <w:iCs/>
                <w:sz w:val="18"/>
                <w:szCs w:val="18"/>
                <w:shd w:val="clear" w:color="auto" w:fill="FFFFFF"/>
                <w:lang w:val="en-US"/>
              </w:rPr>
              <w:t xml:space="preserve"> 10</w:t>
            </w:r>
            <w:r w:rsidRPr="00657DC9">
              <w:rPr>
                <w:b/>
                <w:bCs/>
                <w:sz w:val="18"/>
                <w:szCs w:val="18"/>
                <w:shd w:val="clear" w:color="auto" w:fill="FFFFFF"/>
                <w:lang w:val="en-US"/>
              </w:rPr>
              <w:t xml:space="preserve"> Raportarea pe </w:t>
            </w:r>
            <w:proofErr w:type="spellStart"/>
            <w:r w:rsidRPr="00657DC9">
              <w:rPr>
                <w:b/>
                <w:bCs/>
                <w:sz w:val="18"/>
                <w:szCs w:val="18"/>
                <w:shd w:val="clear" w:color="auto" w:fill="FFFFFF"/>
                <w:lang w:val="en-US"/>
              </w:rPr>
              <w:t>bază</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consolidată</w:t>
            </w:r>
            <w:proofErr w:type="spellEnd"/>
            <w:r w:rsidRPr="00657DC9">
              <w:rPr>
                <w:b/>
                <w:bCs/>
                <w:sz w:val="18"/>
                <w:szCs w:val="18"/>
                <w:shd w:val="clear" w:color="auto" w:fill="FFFFFF"/>
                <w:lang w:val="en-US"/>
              </w:rPr>
              <w:t xml:space="preserve"> cu </w:t>
            </w:r>
            <w:proofErr w:type="spellStart"/>
            <w:r w:rsidRPr="00657DC9">
              <w:rPr>
                <w:b/>
                <w:bCs/>
                <w:sz w:val="18"/>
                <w:szCs w:val="18"/>
                <w:shd w:val="clear" w:color="auto" w:fill="FFFFFF"/>
                <w:lang w:val="en-US"/>
              </w:rPr>
              <w:t>privire</w:t>
            </w:r>
            <w:proofErr w:type="spellEnd"/>
            <w:r w:rsidRPr="00657DC9">
              <w:rPr>
                <w:b/>
                <w:bCs/>
                <w:sz w:val="18"/>
                <w:szCs w:val="18"/>
                <w:shd w:val="clear" w:color="auto" w:fill="FFFFFF"/>
                <w:lang w:val="en-US"/>
              </w:rPr>
              <w:t xml:space="preserve"> la </w:t>
            </w:r>
            <w:proofErr w:type="spellStart"/>
            <w:r w:rsidRPr="00657DC9">
              <w:rPr>
                <w:b/>
                <w:bCs/>
                <w:sz w:val="18"/>
                <w:szCs w:val="18"/>
                <w:shd w:val="clear" w:color="auto" w:fill="FFFFFF"/>
                <w:lang w:val="en-US"/>
              </w:rPr>
              <w:t>fondurile</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proprii</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și</w:t>
            </w:r>
            <w:proofErr w:type="spellEnd"/>
            <w:r w:rsidRPr="00657DC9">
              <w:rPr>
                <w:b/>
                <w:bCs/>
                <w:sz w:val="18"/>
                <w:szCs w:val="18"/>
                <w:shd w:val="clear" w:color="auto" w:fill="FFFFFF"/>
                <w:lang w:val="en-US"/>
              </w:rPr>
              <w:t xml:space="preserve"> la </w:t>
            </w:r>
            <w:proofErr w:type="spellStart"/>
            <w:r w:rsidRPr="00657DC9">
              <w:rPr>
                <w:b/>
                <w:bCs/>
                <w:sz w:val="18"/>
                <w:szCs w:val="18"/>
                <w:shd w:val="clear" w:color="auto" w:fill="FFFFFF"/>
                <w:lang w:val="en-US"/>
              </w:rPr>
              <w:t>cerințele</w:t>
            </w:r>
            <w:proofErr w:type="spellEnd"/>
            <w:r w:rsidRPr="00657DC9">
              <w:rPr>
                <w:b/>
                <w:bCs/>
                <w:sz w:val="18"/>
                <w:szCs w:val="18"/>
                <w:shd w:val="clear" w:color="auto" w:fill="FFFFFF"/>
                <w:lang w:val="en-US"/>
              </w:rPr>
              <w:t xml:space="preserve"> de </w:t>
            </w:r>
            <w:proofErr w:type="spellStart"/>
            <w:r w:rsidRPr="00657DC9">
              <w:rPr>
                <w:b/>
                <w:bCs/>
                <w:sz w:val="18"/>
                <w:szCs w:val="18"/>
                <w:shd w:val="clear" w:color="auto" w:fill="FFFFFF"/>
                <w:lang w:val="en-US"/>
              </w:rPr>
              <w:t>fonduri</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proprii</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pentru</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grupurile</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constituite</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numai</w:t>
            </w:r>
            <w:proofErr w:type="spellEnd"/>
            <w:r w:rsidRPr="00657DC9">
              <w:rPr>
                <w:b/>
                <w:bCs/>
                <w:sz w:val="18"/>
                <w:szCs w:val="18"/>
                <w:shd w:val="clear" w:color="auto" w:fill="FFFFFF"/>
                <w:lang w:val="en-US"/>
              </w:rPr>
              <w:t xml:space="preserve"> din </w:t>
            </w:r>
            <w:proofErr w:type="spellStart"/>
            <w:r w:rsidRPr="00657DC9">
              <w:rPr>
                <w:b/>
                <w:bCs/>
                <w:sz w:val="18"/>
                <w:szCs w:val="18"/>
                <w:shd w:val="clear" w:color="auto" w:fill="FFFFFF"/>
                <w:lang w:val="en-US"/>
              </w:rPr>
              <w:t>firme</w:t>
            </w:r>
            <w:proofErr w:type="spellEnd"/>
            <w:r w:rsidRPr="00657DC9">
              <w:rPr>
                <w:b/>
                <w:bCs/>
                <w:sz w:val="18"/>
                <w:szCs w:val="18"/>
                <w:shd w:val="clear" w:color="auto" w:fill="FFFFFF"/>
                <w:lang w:val="en-US"/>
              </w:rPr>
              <w:t xml:space="preserve"> de </w:t>
            </w:r>
            <w:proofErr w:type="spellStart"/>
            <w:r w:rsidRPr="00657DC9">
              <w:rPr>
                <w:b/>
                <w:bCs/>
                <w:sz w:val="18"/>
                <w:szCs w:val="18"/>
                <w:shd w:val="clear" w:color="auto" w:fill="FFFFFF"/>
                <w:lang w:val="en-US"/>
              </w:rPr>
              <w:t>investiții</w:t>
            </w:r>
            <w:proofErr w:type="spellEnd"/>
            <w:r w:rsidRPr="00657DC9">
              <w:rPr>
                <w:b/>
                <w:bCs/>
                <w:sz w:val="18"/>
                <w:szCs w:val="18"/>
                <w:shd w:val="clear" w:color="auto" w:fill="FFFFFF"/>
                <w:lang w:val="en-US"/>
              </w:rPr>
              <w:t xml:space="preserve"> care fac </w:t>
            </w:r>
            <w:proofErr w:type="spellStart"/>
            <w:r w:rsidRPr="00657DC9">
              <w:rPr>
                <w:b/>
                <w:bCs/>
                <w:sz w:val="18"/>
                <w:szCs w:val="18"/>
                <w:shd w:val="clear" w:color="auto" w:fill="FFFFFF"/>
                <w:lang w:val="en-US"/>
              </w:rPr>
              <w:t>obiectul</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lastRenderedPageBreak/>
              <w:t>articolelor</w:t>
            </w:r>
            <w:proofErr w:type="spellEnd"/>
            <w:r w:rsidRPr="00657DC9">
              <w:rPr>
                <w:b/>
                <w:bCs/>
                <w:sz w:val="18"/>
                <w:szCs w:val="18"/>
                <w:shd w:val="clear" w:color="auto" w:fill="FFFFFF"/>
                <w:lang w:val="en-US"/>
              </w:rPr>
              <w:t xml:space="preserve"> 95 </w:t>
            </w:r>
            <w:proofErr w:type="spellStart"/>
            <w:r w:rsidRPr="00657DC9">
              <w:rPr>
                <w:b/>
                <w:bCs/>
                <w:sz w:val="18"/>
                <w:szCs w:val="18"/>
                <w:shd w:val="clear" w:color="auto" w:fill="FFFFFF"/>
                <w:lang w:val="en-US"/>
              </w:rPr>
              <w:t>și</w:t>
            </w:r>
            <w:proofErr w:type="spellEnd"/>
            <w:r w:rsidRPr="00657DC9">
              <w:rPr>
                <w:b/>
                <w:bCs/>
                <w:sz w:val="18"/>
                <w:szCs w:val="18"/>
                <w:shd w:val="clear" w:color="auto" w:fill="FFFFFF"/>
                <w:lang w:val="en-US"/>
              </w:rPr>
              <w:t xml:space="preserve"> 96 din </w:t>
            </w:r>
            <w:proofErr w:type="spellStart"/>
            <w:r w:rsidRPr="00657DC9">
              <w:rPr>
                <w:b/>
                <w:bCs/>
                <w:sz w:val="18"/>
                <w:szCs w:val="18"/>
                <w:shd w:val="clear" w:color="auto" w:fill="FFFFFF"/>
                <w:lang w:val="en-US"/>
              </w:rPr>
              <w:t>Regulamentul</w:t>
            </w:r>
            <w:proofErr w:type="spellEnd"/>
            <w:r w:rsidRPr="00657DC9">
              <w:rPr>
                <w:b/>
                <w:bCs/>
                <w:sz w:val="18"/>
                <w:szCs w:val="18"/>
                <w:shd w:val="clear" w:color="auto" w:fill="FFFFFF"/>
                <w:lang w:val="en-US"/>
              </w:rPr>
              <w:t xml:space="preserve"> (UE) nr. 575/2013 </w:t>
            </w:r>
          </w:p>
          <w:p w14:paraId="7FA22C06"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(1) </w:t>
            </w:r>
            <w:proofErr w:type="spellStart"/>
            <w:r w:rsidRPr="00657DC9">
              <w:rPr>
                <w:sz w:val="18"/>
                <w:szCs w:val="18"/>
                <w:shd w:val="clear" w:color="auto" w:fill="FFFFFF"/>
                <w:lang w:val="en-US"/>
              </w:rPr>
              <w:t>Firmele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investiții</w:t>
            </w:r>
            <w:proofErr w:type="spellEnd"/>
            <w:r w:rsidRPr="00657DC9">
              <w:rPr>
                <w:sz w:val="18"/>
                <w:szCs w:val="18"/>
                <w:shd w:val="clear" w:color="auto" w:fill="FFFFFF"/>
                <w:lang w:val="en-US"/>
              </w:rPr>
              <w:t xml:space="preserve"> din </w:t>
            </w:r>
            <w:proofErr w:type="spellStart"/>
            <w:r w:rsidRPr="00657DC9">
              <w:rPr>
                <w:sz w:val="18"/>
                <w:szCs w:val="18"/>
                <w:shd w:val="clear" w:color="auto" w:fill="FFFFFF"/>
                <w:lang w:val="en-US"/>
              </w:rPr>
              <w:t>cadrul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grupurilor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constituite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numai</w:t>
            </w:r>
            <w:proofErr w:type="spellEnd"/>
            <w:r w:rsidRPr="00657DC9">
              <w:rPr>
                <w:sz w:val="18"/>
                <w:szCs w:val="18"/>
                <w:shd w:val="clear" w:color="auto" w:fill="FFFFFF"/>
                <w:lang w:val="en-US"/>
              </w:rPr>
              <w:t xml:space="preserve"> din </w:t>
            </w:r>
            <w:proofErr w:type="spellStart"/>
            <w:r w:rsidRPr="00657DC9">
              <w:rPr>
                <w:sz w:val="18"/>
                <w:szCs w:val="18"/>
                <w:shd w:val="clear" w:color="auto" w:fill="FFFFFF"/>
                <w:lang w:val="en-US"/>
              </w:rPr>
              <w:t>firme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investiții</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aplică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dispozițiile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tranzitorii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prevăzute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57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(3)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2019/2033 cu </w:t>
            </w:r>
            <w:proofErr w:type="spellStart"/>
            <w:r w:rsidRPr="00657DC9">
              <w:rPr>
                <w:sz w:val="18"/>
                <w:szCs w:val="18"/>
                <w:shd w:val="clear" w:color="auto" w:fill="FFFFFF"/>
                <w:lang w:val="en-US"/>
              </w:rPr>
              <w:t>trimitere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95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575/2013, </w:t>
            </w:r>
            <w:proofErr w:type="spellStart"/>
            <w:r w:rsidRPr="00657DC9">
              <w:rPr>
                <w:sz w:val="18"/>
                <w:szCs w:val="18"/>
                <w:shd w:val="clear" w:color="auto" w:fill="FFFFFF"/>
                <w:lang w:val="en-US"/>
              </w:rPr>
              <w:t>atunci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când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raportează</w:t>
            </w:r>
            <w:proofErr w:type="spellEnd"/>
            <w:r w:rsidRPr="00657DC9">
              <w:rPr>
                <w:b/>
                <w:bCs/>
                <w:sz w:val="18"/>
                <w:szCs w:val="18"/>
                <w:shd w:val="clear" w:color="auto" w:fill="FFFFFF"/>
                <w:lang w:val="en-US"/>
              </w:rPr>
              <w:t xml:space="preserve"> </w:t>
            </w:r>
            <w:proofErr w:type="spellStart"/>
            <w:r w:rsidRPr="00657DC9">
              <w:rPr>
                <w:sz w:val="18"/>
                <w:szCs w:val="18"/>
                <w:shd w:val="clear" w:color="auto" w:fill="FFFFFF"/>
                <w:lang w:val="en-US"/>
              </w:rPr>
              <w:t>informații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cerințele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fonduri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prevede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430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(1) </w:t>
            </w:r>
            <w:proofErr w:type="spellStart"/>
            <w:r w:rsidRPr="00657DC9">
              <w:rPr>
                <w:sz w:val="18"/>
                <w:szCs w:val="18"/>
                <w:shd w:val="clear" w:color="auto" w:fill="FFFFFF"/>
                <w:lang w:val="en-US"/>
              </w:rPr>
              <w:t>litera</w:t>
            </w:r>
            <w:proofErr w:type="spellEnd"/>
            <w:r w:rsidRPr="00657DC9">
              <w:rPr>
                <w:sz w:val="18"/>
                <w:szCs w:val="18"/>
                <w:shd w:val="clear" w:color="auto" w:fill="FFFFFF"/>
                <w:lang w:val="en-US"/>
              </w:rPr>
              <w:t xml:space="preserve"> (a)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575/2013, pe </w:t>
            </w:r>
            <w:proofErr w:type="spellStart"/>
            <w:r w:rsidRPr="00657DC9">
              <w:rPr>
                <w:sz w:val="18"/>
                <w:szCs w:val="18"/>
                <w:shd w:val="clear" w:color="auto" w:fill="FFFFFF"/>
                <w:lang w:val="en-US"/>
              </w:rPr>
              <w:t>bază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consolidată</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excepția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indicatorul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efectului</w:t>
            </w:r>
            <w:proofErr w:type="spellEnd"/>
            <w:r w:rsidRPr="00657DC9">
              <w:rPr>
                <w:sz w:val="18"/>
                <w:szCs w:val="18"/>
                <w:shd w:val="clear" w:color="auto" w:fill="FFFFFF"/>
                <w:lang w:val="en-US"/>
              </w:rPr>
              <w:t xml:space="preserve"> de levier, transmit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1 – „Raportarea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fondurile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cerințele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fonduri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din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după</w:t>
            </w:r>
            <w:proofErr w:type="spellEnd"/>
            <w:r w:rsidRPr="00657DC9">
              <w:rPr>
                <w:sz w:val="18"/>
                <w:szCs w:val="18"/>
                <w:shd w:val="clear" w:color="auto" w:fill="FFFFFF"/>
                <w:lang w:val="en-US"/>
              </w:rPr>
              <w:t xml:space="preserve"> cum </w:t>
            </w:r>
            <w:proofErr w:type="spellStart"/>
            <w:r w:rsidRPr="00657DC9">
              <w:rPr>
                <w:sz w:val="18"/>
                <w:szCs w:val="18"/>
                <w:shd w:val="clear" w:color="auto" w:fill="FFFFFF"/>
                <w:lang w:val="en-US"/>
              </w:rPr>
              <w:t>urmează</w:t>
            </w:r>
            <w:proofErr w:type="spellEnd"/>
            <w:r w:rsidRPr="00657DC9">
              <w:rPr>
                <w:sz w:val="18"/>
                <w:szCs w:val="18"/>
                <w:shd w:val="clear" w:color="auto" w:fill="FFFFFF"/>
                <w:lang w:val="en-US"/>
              </w:rPr>
              <w:t xml:space="preserve">: </w:t>
            </w:r>
          </w:p>
          <w:p w14:paraId="0B7FE47C"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(a)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fondurile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cerințele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fonduri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specifică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C 01.00-C 05.02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1 din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proofErr w:type="gramStart"/>
            <w:r w:rsidRPr="00657DC9">
              <w:rPr>
                <w:sz w:val="18"/>
                <w:szCs w:val="18"/>
                <w:shd w:val="clear" w:color="auto" w:fill="FFFFFF"/>
                <w:lang w:val="en-US"/>
              </w:rPr>
              <w:t>trimestrială</w:t>
            </w:r>
            <w:proofErr w:type="spellEnd"/>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446D17BA"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(b)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fondurile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cerințele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fonduri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privește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entitățile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incluse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perimetrul</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consolidare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specifică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C 06.01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C 06.02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1 din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semestrială</w:t>
            </w:r>
            <w:proofErr w:type="spellEnd"/>
            <w:r w:rsidRPr="00657DC9">
              <w:rPr>
                <w:sz w:val="18"/>
                <w:szCs w:val="18"/>
                <w:shd w:val="clear" w:color="auto" w:fill="FFFFFF"/>
                <w:lang w:val="en-US"/>
              </w:rPr>
              <w:t xml:space="preserve">. </w:t>
            </w:r>
          </w:p>
          <w:p w14:paraId="28341AA1"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(2) </w:t>
            </w:r>
            <w:proofErr w:type="spellStart"/>
            <w:r w:rsidRPr="00657DC9">
              <w:rPr>
                <w:sz w:val="18"/>
                <w:szCs w:val="18"/>
                <w:shd w:val="clear" w:color="auto" w:fill="FFFFFF"/>
                <w:lang w:val="en-US"/>
              </w:rPr>
              <w:t>Firmele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investiții</w:t>
            </w:r>
            <w:proofErr w:type="spellEnd"/>
            <w:r w:rsidRPr="00657DC9">
              <w:rPr>
                <w:sz w:val="18"/>
                <w:szCs w:val="18"/>
                <w:shd w:val="clear" w:color="auto" w:fill="FFFFFF"/>
                <w:lang w:val="en-US"/>
              </w:rPr>
              <w:t xml:space="preserve"> din </w:t>
            </w:r>
            <w:proofErr w:type="spellStart"/>
            <w:r w:rsidRPr="00657DC9">
              <w:rPr>
                <w:sz w:val="18"/>
                <w:szCs w:val="18"/>
                <w:shd w:val="clear" w:color="auto" w:fill="FFFFFF"/>
                <w:lang w:val="en-US"/>
              </w:rPr>
              <w:t>cadrul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grupurilor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constituite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numai</w:t>
            </w:r>
            <w:proofErr w:type="spellEnd"/>
            <w:r w:rsidRPr="00657DC9">
              <w:rPr>
                <w:sz w:val="18"/>
                <w:szCs w:val="18"/>
                <w:shd w:val="clear" w:color="auto" w:fill="FFFFFF"/>
                <w:lang w:val="en-US"/>
              </w:rPr>
              <w:t xml:space="preserve"> din </w:t>
            </w:r>
            <w:proofErr w:type="spellStart"/>
            <w:r w:rsidRPr="00657DC9">
              <w:rPr>
                <w:sz w:val="18"/>
                <w:szCs w:val="18"/>
                <w:shd w:val="clear" w:color="auto" w:fill="FFFFFF"/>
                <w:lang w:val="en-US"/>
              </w:rPr>
              <w:t>firme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investiții</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aplică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dispozițiile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tranzitorii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prevăzute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57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(3)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2019/2033 cu </w:t>
            </w:r>
            <w:proofErr w:type="spellStart"/>
            <w:r w:rsidRPr="00657DC9">
              <w:rPr>
                <w:sz w:val="18"/>
                <w:szCs w:val="18"/>
                <w:shd w:val="clear" w:color="auto" w:fill="FFFFFF"/>
                <w:lang w:val="en-US"/>
              </w:rPr>
              <w:t>trimitere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96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575/2013, </w:t>
            </w:r>
            <w:proofErr w:type="spellStart"/>
            <w:r w:rsidRPr="00657DC9">
              <w:rPr>
                <w:sz w:val="18"/>
                <w:szCs w:val="18"/>
                <w:shd w:val="clear" w:color="auto" w:fill="FFFFFF"/>
                <w:lang w:val="en-US"/>
              </w:rPr>
              <w:t>atunci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când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raportează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cerințele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fonduri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prevede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430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(1) </w:t>
            </w:r>
            <w:proofErr w:type="spellStart"/>
            <w:r w:rsidRPr="00657DC9">
              <w:rPr>
                <w:sz w:val="18"/>
                <w:szCs w:val="18"/>
                <w:shd w:val="clear" w:color="auto" w:fill="FFFFFF"/>
                <w:lang w:val="en-US"/>
              </w:rPr>
              <w:t>litera</w:t>
            </w:r>
            <w:proofErr w:type="spellEnd"/>
            <w:r w:rsidRPr="00657DC9">
              <w:rPr>
                <w:sz w:val="18"/>
                <w:szCs w:val="18"/>
                <w:shd w:val="clear" w:color="auto" w:fill="FFFFFF"/>
                <w:lang w:val="en-US"/>
              </w:rPr>
              <w:t xml:space="preserve"> (a)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575/2013, pe </w:t>
            </w:r>
            <w:proofErr w:type="spellStart"/>
            <w:r w:rsidRPr="00657DC9">
              <w:rPr>
                <w:sz w:val="18"/>
                <w:szCs w:val="18"/>
                <w:shd w:val="clear" w:color="auto" w:fill="FFFFFF"/>
                <w:lang w:val="en-US"/>
              </w:rPr>
              <w:t>bază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lastRenderedPageBreak/>
              <w:t>consolidată</w:t>
            </w:r>
            <w:proofErr w:type="spellEnd"/>
            <w:r w:rsidRPr="00657DC9">
              <w:rPr>
                <w:sz w:val="18"/>
                <w:szCs w:val="18"/>
                <w:shd w:val="clear" w:color="auto" w:fill="FFFFFF"/>
                <w:lang w:val="en-US"/>
              </w:rPr>
              <w:t xml:space="preserve">, transmit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1 – „Raportarea</w:t>
            </w:r>
            <w:r w:rsidRPr="00657DC9">
              <w:rPr>
                <w:b/>
                <w:bCs/>
                <w:sz w:val="18"/>
                <w:szCs w:val="18"/>
                <w:shd w:val="clear" w:color="auto" w:fill="FFFFFF"/>
                <w:lang w:val="en-US"/>
              </w:rPr>
              <w:t xml:space="preserve">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fondurile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cerințele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fonduri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din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după</w:t>
            </w:r>
            <w:proofErr w:type="spellEnd"/>
            <w:r w:rsidRPr="00657DC9">
              <w:rPr>
                <w:sz w:val="18"/>
                <w:szCs w:val="18"/>
                <w:shd w:val="clear" w:color="auto" w:fill="FFFFFF"/>
                <w:lang w:val="en-US"/>
              </w:rPr>
              <w:t xml:space="preserve"> cum </w:t>
            </w:r>
            <w:proofErr w:type="spellStart"/>
            <w:r w:rsidRPr="00657DC9">
              <w:rPr>
                <w:sz w:val="18"/>
                <w:szCs w:val="18"/>
                <w:shd w:val="clear" w:color="auto" w:fill="FFFFFF"/>
                <w:lang w:val="en-US"/>
              </w:rPr>
              <w:t>urmează</w:t>
            </w:r>
            <w:proofErr w:type="spellEnd"/>
            <w:r w:rsidRPr="00657DC9">
              <w:rPr>
                <w:sz w:val="18"/>
                <w:szCs w:val="18"/>
                <w:shd w:val="clear" w:color="auto" w:fill="FFFFFF"/>
                <w:lang w:val="en-US"/>
              </w:rPr>
              <w:t xml:space="preserve">: </w:t>
            </w:r>
          </w:p>
          <w:p w14:paraId="71EE6714"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(a)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5 </w:t>
            </w:r>
            <w:proofErr w:type="spellStart"/>
            <w:r w:rsidRPr="00657DC9">
              <w:rPr>
                <w:sz w:val="18"/>
                <w:szCs w:val="18"/>
                <w:shd w:val="clear" w:color="auto" w:fill="FFFFFF"/>
                <w:lang w:val="en-US"/>
              </w:rPr>
              <w:t>alineatele</w:t>
            </w:r>
            <w:proofErr w:type="spellEnd"/>
            <w:r w:rsidRPr="00657DC9">
              <w:rPr>
                <w:sz w:val="18"/>
                <w:szCs w:val="18"/>
                <w:shd w:val="clear" w:color="auto" w:fill="FFFFFF"/>
                <w:lang w:val="en-US"/>
              </w:rPr>
              <w:t xml:space="preserve"> (1)-(4)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6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(2) din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frecvența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prevăzută</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articolele</w:t>
            </w:r>
            <w:proofErr w:type="spellEnd"/>
            <w:r w:rsidRPr="00657DC9">
              <w:rPr>
                <w:sz w:val="18"/>
                <w:szCs w:val="18"/>
                <w:shd w:val="clear" w:color="auto" w:fill="FFFFFF"/>
                <w:lang w:val="en-US"/>
              </w:rPr>
              <w:t xml:space="preserve"> </w:t>
            </w:r>
            <w:proofErr w:type="gramStart"/>
            <w:r w:rsidRPr="00657DC9">
              <w:rPr>
                <w:sz w:val="18"/>
                <w:szCs w:val="18"/>
                <w:shd w:val="clear" w:color="auto" w:fill="FFFFFF"/>
                <w:lang w:val="en-US"/>
              </w:rPr>
              <w:t>respective;</w:t>
            </w:r>
            <w:proofErr w:type="gramEnd"/>
            <w:r w:rsidRPr="00657DC9">
              <w:rPr>
                <w:sz w:val="18"/>
                <w:szCs w:val="18"/>
                <w:shd w:val="clear" w:color="auto" w:fill="FFFFFF"/>
                <w:lang w:val="en-US"/>
              </w:rPr>
              <w:t xml:space="preserve"> </w:t>
            </w:r>
          </w:p>
          <w:p w14:paraId="705352C8" w14:textId="61F56D3D" w:rsidR="00DD59E8" w:rsidRPr="00657DC9" w:rsidRDefault="00DD59E8" w:rsidP="00DD59E8">
            <w:pPr>
              <w:jc w:val="both"/>
              <w:rPr>
                <w:b/>
                <w:bCs/>
                <w:sz w:val="16"/>
                <w:szCs w:val="16"/>
                <w:lang w:val="ro-MD" w:bidi="ro-RO"/>
              </w:rPr>
            </w:pPr>
            <w:r w:rsidRPr="00657DC9">
              <w:rPr>
                <w:sz w:val="18"/>
                <w:szCs w:val="18"/>
                <w:shd w:val="clear" w:color="auto" w:fill="FFFFFF"/>
                <w:lang w:val="en-US"/>
              </w:rPr>
              <w:t xml:space="preserve">(b)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entitățile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incluse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perimetrul</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consolidare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specifică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C 06.01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C 06.02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1 din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semestrială</w:t>
            </w:r>
            <w:proofErr w:type="spellEnd"/>
            <w:r w:rsidRPr="00657DC9">
              <w:rPr>
                <w:sz w:val="18"/>
                <w:szCs w:val="18"/>
                <w:shd w:val="clear" w:color="auto" w:fill="FFFFFF"/>
                <w:lang w:val="en-US"/>
              </w:rPr>
              <w:t>.</w:t>
            </w:r>
          </w:p>
        </w:tc>
        <w:tc>
          <w:tcPr>
            <w:tcW w:w="4356" w:type="dxa"/>
          </w:tcPr>
          <w:p w14:paraId="479BB12D" w14:textId="77777777" w:rsidR="00DD59E8" w:rsidRPr="00657DC9" w:rsidRDefault="00DD59E8" w:rsidP="00DD59E8">
            <w:pPr>
              <w:jc w:val="both"/>
              <w:rPr>
                <w:b/>
                <w:bCs/>
                <w:sz w:val="16"/>
                <w:szCs w:val="16"/>
                <w:lang w:val="ro-MD"/>
              </w:rPr>
            </w:pPr>
          </w:p>
        </w:tc>
        <w:tc>
          <w:tcPr>
            <w:tcW w:w="1229" w:type="dxa"/>
          </w:tcPr>
          <w:p w14:paraId="3AE8E231" w14:textId="1F6CAA7C" w:rsidR="00DD59E8" w:rsidRPr="00657DC9" w:rsidRDefault="00DD59E8" w:rsidP="00DD59E8">
            <w:pPr>
              <w:jc w:val="both"/>
              <w:rPr>
                <w:b/>
                <w:strike/>
                <w:sz w:val="16"/>
                <w:szCs w:val="16"/>
                <w:lang w:val="ro-MD"/>
              </w:rPr>
            </w:pPr>
            <w:proofErr w:type="spellStart"/>
            <w:r w:rsidRPr="00657DC9">
              <w:rPr>
                <w:bCs/>
                <w:sz w:val="18"/>
                <w:szCs w:val="18"/>
              </w:rPr>
              <w:t>prevederi</w:t>
            </w:r>
            <w:proofErr w:type="spellEnd"/>
            <w:r w:rsidRPr="00657DC9">
              <w:rPr>
                <w:bCs/>
                <w:sz w:val="18"/>
                <w:szCs w:val="18"/>
              </w:rPr>
              <w:t xml:space="preserve"> UE </w:t>
            </w:r>
            <w:proofErr w:type="spellStart"/>
            <w:r w:rsidRPr="00657DC9">
              <w:rPr>
                <w:bCs/>
                <w:sz w:val="18"/>
                <w:szCs w:val="18"/>
              </w:rPr>
              <w:t>neaplicabile</w:t>
            </w:r>
            <w:proofErr w:type="spellEnd"/>
          </w:p>
        </w:tc>
        <w:tc>
          <w:tcPr>
            <w:tcW w:w="5008" w:type="dxa"/>
            <w:tcBorders>
              <w:top w:val="single" w:sz="4" w:space="0" w:color="auto"/>
              <w:bottom w:val="single" w:sz="4" w:space="0" w:color="auto"/>
            </w:tcBorders>
          </w:tcPr>
          <w:p w14:paraId="133A3949" w14:textId="26D50B0D" w:rsidR="00DD59E8" w:rsidRPr="00657DC9" w:rsidRDefault="00DD59E8" w:rsidP="00DD59E8">
            <w:pPr>
              <w:jc w:val="both"/>
              <w:rPr>
                <w:strike/>
                <w:sz w:val="16"/>
                <w:szCs w:val="16"/>
                <w:lang w:val="ro-MD"/>
              </w:rPr>
            </w:pPr>
            <w:proofErr w:type="spellStart"/>
            <w:r w:rsidRPr="00657DC9">
              <w:rPr>
                <w:sz w:val="18"/>
                <w:szCs w:val="18"/>
                <w:lang w:val="en-US"/>
              </w:rPr>
              <w:t>Prevederile</w:t>
            </w:r>
            <w:proofErr w:type="spellEnd"/>
            <w:r w:rsidRPr="00657DC9">
              <w:rPr>
                <w:sz w:val="18"/>
                <w:szCs w:val="18"/>
                <w:lang w:val="en-US"/>
              </w:rPr>
              <w:t xml:space="preserve"> </w:t>
            </w:r>
            <w:proofErr w:type="spellStart"/>
            <w:r w:rsidRPr="00657DC9">
              <w:rPr>
                <w:sz w:val="18"/>
                <w:szCs w:val="18"/>
                <w:lang w:val="en-US"/>
              </w:rPr>
              <w:t>articolului</w:t>
            </w:r>
            <w:proofErr w:type="spellEnd"/>
            <w:r w:rsidRPr="00657DC9">
              <w:rPr>
                <w:sz w:val="18"/>
                <w:szCs w:val="18"/>
                <w:lang w:val="en-US"/>
              </w:rPr>
              <w:t xml:space="preserve"> 9 nu pot fi </w:t>
            </w:r>
            <w:proofErr w:type="spellStart"/>
            <w:r w:rsidRPr="00657DC9">
              <w:rPr>
                <w:sz w:val="18"/>
                <w:szCs w:val="18"/>
                <w:lang w:val="en-US"/>
              </w:rPr>
              <w:t>transpuse</w:t>
            </w:r>
            <w:proofErr w:type="spellEnd"/>
            <w:r w:rsidRPr="00657DC9">
              <w:rPr>
                <w:sz w:val="18"/>
                <w:szCs w:val="18"/>
                <w:lang w:val="en-US"/>
              </w:rPr>
              <w:t xml:space="preserve">, </w:t>
            </w:r>
            <w:proofErr w:type="spellStart"/>
            <w:r w:rsidRPr="00657DC9">
              <w:rPr>
                <w:sz w:val="18"/>
                <w:szCs w:val="18"/>
                <w:lang w:val="en-US"/>
              </w:rPr>
              <w:t>întrucât</w:t>
            </w:r>
            <w:proofErr w:type="spellEnd"/>
            <w:r w:rsidRPr="00657DC9">
              <w:rPr>
                <w:sz w:val="18"/>
                <w:szCs w:val="18"/>
                <w:lang w:val="en-US"/>
              </w:rPr>
              <w:t xml:space="preserve"> Legea nr. 202/2017 </w:t>
            </w:r>
            <w:proofErr w:type="spellStart"/>
            <w:r w:rsidRPr="00657DC9">
              <w:rPr>
                <w:sz w:val="18"/>
                <w:szCs w:val="18"/>
                <w:lang w:val="en-US"/>
              </w:rPr>
              <w:t>privind</w:t>
            </w:r>
            <w:proofErr w:type="spellEnd"/>
            <w:r w:rsidRPr="00657DC9">
              <w:rPr>
                <w:sz w:val="18"/>
                <w:szCs w:val="18"/>
                <w:lang w:val="en-US"/>
              </w:rPr>
              <w:t xml:space="preserve"> </w:t>
            </w:r>
            <w:proofErr w:type="spellStart"/>
            <w:r w:rsidRPr="00657DC9">
              <w:rPr>
                <w:sz w:val="18"/>
                <w:szCs w:val="18"/>
                <w:lang w:val="en-US"/>
              </w:rPr>
              <w:t>activitatea</w:t>
            </w:r>
            <w:proofErr w:type="spellEnd"/>
            <w:r w:rsidRPr="00657DC9">
              <w:rPr>
                <w:sz w:val="18"/>
                <w:szCs w:val="18"/>
                <w:lang w:val="en-US"/>
              </w:rPr>
              <w:t xml:space="preserve"> </w:t>
            </w:r>
            <w:proofErr w:type="spellStart"/>
            <w:r w:rsidRPr="00657DC9">
              <w:rPr>
                <w:sz w:val="18"/>
                <w:szCs w:val="18"/>
                <w:lang w:val="en-US"/>
              </w:rPr>
              <w:t>băncilor</w:t>
            </w:r>
            <w:proofErr w:type="spellEnd"/>
            <w:r w:rsidRPr="00657DC9">
              <w:rPr>
                <w:sz w:val="18"/>
                <w:szCs w:val="18"/>
                <w:lang w:val="en-US"/>
              </w:rPr>
              <w:t xml:space="preserve"> se </w:t>
            </w:r>
            <w:proofErr w:type="spellStart"/>
            <w:r w:rsidRPr="00657DC9">
              <w:rPr>
                <w:sz w:val="18"/>
                <w:szCs w:val="18"/>
                <w:lang w:val="en-US"/>
              </w:rPr>
              <w:t>aplică</w:t>
            </w:r>
            <w:proofErr w:type="spellEnd"/>
            <w:r w:rsidRPr="00657DC9">
              <w:rPr>
                <w:sz w:val="18"/>
                <w:szCs w:val="18"/>
                <w:lang w:val="en-US"/>
              </w:rPr>
              <w:t xml:space="preserve"> </w:t>
            </w:r>
            <w:proofErr w:type="spellStart"/>
            <w:r w:rsidRPr="00657DC9">
              <w:rPr>
                <w:sz w:val="18"/>
                <w:szCs w:val="18"/>
                <w:lang w:val="en-US"/>
              </w:rPr>
              <w:t>exclusiv</w:t>
            </w:r>
            <w:proofErr w:type="spellEnd"/>
            <w:r w:rsidRPr="00657DC9">
              <w:rPr>
                <w:sz w:val="18"/>
                <w:szCs w:val="18"/>
                <w:lang w:val="en-US"/>
              </w:rPr>
              <w:t xml:space="preserve"> </w:t>
            </w:r>
            <w:proofErr w:type="spellStart"/>
            <w:r w:rsidRPr="00657DC9">
              <w:rPr>
                <w:sz w:val="18"/>
                <w:szCs w:val="18"/>
                <w:lang w:val="en-US"/>
              </w:rPr>
              <w:t>instituțiilor</w:t>
            </w:r>
            <w:proofErr w:type="spellEnd"/>
            <w:r w:rsidRPr="00657DC9">
              <w:rPr>
                <w:sz w:val="18"/>
                <w:szCs w:val="18"/>
                <w:lang w:val="en-US"/>
              </w:rPr>
              <w:t xml:space="preserve"> </w:t>
            </w:r>
            <w:proofErr w:type="spellStart"/>
            <w:r w:rsidRPr="00657DC9">
              <w:rPr>
                <w:sz w:val="18"/>
                <w:szCs w:val="18"/>
                <w:lang w:val="en-US"/>
              </w:rPr>
              <w:t>bancare</w:t>
            </w:r>
            <w:proofErr w:type="spellEnd"/>
            <w:r w:rsidRPr="00657DC9">
              <w:rPr>
                <w:sz w:val="18"/>
                <w:szCs w:val="18"/>
                <w:lang w:val="en-US"/>
              </w:rPr>
              <w:t xml:space="preserve">, </w:t>
            </w:r>
            <w:proofErr w:type="spellStart"/>
            <w:r w:rsidRPr="00657DC9">
              <w:rPr>
                <w:sz w:val="18"/>
                <w:szCs w:val="18"/>
                <w:lang w:val="en-US"/>
              </w:rPr>
              <w:t>iar</w:t>
            </w:r>
            <w:proofErr w:type="spellEnd"/>
            <w:r w:rsidRPr="00657DC9">
              <w:rPr>
                <w:sz w:val="18"/>
                <w:szCs w:val="18"/>
                <w:lang w:val="en-US"/>
              </w:rPr>
              <w:t xml:space="preserve"> </w:t>
            </w:r>
            <w:proofErr w:type="spellStart"/>
            <w:r w:rsidRPr="00657DC9">
              <w:rPr>
                <w:sz w:val="18"/>
                <w:szCs w:val="18"/>
                <w:lang w:val="en-US"/>
              </w:rPr>
              <w:t>activitatea</w:t>
            </w:r>
            <w:proofErr w:type="spellEnd"/>
            <w:r w:rsidRPr="00657DC9">
              <w:rPr>
                <w:sz w:val="18"/>
                <w:szCs w:val="18"/>
                <w:lang w:val="en-US"/>
              </w:rPr>
              <w:t xml:space="preserve"> </w:t>
            </w:r>
            <w:proofErr w:type="spellStart"/>
            <w:r w:rsidRPr="00657DC9">
              <w:rPr>
                <w:sz w:val="18"/>
                <w:szCs w:val="18"/>
                <w:lang w:val="en-US"/>
              </w:rPr>
              <w:t>societăților</w:t>
            </w:r>
            <w:proofErr w:type="spellEnd"/>
            <w:r w:rsidRPr="00657DC9">
              <w:rPr>
                <w:sz w:val="18"/>
                <w:szCs w:val="18"/>
                <w:lang w:val="en-US"/>
              </w:rPr>
              <w:t xml:space="preserve"> de </w:t>
            </w:r>
            <w:proofErr w:type="spellStart"/>
            <w:r w:rsidRPr="00657DC9">
              <w:rPr>
                <w:sz w:val="18"/>
                <w:szCs w:val="18"/>
                <w:lang w:val="en-US"/>
              </w:rPr>
              <w:t>investiții</w:t>
            </w:r>
            <w:proofErr w:type="spellEnd"/>
            <w:r w:rsidRPr="00657DC9">
              <w:rPr>
                <w:sz w:val="18"/>
                <w:szCs w:val="18"/>
                <w:lang w:val="en-US"/>
              </w:rPr>
              <w:t xml:space="preserve"> </w:t>
            </w:r>
            <w:proofErr w:type="spellStart"/>
            <w:r w:rsidRPr="00657DC9">
              <w:rPr>
                <w:sz w:val="18"/>
                <w:szCs w:val="18"/>
                <w:lang w:val="en-US"/>
              </w:rPr>
              <w:t>este</w:t>
            </w:r>
            <w:proofErr w:type="spellEnd"/>
            <w:r w:rsidRPr="00657DC9">
              <w:rPr>
                <w:sz w:val="18"/>
                <w:szCs w:val="18"/>
                <w:lang w:val="en-US"/>
              </w:rPr>
              <w:t xml:space="preserve"> </w:t>
            </w:r>
            <w:proofErr w:type="spellStart"/>
            <w:r w:rsidRPr="00657DC9">
              <w:rPr>
                <w:sz w:val="18"/>
                <w:szCs w:val="18"/>
                <w:lang w:val="en-US"/>
              </w:rPr>
              <w:t>reglementată</w:t>
            </w:r>
            <w:proofErr w:type="spellEnd"/>
            <w:r w:rsidRPr="00657DC9">
              <w:rPr>
                <w:sz w:val="18"/>
                <w:szCs w:val="18"/>
                <w:lang w:val="en-US"/>
              </w:rPr>
              <w:t xml:space="preserve"> </w:t>
            </w:r>
            <w:proofErr w:type="spellStart"/>
            <w:r w:rsidRPr="00657DC9">
              <w:rPr>
                <w:sz w:val="18"/>
                <w:szCs w:val="18"/>
                <w:lang w:val="en-US"/>
              </w:rPr>
              <w:t>separat</w:t>
            </w:r>
            <w:proofErr w:type="spellEnd"/>
            <w:r w:rsidRPr="00657DC9">
              <w:rPr>
                <w:sz w:val="18"/>
                <w:szCs w:val="18"/>
                <w:lang w:val="en-US"/>
              </w:rPr>
              <w:t xml:space="preserve"> de </w:t>
            </w:r>
            <w:proofErr w:type="spellStart"/>
            <w:r w:rsidRPr="00657DC9">
              <w:rPr>
                <w:sz w:val="18"/>
                <w:szCs w:val="18"/>
                <w:lang w:val="en-US"/>
              </w:rPr>
              <w:t>Comisia</w:t>
            </w:r>
            <w:proofErr w:type="spellEnd"/>
            <w:r w:rsidRPr="00657DC9">
              <w:rPr>
                <w:sz w:val="18"/>
                <w:szCs w:val="18"/>
                <w:lang w:val="en-US"/>
              </w:rPr>
              <w:t xml:space="preserve"> </w:t>
            </w:r>
            <w:proofErr w:type="spellStart"/>
            <w:r w:rsidRPr="00657DC9">
              <w:rPr>
                <w:sz w:val="18"/>
                <w:szCs w:val="18"/>
                <w:lang w:val="en-US"/>
              </w:rPr>
              <w:t>Națională</w:t>
            </w:r>
            <w:proofErr w:type="spellEnd"/>
            <w:r w:rsidRPr="00657DC9">
              <w:rPr>
                <w:sz w:val="18"/>
                <w:szCs w:val="18"/>
                <w:lang w:val="en-US"/>
              </w:rPr>
              <w:t xml:space="preserve"> a </w:t>
            </w:r>
            <w:proofErr w:type="spellStart"/>
            <w:r w:rsidRPr="00657DC9">
              <w:rPr>
                <w:sz w:val="18"/>
                <w:szCs w:val="18"/>
                <w:lang w:val="en-US"/>
              </w:rPr>
              <w:t>Pieței</w:t>
            </w:r>
            <w:proofErr w:type="spellEnd"/>
            <w:r w:rsidRPr="00657DC9">
              <w:rPr>
                <w:sz w:val="18"/>
                <w:szCs w:val="18"/>
                <w:lang w:val="en-US"/>
              </w:rPr>
              <w:t xml:space="preserve"> </w:t>
            </w:r>
            <w:proofErr w:type="spellStart"/>
            <w:r w:rsidRPr="00657DC9">
              <w:rPr>
                <w:sz w:val="18"/>
                <w:szCs w:val="18"/>
                <w:lang w:val="en-US"/>
              </w:rPr>
              <w:t>Financiare</w:t>
            </w:r>
            <w:proofErr w:type="spellEnd"/>
            <w:r w:rsidRPr="00657DC9">
              <w:rPr>
                <w:sz w:val="18"/>
                <w:szCs w:val="18"/>
                <w:lang w:val="en-US"/>
              </w:rPr>
              <w:t xml:space="preserve"> (CNPF).</w:t>
            </w:r>
          </w:p>
        </w:tc>
      </w:tr>
      <w:tr w:rsidR="00657DC9" w:rsidRPr="0054073C" w14:paraId="756A2964" w14:textId="77777777" w:rsidTr="007A57D6">
        <w:tc>
          <w:tcPr>
            <w:tcW w:w="3866" w:type="dxa"/>
            <w:vAlign w:val="center"/>
          </w:tcPr>
          <w:p w14:paraId="5615A772" w14:textId="77777777" w:rsidR="00DD59E8" w:rsidRPr="00657DC9" w:rsidRDefault="00DD59E8" w:rsidP="00DD59E8">
            <w:pPr>
              <w:jc w:val="both"/>
              <w:rPr>
                <w:sz w:val="18"/>
                <w:szCs w:val="18"/>
                <w:shd w:val="clear" w:color="auto" w:fill="FFFFFF"/>
                <w:lang w:val="en-US"/>
              </w:rPr>
            </w:pPr>
            <w:proofErr w:type="spellStart"/>
            <w:r w:rsidRPr="00657DC9">
              <w:rPr>
                <w:i/>
                <w:iCs/>
                <w:sz w:val="18"/>
                <w:szCs w:val="18"/>
                <w:shd w:val="clear" w:color="auto" w:fill="FFFFFF"/>
                <w:lang w:val="en-US"/>
              </w:rPr>
              <w:lastRenderedPageBreak/>
              <w:t>Articolul</w:t>
            </w:r>
            <w:proofErr w:type="spellEnd"/>
            <w:r w:rsidRPr="00657DC9">
              <w:rPr>
                <w:i/>
                <w:iCs/>
                <w:sz w:val="18"/>
                <w:szCs w:val="18"/>
                <w:shd w:val="clear" w:color="auto" w:fill="FFFFFF"/>
                <w:lang w:val="en-US"/>
              </w:rPr>
              <w:t xml:space="preserve"> 11</w:t>
            </w:r>
            <w:r w:rsidRPr="00657DC9">
              <w:rPr>
                <w:b/>
                <w:bCs/>
                <w:sz w:val="18"/>
                <w:szCs w:val="18"/>
                <w:shd w:val="clear" w:color="auto" w:fill="FFFFFF"/>
                <w:lang w:val="en-US"/>
              </w:rPr>
              <w:t xml:space="preserve"> Raportarea </w:t>
            </w:r>
            <w:proofErr w:type="spellStart"/>
            <w:r w:rsidRPr="00657DC9">
              <w:rPr>
                <w:b/>
                <w:bCs/>
                <w:sz w:val="18"/>
                <w:szCs w:val="18"/>
                <w:shd w:val="clear" w:color="auto" w:fill="FFFFFF"/>
                <w:lang w:val="en-US"/>
              </w:rPr>
              <w:t>informațiilor</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financiare</w:t>
            </w:r>
            <w:proofErr w:type="spellEnd"/>
            <w:r w:rsidRPr="00657DC9">
              <w:rPr>
                <w:b/>
                <w:bCs/>
                <w:sz w:val="18"/>
                <w:szCs w:val="18"/>
                <w:shd w:val="clear" w:color="auto" w:fill="FFFFFF"/>
                <w:lang w:val="en-US"/>
              </w:rPr>
              <w:t xml:space="preserve"> pe </w:t>
            </w:r>
            <w:proofErr w:type="spellStart"/>
            <w:r w:rsidRPr="00657DC9">
              <w:rPr>
                <w:b/>
                <w:bCs/>
                <w:sz w:val="18"/>
                <w:szCs w:val="18"/>
                <w:shd w:val="clear" w:color="auto" w:fill="FFFFFF"/>
                <w:lang w:val="en-US"/>
              </w:rPr>
              <w:t>bază</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consolidată</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pentru</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instituțiile</w:t>
            </w:r>
            <w:proofErr w:type="spellEnd"/>
            <w:r w:rsidRPr="00657DC9">
              <w:rPr>
                <w:b/>
                <w:bCs/>
                <w:sz w:val="18"/>
                <w:szCs w:val="18"/>
                <w:shd w:val="clear" w:color="auto" w:fill="FFFFFF"/>
                <w:lang w:val="en-US"/>
              </w:rPr>
              <w:t xml:space="preserve"> care fac </w:t>
            </w:r>
            <w:proofErr w:type="spellStart"/>
            <w:r w:rsidRPr="00657DC9">
              <w:rPr>
                <w:b/>
                <w:bCs/>
                <w:sz w:val="18"/>
                <w:szCs w:val="18"/>
                <w:shd w:val="clear" w:color="auto" w:fill="FFFFFF"/>
                <w:lang w:val="en-US"/>
              </w:rPr>
              <w:t>obiectul</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Regulamentului</w:t>
            </w:r>
            <w:proofErr w:type="spellEnd"/>
            <w:r w:rsidRPr="00657DC9">
              <w:rPr>
                <w:b/>
                <w:bCs/>
                <w:sz w:val="18"/>
                <w:szCs w:val="18"/>
                <w:shd w:val="clear" w:color="auto" w:fill="FFFFFF"/>
                <w:lang w:val="en-US"/>
              </w:rPr>
              <w:t xml:space="preserve"> (CE) nr. 1606/2002 al </w:t>
            </w:r>
            <w:proofErr w:type="spellStart"/>
            <w:r w:rsidRPr="00657DC9">
              <w:rPr>
                <w:b/>
                <w:bCs/>
                <w:sz w:val="18"/>
                <w:szCs w:val="18"/>
                <w:shd w:val="clear" w:color="auto" w:fill="FFFFFF"/>
                <w:lang w:val="en-US"/>
              </w:rPr>
              <w:t>Parlamentului</w:t>
            </w:r>
            <w:proofErr w:type="spellEnd"/>
            <w:r w:rsidRPr="00657DC9">
              <w:rPr>
                <w:b/>
                <w:bCs/>
                <w:sz w:val="18"/>
                <w:szCs w:val="18"/>
                <w:shd w:val="clear" w:color="auto" w:fill="FFFFFF"/>
                <w:lang w:val="en-US"/>
              </w:rPr>
              <w:t xml:space="preserve"> European </w:t>
            </w:r>
            <w:proofErr w:type="spellStart"/>
            <w:r w:rsidRPr="00657DC9">
              <w:rPr>
                <w:b/>
                <w:bCs/>
                <w:sz w:val="18"/>
                <w:szCs w:val="18"/>
                <w:shd w:val="clear" w:color="auto" w:fill="FFFFFF"/>
                <w:lang w:val="en-US"/>
              </w:rPr>
              <w:t>și</w:t>
            </w:r>
            <w:proofErr w:type="spellEnd"/>
            <w:r w:rsidRPr="00657DC9">
              <w:rPr>
                <w:b/>
                <w:bCs/>
                <w:sz w:val="18"/>
                <w:szCs w:val="18"/>
                <w:shd w:val="clear" w:color="auto" w:fill="FFFFFF"/>
                <w:lang w:val="en-US"/>
              </w:rPr>
              <w:t xml:space="preserve"> al </w:t>
            </w:r>
            <w:proofErr w:type="spellStart"/>
            <w:proofErr w:type="gramStart"/>
            <w:r w:rsidRPr="00657DC9">
              <w:rPr>
                <w:b/>
                <w:bCs/>
                <w:sz w:val="18"/>
                <w:szCs w:val="18"/>
                <w:shd w:val="clear" w:color="auto" w:fill="FFFFFF"/>
                <w:lang w:val="en-US"/>
              </w:rPr>
              <w:t>Consiliului</w:t>
            </w:r>
            <w:proofErr w:type="spellEnd"/>
            <w:r w:rsidRPr="00657DC9">
              <w:rPr>
                <w:b/>
                <w:bCs/>
                <w:sz w:val="18"/>
                <w:szCs w:val="18"/>
                <w:shd w:val="clear" w:color="auto" w:fill="FFFFFF"/>
                <w:lang w:val="en-US"/>
              </w:rPr>
              <w:t xml:space="preserve">  </w:t>
            </w:r>
            <w:proofErr w:type="spellStart"/>
            <w:r w:rsidRPr="00657DC9">
              <w:rPr>
                <w:sz w:val="18"/>
                <w:szCs w:val="18"/>
                <w:shd w:val="clear" w:color="auto" w:fill="FFFFFF"/>
                <w:lang w:val="en-US"/>
              </w:rPr>
              <w:t>Instituțiile</w:t>
            </w:r>
            <w:proofErr w:type="spellEnd"/>
            <w:proofErr w:type="gramEnd"/>
            <w:r w:rsidRPr="00657DC9">
              <w:rPr>
                <w:sz w:val="18"/>
                <w:szCs w:val="18"/>
                <w:shd w:val="clear" w:color="auto" w:fill="FFFFFF"/>
                <w:lang w:val="en-US"/>
              </w:rPr>
              <w:t xml:space="preserve"> care transmit </w:t>
            </w:r>
            <w:proofErr w:type="spellStart"/>
            <w:r w:rsidRPr="00657DC9">
              <w:rPr>
                <w:sz w:val="18"/>
                <w:szCs w:val="18"/>
                <w:shd w:val="clear" w:color="auto" w:fill="FFFFFF"/>
                <w:lang w:val="en-US"/>
              </w:rPr>
              <w:t>informații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financiare</w:t>
            </w:r>
            <w:proofErr w:type="spellEnd"/>
            <w:r w:rsidRPr="00657DC9">
              <w:rPr>
                <w:sz w:val="18"/>
                <w:szCs w:val="18"/>
                <w:shd w:val="clear" w:color="auto" w:fill="FFFFFF"/>
                <w:lang w:val="en-US"/>
              </w:rPr>
              <w:t xml:space="preserve"> pe </w:t>
            </w:r>
            <w:proofErr w:type="spellStart"/>
            <w:r w:rsidRPr="00657DC9">
              <w:rPr>
                <w:sz w:val="18"/>
                <w:szCs w:val="18"/>
                <w:shd w:val="clear" w:color="auto" w:fill="FFFFFF"/>
                <w:lang w:val="en-US"/>
              </w:rPr>
              <w:t>bază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consolidată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conformitate</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430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(3) </w:t>
            </w:r>
            <w:proofErr w:type="spellStart"/>
            <w:r w:rsidRPr="00657DC9">
              <w:rPr>
                <w:sz w:val="18"/>
                <w:szCs w:val="18"/>
                <w:shd w:val="clear" w:color="auto" w:fill="FFFFFF"/>
                <w:lang w:val="en-US"/>
              </w:rPr>
              <w:t>sau</w:t>
            </w:r>
            <w:proofErr w:type="spellEnd"/>
            <w:r w:rsidRPr="00657DC9">
              <w:rPr>
                <w:sz w:val="18"/>
                <w:szCs w:val="18"/>
                <w:shd w:val="clear" w:color="auto" w:fill="FFFFFF"/>
                <w:lang w:val="en-US"/>
              </w:rPr>
              <w:t xml:space="preserve"> (4)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575/2013 transmit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respective,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specifică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2 – „Raportarea </w:t>
            </w:r>
            <w:proofErr w:type="spellStart"/>
            <w:r w:rsidRPr="00657DC9">
              <w:rPr>
                <w:sz w:val="18"/>
                <w:szCs w:val="18"/>
                <w:shd w:val="clear" w:color="auto" w:fill="FFFFFF"/>
                <w:lang w:val="en-US"/>
              </w:rPr>
              <w:t>informațiilor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financiare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conformitate</w:t>
            </w:r>
            <w:proofErr w:type="spellEnd"/>
            <w:r w:rsidRPr="00657DC9">
              <w:rPr>
                <w:sz w:val="18"/>
                <w:szCs w:val="18"/>
                <w:shd w:val="clear" w:color="auto" w:fill="FFFFFF"/>
                <w:lang w:val="en-US"/>
              </w:rPr>
              <w:t xml:space="preserve"> cu IFRS” din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următoarea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
          <w:p w14:paraId="17C5A352"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(a)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F 01.01-F 19.00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2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anexei</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proofErr w:type="gramStart"/>
            <w:r w:rsidRPr="00657DC9">
              <w:rPr>
                <w:sz w:val="18"/>
                <w:szCs w:val="18"/>
                <w:shd w:val="clear" w:color="auto" w:fill="FFFFFF"/>
                <w:lang w:val="en-US"/>
              </w:rPr>
              <w:t>trimestrială</w:t>
            </w:r>
            <w:proofErr w:type="spellEnd"/>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141751A4"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(b)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F 30.01-F 31.02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2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anexei</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proofErr w:type="gramStart"/>
            <w:r w:rsidRPr="00657DC9">
              <w:rPr>
                <w:sz w:val="18"/>
                <w:szCs w:val="18"/>
                <w:shd w:val="clear" w:color="auto" w:fill="FFFFFF"/>
                <w:lang w:val="en-US"/>
              </w:rPr>
              <w:t>semestrială</w:t>
            </w:r>
            <w:proofErr w:type="spellEnd"/>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5DA3B3AE"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(c)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F 40.01-F 46.00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2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anexei</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anuală</w:t>
            </w:r>
            <w:proofErr w:type="spellEnd"/>
            <w:r w:rsidRPr="00657DC9">
              <w:rPr>
                <w:sz w:val="18"/>
                <w:szCs w:val="18"/>
                <w:shd w:val="clear" w:color="auto" w:fill="FFFFFF"/>
                <w:lang w:val="en-US"/>
              </w:rPr>
              <w:t xml:space="preserve">; (d)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F 20.01-F 20.07.1</w:t>
            </w:r>
            <w:r w:rsidRPr="00657DC9">
              <w:rPr>
                <w:b/>
                <w:bCs/>
                <w:sz w:val="18"/>
                <w:szCs w:val="18"/>
                <w:shd w:val="clear" w:color="auto" w:fill="FFFFFF"/>
                <w:lang w:val="en-US"/>
              </w:rPr>
              <w:t xml:space="preserve"> </w:t>
            </w:r>
            <w:r w:rsidRPr="00657DC9">
              <w:rPr>
                <w:sz w:val="18"/>
                <w:szCs w:val="18"/>
                <w:shd w:val="clear" w:color="auto" w:fill="FFFFFF"/>
                <w:lang w:val="en-US"/>
              </w:rPr>
              <w:t xml:space="preserve">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2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anexei</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trimestrială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cazul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instituția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lastRenderedPageBreak/>
              <w:t>depășește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pragul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prevăzut</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5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(2) al </w:t>
            </w:r>
            <w:proofErr w:type="spellStart"/>
            <w:r w:rsidRPr="00657DC9">
              <w:rPr>
                <w:sz w:val="18"/>
                <w:szCs w:val="18"/>
                <w:shd w:val="clear" w:color="auto" w:fill="FFFFFF"/>
                <w:lang w:val="en-US"/>
              </w:rPr>
              <w:t>doilea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paragraf</w:t>
            </w:r>
            <w:proofErr w:type="spellEnd"/>
            <w:r w:rsidRPr="00657DC9">
              <w:rPr>
                <w:sz w:val="18"/>
                <w:szCs w:val="18"/>
                <w:shd w:val="clear" w:color="auto" w:fill="FFFFFF"/>
                <w:lang w:val="en-US"/>
              </w:rPr>
              <w:t xml:space="preserve"> din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proofErr w:type="gramStart"/>
            <w:r w:rsidRPr="00657DC9">
              <w:rPr>
                <w:sz w:val="18"/>
                <w:szCs w:val="18"/>
                <w:shd w:val="clear" w:color="auto" w:fill="FFFFFF"/>
                <w:lang w:val="en-US"/>
              </w:rPr>
              <w:t>regulament</w:t>
            </w:r>
            <w:proofErr w:type="spellEnd"/>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6C30EF67"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(e)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formularul</w:t>
            </w:r>
            <w:proofErr w:type="spellEnd"/>
            <w:r w:rsidRPr="00657DC9">
              <w:rPr>
                <w:sz w:val="18"/>
                <w:szCs w:val="18"/>
                <w:shd w:val="clear" w:color="auto" w:fill="FFFFFF"/>
                <w:lang w:val="en-US"/>
              </w:rPr>
              <w:t xml:space="preserve"> F 21.00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2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anexei</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trimestrială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cazul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imobilizările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corporale</w:t>
            </w:r>
            <w:proofErr w:type="spellEnd"/>
            <w:r w:rsidRPr="00657DC9">
              <w:rPr>
                <w:sz w:val="18"/>
                <w:szCs w:val="18"/>
                <w:shd w:val="clear" w:color="auto" w:fill="FFFFFF"/>
                <w:lang w:val="en-US"/>
              </w:rPr>
              <w:t xml:space="preserve"> care fac </w:t>
            </w:r>
            <w:proofErr w:type="spellStart"/>
            <w:r w:rsidRPr="00657DC9">
              <w:rPr>
                <w:sz w:val="18"/>
                <w:szCs w:val="18"/>
                <w:shd w:val="clear" w:color="auto" w:fill="FFFFFF"/>
                <w:lang w:val="en-US"/>
              </w:rPr>
              <w:t>obiectul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unor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contracte</w:t>
            </w:r>
            <w:proofErr w:type="spellEnd"/>
            <w:r w:rsidRPr="00657DC9">
              <w:rPr>
                <w:sz w:val="18"/>
                <w:szCs w:val="18"/>
                <w:shd w:val="clear" w:color="auto" w:fill="FFFFFF"/>
                <w:lang w:val="en-US"/>
              </w:rPr>
              <w:t xml:space="preserve"> de leasing </w:t>
            </w:r>
            <w:proofErr w:type="spellStart"/>
            <w:r w:rsidRPr="00657DC9">
              <w:rPr>
                <w:sz w:val="18"/>
                <w:szCs w:val="18"/>
                <w:shd w:val="clear" w:color="auto" w:fill="FFFFFF"/>
                <w:lang w:val="en-US"/>
              </w:rPr>
              <w:t>operațional</w:t>
            </w:r>
            <w:proofErr w:type="spellEnd"/>
            <w:r w:rsidRPr="00657DC9">
              <w:rPr>
                <w:sz w:val="18"/>
                <w:szCs w:val="18"/>
                <w:shd w:val="clear" w:color="auto" w:fill="FFFFFF"/>
                <w:lang w:val="en-US"/>
              </w:rPr>
              <w:t xml:space="preserve"> sunt </w:t>
            </w:r>
            <w:proofErr w:type="spellStart"/>
            <w:r w:rsidRPr="00657DC9">
              <w:rPr>
                <w:sz w:val="18"/>
                <w:szCs w:val="18"/>
                <w:shd w:val="clear" w:color="auto" w:fill="FFFFFF"/>
                <w:lang w:val="en-US"/>
              </w:rPr>
              <w:t>mai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sau</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egale</w:t>
            </w:r>
            <w:proofErr w:type="spellEnd"/>
            <w:r w:rsidRPr="00657DC9">
              <w:rPr>
                <w:sz w:val="18"/>
                <w:szCs w:val="18"/>
                <w:shd w:val="clear" w:color="auto" w:fill="FFFFFF"/>
                <w:lang w:val="en-US"/>
              </w:rPr>
              <w:t xml:space="preserve"> cu 10 % din </w:t>
            </w:r>
            <w:proofErr w:type="spellStart"/>
            <w:r w:rsidRPr="00657DC9">
              <w:rPr>
                <w:sz w:val="18"/>
                <w:szCs w:val="18"/>
                <w:shd w:val="clear" w:color="auto" w:fill="FFFFFF"/>
                <w:lang w:val="en-US"/>
              </w:rPr>
              <w:t>totalul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imobilizărilor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corporale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sunt </w:t>
            </w:r>
            <w:proofErr w:type="spellStart"/>
            <w:r w:rsidRPr="00657DC9">
              <w:rPr>
                <w:sz w:val="18"/>
                <w:szCs w:val="18"/>
                <w:shd w:val="clear" w:color="auto" w:fill="FFFFFF"/>
                <w:lang w:val="en-US"/>
              </w:rPr>
              <w:t>raportate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conformitate</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formularul</w:t>
            </w:r>
            <w:proofErr w:type="spellEnd"/>
            <w:r w:rsidRPr="00657DC9">
              <w:rPr>
                <w:sz w:val="18"/>
                <w:szCs w:val="18"/>
                <w:shd w:val="clear" w:color="auto" w:fill="FFFFFF"/>
                <w:lang w:val="en-US"/>
              </w:rPr>
              <w:t xml:space="preserve"> F 01.01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2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anexei</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proofErr w:type="gramStart"/>
            <w:r w:rsidRPr="00657DC9">
              <w:rPr>
                <w:sz w:val="18"/>
                <w:szCs w:val="18"/>
                <w:shd w:val="clear" w:color="auto" w:fill="FFFFFF"/>
                <w:lang w:val="en-US"/>
              </w:rPr>
              <w:t>regulament</w:t>
            </w:r>
            <w:proofErr w:type="spellEnd"/>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2C5D306A"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(f)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F 22.01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F 22.02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2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anexei</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b/>
                <w:bCs/>
                <w:sz w:val="18"/>
                <w:szCs w:val="18"/>
                <w:shd w:val="clear" w:color="auto" w:fill="FFFFFF"/>
                <w:lang w:val="en-US"/>
              </w:rPr>
              <w:t xml:space="preserve"> </w:t>
            </w:r>
            <w:proofErr w:type="spellStart"/>
            <w:r w:rsidRPr="00657DC9">
              <w:rPr>
                <w:sz w:val="18"/>
                <w:szCs w:val="18"/>
                <w:shd w:val="clear" w:color="auto" w:fill="FFFFFF"/>
                <w:lang w:val="en-US"/>
              </w:rPr>
              <w:t>trimestrială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cazul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veniturile</w:t>
            </w:r>
            <w:proofErr w:type="spellEnd"/>
            <w:r w:rsidRPr="00657DC9">
              <w:rPr>
                <w:sz w:val="18"/>
                <w:szCs w:val="18"/>
                <w:shd w:val="clear" w:color="auto" w:fill="FFFFFF"/>
                <w:lang w:val="en-US"/>
              </w:rPr>
              <w:t xml:space="preserve"> nete din </w:t>
            </w:r>
            <w:proofErr w:type="spellStart"/>
            <w:r w:rsidRPr="00657DC9">
              <w:rPr>
                <w:sz w:val="18"/>
                <w:szCs w:val="18"/>
                <w:shd w:val="clear" w:color="auto" w:fill="FFFFFF"/>
                <w:lang w:val="en-US"/>
              </w:rPr>
              <w:t>onorarii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comisioane</w:t>
            </w:r>
            <w:proofErr w:type="spellEnd"/>
            <w:r w:rsidRPr="00657DC9">
              <w:rPr>
                <w:sz w:val="18"/>
                <w:szCs w:val="18"/>
                <w:shd w:val="clear" w:color="auto" w:fill="FFFFFF"/>
                <w:lang w:val="en-US"/>
              </w:rPr>
              <w:t xml:space="preserve"> sunt </w:t>
            </w:r>
            <w:proofErr w:type="spellStart"/>
            <w:r w:rsidRPr="00657DC9">
              <w:rPr>
                <w:sz w:val="18"/>
                <w:szCs w:val="18"/>
                <w:shd w:val="clear" w:color="auto" w:fill="FFFFFF"/>
                <w:lang w:val="en-US"/>
              </w:rPr>
              <w:t>mai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sau</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egale</w:t>
            </w:r>
            <w:proofErr w:type="spellEnd"/>
            <w:r w:rsidRPr="00657DC9">
              <w:rPr>
                <w:sz w:val="18"/>
                <w:szCs w:val="18"/>
                <w:shd w:val="clear" w:color="auto" w:fill="FFFFFF"/>
                <w:lang w:val="en-US"/>
              </w:rPr>
              <w:t xml:space="preserve"> cu 10 % din </w:t>
            </w:r>
            <w:proofErr w:type="spellStart"/>
            <w:r w:rsidRPr="00657DC9">
              <w:rPr>
                <w:sz w:val="18"/>
                <w:szCs w:val="18"/>
                <w:shd w:val="clear" w:color="auto" w:fill="FFFFFF"/>
                <w:lang w:val="en-US"/>
              </w:rPr>
              <w:t>suma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dintre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veniturile</w:t>
            </w:r>
            <w:proofErr w:type="spellEnd"/>
            <w:r w:rsidRPr="00657DC9">
              <w:rPr>
                <w:sz w:val="18"/>
                <w:szCs w:val="18"/>
                <w:shd w:val="clear" w:color="auto" w:fill="FFFFFF"/>
                <w:lang w:val="en-US"/>
              </w:rPr>
              <w:t xml:space="preserve"> nete din </w:t>
            </w:r>
            <w:proofErr w:type="spellStart"/>
            <w:r w:rsidRPr="00657DC9">
              <w:rPr>
                <w:sz w:val="18"/>
                <w:szCs w:val="18"/>
                <w:shd w:val="clear" w:color="auto" w:fill="FFFFFF"/>
                <w:lang w:val="en-US"/>
              </w:rPr>
              <w:t>onorarii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comisioane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veniturile</w:t>
            </w:r>
            <w:proofErr w:type="spellEnd"/>
            <w:r w:rsidRPr="00657DC9">
              <w:rPr>
                <w:sz w:val="18"/>
                <w:szCs w:val="18"/>
                <w:shd w:val="clear" w:color="auto" w:fill="FFFFFF"/>
                <w:lang w:val="en-US"/>
              </w:rPr>
              <w:t xml:space="preserve"> nete din </w:t>
            </w:r>
            <w:proofErr w:type="spellStart"/>
            <w:r w:rsidRPr="00657DC9">
              <w:rPr>
                <w:sz w:val="18"/>
                <w:szCs w:val="18"/>
                <w:shd w:val="clear" w:color="auto" w:fill="FFFFFF"/>
                <w:lang w:val="en-US"/>
              </w:rPr>
              <w:t>dobânzi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sunt </w:t>
            </w:r>
            <w:proofErr w:type="spellStart"/>
            <w:r w:rsidRPr="00657DC9">
              <w:rPr>
                <w:sz w:val="18"/>
                <w:szCs w:val="18"/>
                <w:shd w:val="clear" w:color="auto" w:fill="FFFFFF"/>
                <w:lang w:val="en-US"/>
              </w:rPr>
              <w:t>raportate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formularul</w:t>
            </w:r>
            <w:proofErr w:type="spellEnd"/>
            <w:r w:rsidRPr="00657DC9">
              <w:rPr>
                <w:sz w:val="18"/>
                <w:szCs w:val="18"/>
                <w:shd w:val="clear" w:color="auto" w:fill="FFFFFF"/>
                <w:lang w:val="en-US"/>
              </w:rPr>
              <w:t xml:space="preserve"> F 02.00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2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anexei</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proofErr w:type="gramStart"/>
            <w:r w:rsidRPr="00657DC9">
              <w:rPr>
                <w:sz w:val="18"/>
                <w:szCs w:val="18"/>
                <w:shd w:val="clear" w:color="auto" w:fill="FFFFFF"/>
                <w:lang w:val="en-US"/>
              </w:rPr>
              <w:t>regulament</w:t>
            </w:r>
            <w:proofErr w:type="spellEnd"/>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0E171EDD"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(g)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F 23.01-26.00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2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anexei</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trimestrială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cazul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care sunt </w:t>
            </w:r>
            <w:proofErr w:type="spellStart"/>
            <w:r w:rsidRPr="00657DC9">
              <w:rPr>
                <w:sz w:val="18"/>
                <w:szCs w:val="18"/>
                <w:shd w:val="clear" w:color="auto" w:fill="FFFFFF"/>
                <w:lang w:val="en-US"/>
              </w:rPr>
              <w:t>îndeplinite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ambele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condiții</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mai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jos</w:t>
            </w:r>
            <w:proofErr w:type="spellEnd"/>
            <w:r w:rsidRPr="00657DC9">
              <w:rPr>
                <w:sz w:val="18"/>
                <w:szCs w:val="18"/>
                <w:shd w:val="clear" w:color="auto" w:fill="FFFFFF"/>
                <w:lang w:val="en-US"/>
              </w:rPr>
              <w:t xml:space="preserve">: </w:t>
            </w:r>
          </w:p>
          <w:p w14:paraId="2807BB49"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(i) </w:t>
            </w:r>
            <w:proofErr w:type="spellStart"/>
            <w:r w:rsidRPr="00657DC9">
              <w:rPr>
                <w:sz w:val="18"/>
                <w:szCs w:val="18"/>
                <w:shd w:val="clear" w:color="auto" w:fill="FFFFFF"/>
                <w:lang w:val="en-US"/>
              </w:rPr>
              <w:t>instituția</w:t>
            </w:r>
            <w:proofErr w:type="spellEnd"/>
            <w:r w:rsidRPr="00657DC9">
              <w:rPr>
                <w:sz w:val="18"/>
                <w:szCs w:val="18"/>
                <w:shd w:val="clear" w:color="auto" w:fill="FFFFFF"/>
                <w:lang w:val="en-US"/>
              </w:rPr>
              <w:t xml:space="preserve"> nu </w:t>
            </w:r>
            <w:proofErr w:type="spellStart"/>
            <w:r w:rsidRPr="00657DC9">
              <w:rPr>
                <w:sz w:val="18"/>
                <w:szCs w:val="18"/>
                <w:shd w:val="clear" w:color="auto" w:fill="FFFFFF"/>
                <w:lang w:val="en-US"/>
              </w:rPr>
              <w:t>este</w:t>
            </w:r>
            <w:proofErr w:type="spellEnd"/>
            <w:r w:rsidRPr="00657DC9">
              <w:rPr>
                <w:sz w:val="18"/>
                <w:szCs w:val="18"/>
                <w:shd w:val="clear" w:color="auto" w:fill="FFFFFF"/>
                <w:lang w:val="en-US"/>
              </w:rPr>
              <w:t xml:space="preserve"> o </w:t>
            </w:r>
            <w:proofErr w:type="spellStart"/>
            <w:r w:rsidRPr="00657DC9">
              <w:rPr>
                <w:sz w:val="18"/>
                <w:szCs w:val="18"/>
                <w:shd w:val="clear" w:color="auto" w:fill="FFFFFF"/>
                <w:lang w:val="en-US"/>
              </w:rPr>
              <w:t>instituție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cu un grad </w:t>
            </w:r>
            <w:proofErr w:type="spellStart"/>
            <w:r w:rsidRPr="00657DC9">
              <w:rPr>
                <w:sz w:val="18"/>
                <w:szCs w:val="18"/>
                <w:shd w:val="clear" w:color="auto" w:fill="FFFFFF"/>
                <w:lang w:val="en-US"/>
              </w:rPr>
              <w:t>redus</w:t>
            </w:r>
            <w:proofErr w:type="spellEnd"/>
            <w:r w:rsidRPr="00657DC9">
              <w:rPr>
                <w:sz w:val="18"/>
                <w:szCs w:val="18"/>
                <w:shd w:val="clear" w:color="auto" w:fill="FFFFFF"/>
                <w:lang w:val="en-US"/>
              </w:rPr>
              <w:t xml:space="preserve"> de </w:t>
            </w:r>
            <w:proofErr w:type="spellStart"/>
            <w:proofErr w:type="gramStart"/>
            <w:r w:rsidRPr="00657DC9">
              <w:rPr>
                <w:sz w:val="18"/>
                <w:szCs w:val="18"/>
                <w:shd w:val="clear" w:color="auto" w:fill="FFFFFF"/>
                <w:lang w:val="en-US"/>
              </w:rPr>
              <w:t>complexitate</w:t>
            </w:r>
            <w:proofErr w:type="spellEnd"/>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4BA89F6F"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(ii) </w:t>
            </w:r>
            <w:proofErr w:type="spellStart"/>
            <w:r w:rsidRPr="00657DC9">
              <w:rPr>
                <w:sz w:val="18"/>
                <w:szCs w:val="18"/>
                <w:shd w:val="clear" w:color="auto" w:fill="FFFFFF"/>
                <w:lang w:val="en-US"/>
              </w:rPr>
              <w:t>raportul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dintre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valoarea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contabilă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brută</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creditelor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avansurilor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instituției</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intră</w:t>
            </w:r>
            <w:proofErr w:type="spellEnd"/>
            <w:r w:rsidRPr="00657DC9">
              <w:rPr>
                <w:sz w:val="18"/>
                <w:szCs w:val="18"/>
                <w:shd w:val="clear" w:color="auto" w:fill="FFFFFF"/>
                <w:lang w:val="en-US"/>
              </w:rPr>
              <w:t xml:space="preserve"> sub </w:t>
            </w:r>
            <w:proofErr w:type="spellStart"/>
            <w:r w:rsidRPr="00657DC9">
              <w:rPr>
                <w:sz w:val="18"/>
                <w:szCs w:val="18"/>
                <w:shd w:val="clear" w:color="auto" w:fill="FFFFFF"/>
                <w:lang w:val="en-US"/>
              </w:rPr>
              <w:t>incidența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articolului</w:t>
            </w:r>
            <w:proofErr w:type="spellEnd"/>
            <w:r w:rsidRPr="00657DC9">
              <w:rPr>
                <w:sz w:val="18"/>
                <w:szCs w:val="18"/>
                <w:shd w:val="clear" w:color="auto" w:fill="FFFFFF"/>
                <w:lang w:val="en-US"/>
              </w:rPr>
              <w:t xml:space="preserve"> 47a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(3)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575/2013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valoarea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contabilă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brută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totală</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creditelor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avansurilor</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intră</w:t>
            </w:r>
            <w:proofErr w:type="spellEnd"/>
            <w:r w:rsidRPr="00657DC9">
              <w:rPr>
                <w:sz w:val="18"/>
                <w:szCs w:val="18"/>
                <w:shd w:val="clear" w:color="auto" w:fill="FFFFFF"/>
                <w:lang w:val="en-US"/>
              </w:rPr>
              <w:t xml:space="preserve"> sub </w:t>
            </w:r>
            <w:proofErr w:type="spellStart"/>
            <w:r w:rsidRPr="00657DC9">
              <w:rPr>
                <w:sz w:val="18"/>
                <w:szCs w:val="18"/>
                <w:shd w:val="clear" w:color="auto" w:fill="FFFFFF"/>
                <w:lang w:val="en-US"/>
              </w:rPr>
              <w:t>incidența</w:t>
            </w:r>
            <w:proofErr w:type="spellEnd"/>
            <w:r w:rsidRPr="00657DC9">
              <w:rPr>
                <w:b/>
                <w:bCs/>
                <w:sz w:val="18"/>
                <w:szCs w:val="18"/>
                <w:shd w:val="clear" w:color="auto" w:fill="FFFFFF"/>
                <w:lang w:val="en-US"/>
              </w:rPr>
              <w:t xml:space="preserve"> </w:t>
            </w:r>
            <w:proofErr w:type="spellStart"/>
            <w:r w:rsidRPr="00657DC9">
              <w:rPr>
                <w:sz w:val="18"/>
                <w:szCs w:val="18"/>
                <w:shd w:val="clear" w:color="auto" w:fill="FFFFFF"/>
                <w:lang w:val="en-US"/>
              </w:rPr>
              <w:t>articolului</w:t>
            </w:r>
            <w:proofErr w:type="spellEnd"/>
            <w:r w:rsidRPr="00657DC9">
              <w:rPr>
                <w:sz w:val="18"/>
                <w:szCs w:val="18"/>
                <w:shd w:val="clear" w:color="auto" w:fill="FFFFFF"/>
                <w:lang w:val="en-US"/>
              </w:rPr>
              <w:t xml:space="preserve"> 47a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(1)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respectiv</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este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mai</w:t>
            </w:r>
            <w:proofErr w:type="spellEnd"/>
            <w:r w:rsidRPr="00657DC9">
              <w:rPr>
                <w:sz w:val="18"/>
                <w:szCs w:val="18"/>
                <w:shd w:val="clear" w:color="auto" w:fill="FFFFFF"/>
                <w:lang w:val="en-US"/>
              </w:rPr>
              <w:t xml:space="preserve"> mare </w:t>
            </w:r>
            <w:proofErr w:type="spellStart"/>
            <w:r w:rsidRPr="00657DC9">
              <w:rPr>
                <w:sz w:val="18"/>
                <w:szCs w:val="18"/>
                <w:shd w:val="clear" w:color="auto" w:fill="FFFFFF"/>
                <w:lang w:val="en-US"/>
              </w:rPr>
              <w:t>sau</w:t>
            </w:r>
            <w:proofErr w:type="spellEnd"/>
            <w:r w:rsidRPr="00657DC9">
              <w:rPr>
                <w:sz w:val="18"/>
                <w:szCs w:val="18"/>
                <w:shd w:val="clear" w:color="auto" w:fill="FFFFFF"/>
                <w:lang w:val="en-US"/>
              </w:rPr>
              <w:t xml:space="preserve"> egal cu </w:t>
            </w:r>
            <w:proofErr w:type="gramStart"/>
            <w:r w:rsidRPr="00657DC9">
              <w:rPr>
                <w:sz w:val="18"/>
                <w:szCs w:val="18"/>
                <w:shd w:val="clear" w:color="auto" w:fill="FFFFFF"/>
                <w:lang w:val="en-US"/>
              </w:rPr>
              <w:t>5 %;</w:t>
            </w:r>
            <w:proofErr w:type="gramEnd"/>
            <w:r w:rsidRPr="00657DC9">
              <w:rPr>
                <w:sz w:val="18"/>
                <w:szCs w:val="18"/>
                <w:shd w:val="clear" w:color="auto" w:fill="FFFFFF"/>
                <w:lang w:val="en-US"/>
              </w:rPr>
              <w:t xml:space="preserve"> </w:t>
            </w:r>
          </w:p>
          <w:p w14:paraId="1EF93CD8"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(h)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formularul</w:t>
            </w:r>
            <w:proofErr w:type="spellEnd"/>
            <w:r w:rsidRPr="00657DC9">
              <w:rPr>
                <w:sz w:val="18"/>
                <w:szCs w:val="18"/>
                <w:shd w:val="clear" w:color="auto" w:fill="FFFFFF"/>
                <w:lang w:val="en-US"/>
              </w:rPr>
              <w:t xml:space="preserve"> F 47.00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2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anexei</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w:t>
            </w:r>
            <w:r w:rsidRPr="00657DC9">
              <w:rPr>
                <w:sz w:val="18"/>
                <w:szCs w:val="18"/>
                <w:shd w:val="clear" w:color="auto" w:fill="FFFFFF"/>
                <w:lang w:val="en-US"/>
              </w:rPr>
              <w:lastRenderedPageBreak/>
              <w:t xml:space="preserve">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anuală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atunci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când</w:t>
            </w:r>
            <w:proofErr w:type="spellEnd"/>
            <w:r w:rsidRPr="00657DC9">
              <w:rPr>
                <w:sz w:val="18"/>
                <w:szCs w:val="18"/>
                <w:shd w:val="clear" w:color="auto" w:fill="FFFFFF"/>
                <w:lang w:val="en-US"/>
              </w:rPr>
              <w:t xml:space="preserve"> sunt </w:t>
            </w:r>
            <w:proofErr w:type="spellStart"/>
            <w:r w:rsidRPr="00657DC9">
              <w:rPr>
                <w:sz w:val="18"/>
                <w:szCs w:val="18"/>
                <w:shd w:val="clear" w:color="auto" w:fill="FFFFFF"/>
                <w:lang w:val="en-US"/>
              </w:rPr>
              <w:t>îndeplinite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ambele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condiții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prevăzute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litera</w:t>
            </w:r>
            <w:proofErr w:type="spellEnd"/>
            <w:r w:rsidRPr="00657DC9">
              <w:rPr>
                <w:sz w:val="18"/>
                <w:szCs w:val="18"/>
                <w:shd w:val="clear" w:color="auto" w:fill="FFFFFF"/>
                <w:lang w:val="en-US"/>
              </w:rPr>
              <w:t xml:space="preserve"> (g) de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alineat</w:t>
            </w:r>
            <w:proofErr w:type="spellEnd"/>
            <w:r w:rsidRPr="00657DC9">
              <w:rPr>
                <w:sz w:val="18"/>
                <w:szCs w:val="18"/>
                <w:shd w:val="clear" w:color="auto" w:fill="FFFFFF"/>
                <w:lang w:val="en-US"/>
              </w:rPr>
              <w:t xml:space="preserve">. </w:t>
            </w:r>
          </w:p>
          <w:p w14:paraId="248B9409" w14:textId="5A9FE3F0" w:rsidR="00DD59E8" w:rsidRPr="00657DC9" w:rsidRDefault="00DD59E8" w:rsidP="00DD59E8">
            <w:pPr>
              <w:jc w:val="both"/>
              <w:rPr>
                <w:b/>
                <w:bCs/>
                <w:sz w:val="16"/>
                <w:szCs w:val="16"/>
                <w:lang w:val="ro-MD" w:bidi="ro-RO"/>
              </w:rPr>
            </w:pP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sensul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literei</w:t>
            </w:r>
            <w:proofErr w:type="spellEnd"/>
            <w:r w:rsidRPr="00657DC9">
              <w:rPr>
                <w:sz w:val="18"/>
                <w:szCs w:val="18"/>
                <w:shd w:val="clear" w:color="auto" w:fill="FFFFFF"/>
                <w:lang w:val="en-US"/>
              </w:rPr>
              <w:t xml:space="preserve"> (g) </w:t>
            </w:r>
            <w:proofErr w:type="spellStart"/>
            <w:r w:rsidRPr="00657DC9">
              <w:rPr>
                <w:sz w:val="18"/>
                <w:szCs w:val="18"/>
                <w:shd w:val="clear" w:color="auto" w:fill="FFFFFF"/>
                <w:lang w:val="en-US"/>
              </w:rPr>
              <w:t>punctul</w:t>
            </w:r>
            <w:proofErr w:type="spellEnd"/>
            <w:r w:rsidRPr="00657DC9">
              <w:rPr>
                <w:sz w:val="18"/>
                <w:szCs w:val="18"/>
                <w:shd w:val="clear" w:color="auto" w:fill="FFFFFF"/>
                <w:lang w:val="en-US"/>
              </w:rPr>
              <w:t xml:space="preserve"> (ii), </w:t>
            </w:r>
            <w:proofErr w:type="spellStart"/>
            <w:r w:rsidRPr="00657DC9">
              <w:rPr>
                <w:sz w:val="18"/>
                <w:szCs w:val="18"/>
                <w:shd w:val="clear" w:color="auto" w:fill="FFFFFF"/>
                <w:lang w:val="en-US"/>
              </w:rPr>
              <w:t>raportul</w:t>
            </w:r>
            <w:proofErr w:type="spellEnd"/>
            <w:r w:rsidRPr="00657DC9">
              <w:rPr>
                <w:sz w:val="18"/>
                <w:szCs w:val="18"/>
                <w:shd w:val="clear" w:color="auto" w:fill="FFFFFF"/>
                <w:lang w:val="en-US"/>
              </w:rPr>
              <w:t xml:space="preserve"> nu include, </w:t>
            </w:r>
            <w:proofErr w:type="spellStart"/>
            <w:r w:rsidRPr="00657DC9">
              <w:rPr>
                <w:sz w:val="18"/>
                <w:szCs w:val="18"/>
                <w:shd w:val="clear" w:color="auto" w:fill="FFFFFF"/>
                <w:lang w:val="en-US"/>
              </w:rPr>
              <w:t>nici</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numitor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nici</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numărător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creditele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avansurile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clasificate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drept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deținute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vederea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vânzării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soldurile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numerar</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bănci</w:t>
            </w:r>
            <w:proofErr w:type="spellEnd"/>
            <w:r w:rsidRPr="00657DC9">
              <w:rPr>
                <w:sz w:val="18"/>
                <w:szCs w:val="18"/>
                <w:shd w:val="clear" w:color="auto" w:fill="FFFFFF"/>
                <w:lang w:val="en-US"/>
              </w:rPr>
              <w:t xml:space="preserve"> centrale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alte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depozite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vedere</w:t>
            </w:r>
            <w:proofErr w:type="spellEnd"/>
            <w:r w:rsidRPr="00657DC9">
              <w:rPr>
                <w:sz w:val="18"/>
                <w:szCs w:val="18"/>
                <w:shd w:val="clear" w:color="auto" w:fill="FFFFFF"/>
                <w:lang w:val="en-US"/>
              </w:rPr>
              <w:t>.</w:t>
            </w:r>
          </w:p>
        </w:tc>
        <w:tc>
          <w:tcPr>
            <w:tcW w:w="4356" w:type="dxa"/>
          </w:tcPr>
          <w:p w14:paraId="19BADD56" w14:textId="77777777" w:rsidR="00DD59E8" w:rsidRPr="00657DC9" w:rsidRDefault="00DD59E8" w:rsidP="00DD59E8">
            <w:pPr>
              <w:jc w:val="both"/>
              <w:rPr>
                <w:b/>
                <w:bCs/>
                <w:sz w:val="16"/>
                <w:szCs w:val="16"/>
                <w:lang w:val="ro-MD"/>
              </w:rPr>
            </w:pPr>
          </w:p>
        </w:tc>
        <w:tc>
          <w:tcPr>
            <w:tcW w:w="1229" w:type="dxa"/>
          </w:tcPr>
          <w:p w14:paraId="30C9EB55" w14:textId="42F8543D" w:rsidR="00DD59E8" w:rsidRPr="00657DC9" w:rsidRDefault="00DD59E8" w:rsidP="00DD59E8">
            <w:pPr>
              <w:jc w:val="both"/>
              <w:rPr>
                <w:b/>
                <w:strike/>
                <w:sz w:val="16"/>
                <w:szCs w:val="16"/>
                <w:lang w:val="ro-MD"/>
              </w:rPr>
            </w:pPr>
            <w:proofErr w:type="spellStart"/>
            <w:r w:rsidRPr="00657DC9">
              <w:rPr>
                <w:sz w:val="18"/>
                <w:szCs w:val="18"/>
              </w:rPr>
              <w:t>prevederi</w:t>
            </w:r>
            <w:proofErr w:type="spellEnd"/>
            <w:r w:rsidRPr="00657DC9">
              <w:rPr>
                <w:sz w:val="18"/>
                <w:szCs w:val="18"/>
              </w:rPr>
              <w:t xml:space="preserve"> UE </w:t>
            </w:r>
            <w:proofErr w:type="spellStart"/>
            <w:r w:rsidRPr="00657DC9">
              <w:rPr>
                <w:sz w:val="18"/>
                <w:szCs w:val="18"/>
              </w:rPr>
              <w:t>netranspuse</w:t>
            </w:r>
            <w:proofErr w:type="spellEnd"/>
          </w:p>
        </w:tc>
        <w:tc>
          <w:tcPr>
            <w:tcW w:w="5008" w:type="dxa"/>
            <w:tcBorders>
              <w:top w:val="single" w:sz="4" w:space="0" w:color="auto"/>
              <w:bottom w:val="single" w:sz="4" w:space="0" w:color="auto"/>
            </w:tcBorders>
          </w:tcPr>
          <w:p w14:paraId="4D55F378" w14:textId="4BC49122" w:rsidR="00DD59E8" w:rsidRPr="00657DC9" w:rsidRDefault="00DD59E8" w:rsidP="00DD59E8">
            <w:pPr>
              <w:jc w:val="both"/>
              <w:rPr>
                <w:strike/>
                <w:sz w:val="16"/>
                <w:szCs w:val="16"/>
                <w:lang w:val="ro-MD"/>
              </w:rPr>
            </w:pPr>
            <w:proofErr w:type="spellStart"/>
            <w:r w:rsidRPr="00657DC9">
              <w:rPr>
                <w:sz w:val="18"/>
                <w:szCs w:val="18"/>
                <w:lang w:val="en-US"/>
              </w:rPr>
              <w:t>Prevederile</w:t>
            </w:r>
            <w:proofErr w:type="spellEnd"/>
            <w:r w:rsidRPr="00657DC9">
              <w:rPr>
                <w:sz w:val="18"/>
                <w:szCs w:val="18"/>
                <w:lang w:val="en-US"/>
              </w:rPr>
              <w:t xml:space="preserve"> art. 11 </w:t>
            </w:r>
            <w:proofErr w:type="spellStart"/>
            <w:r w:rsidRPr="00657DC9">
              <w:rPr>
                <w:sz w:val="18"/>
                <w:szCs w:val="18"/>
                <w:lang w:val="en-US"/>
              </w:rPr>
              <w:t>vor</w:t>
            </w:r>
            <w:proofErr w:type="spellEnd"/>
            <w:r w:rsidRPr="00657DC9">
              <w:rPr>
                <w:sz w:val="18"/>
                <w:szCs w:val="18"/>
                <w:lang w:val="en-US"/>
              </w:rPr>
              <w:t xml:space="preserve"> fi </w:t>
            </w:r>
            <w:proofErr w:type="spellStart"/>
            <w:r w:rsidRPr="00657DC9">
              <w:rPr>
                <w:sz w:val="18"/>
                <w:szCs w:val="18"/>
                <w:lang w:val="en-US"/>
              </w:rPr>
              <w:t>transpuse</w:t>
            </w:r>
            <w:proofErr w:type="spellEnd"/>
            <w:r w:rsidRPr="00657DC9">
              <w:rPr>
                <w:sz w:val="18"/>
                <w:szCs w:val="18"/>
                <w:lang w:val="en-US"/>
              </w:rPr>
              <w:t xml:space="preserve">,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funcție</w:t>
            </w:r>
            <w:proofErr w:type="spellEnd"/>
            <w:r w:rsidRPr="00657DC9">
              <w:rPr>
                <w:sz w:val="18"/>
                <w:szCs w:val="18"/>
                <w:lang w:val="en-US"/>
              </w:rPr>
              <w:t xml:space="preserve"> de </w:t>
            </w:r>
            <w:proofErr w:type="spellStart"/>
            <w:r w:rsidRPr="00657DC9">
              <w:rPr>
                <w:sz w:val="18"/>
                <w:szCs w:val="18"/>
                <w:lang w:val="en-US"/>
              </w:rPr>
              <w:t>necesitățile</w:t>
            </w:r>
            <w:proofErr w:type="spellEnd"/>
            <w:r w:rsidRPr="00657DC9">
              <w:rPr>
                <w:sz w:val="18"/>
                <w:szCs w:val="18"/>
                <w:lang w:val="en-US"/>
              </w:rPr>
              <w:t xml:space="preserve"> legate de </w:t>
            </w:r>
            <w:proofErr w:type="spellStart"/>
            <w:r w:rsidRPr="00657DC9">
              <w:rPr>
                <w:sz w:val="18"/>
                <w:szCs w:val="18"/>
                <w:lang w:val="en-US"/>
              </w:rPr>
              <w:t>modificarea</w:t>
            </w:r>
            <w:proofErr w:type="spellEnd"/>
            <w:r w:rsidRPr="00657DC9">
              <w:rPr>
                <w:sz w:val="18"/>
                <w:szCs w:val="18"/>
                <w:lang w:val="en-US"/>
              </w:rPr>
              <w:t xml:space="preserve"> </w:t>
            </w:r>
            <w:proofErr w:type="spellStart"/>
            <w:r w:rsidRPr="00657DC9">
              <w:rPr>
                <w:sz w:val="18"/>
                <w:szCs w:val="18"/>
                <w:lang w:val="en-US"/>
              </w:rPr>
              <w:t>rapoartelor</w:t>
            </w:r>
            <w:proofErr w:type="spellEnd"/>
            <w:r w:rsidRPr="00657DC9">
              <w:rPr>
                <w:sz w:val="18"/>
                <w:szCs w:val="18"/>
                <w:lang w:val="en-US"/>
              </w:rPr>
              <w:t xml:space="preserve"> FinRep.</w:t>
            </w:r>
          </w:p>
        </w:tc>
      </w:tr>
      <w:tr w:rsidR="00657DC9" w:rsidRPr="0054073C" w14:paraId="7BB29974" w14:textId="77777777" w:rsidTr="007A57D6">
        <w:tc>
          <w:tcPr>
            <w:tcW w:w="3866" w:type="dxa"/>
            <w:vAlign w:val="center"/>
          </w:tcPr>
          <w:p w14:paraId="4F00B18C" w14:textId="77777777" w:rsidR="00DD59E8" w:rsidRPr="00657DC9" w:rsidRDefault="00DD59E8" w:rsidP="00DD59E8">
            <w:pPr>
              <w:jc w:val="both"/>
              <w:rPr>
                <w:b/>
                <w:bCs/>
                <w:sz w:val="18"/>
                <w:szCs w:val="18"/>
                <w:shd w:val="clear" w:color="auto" w:fill="FFFFFF"/>
                <w:lang w:val="en-US"/>
              </w:rPr>
            </w:pPr>
            <w:proofErr w:type="spellStart"/>
            <w:r w:rsidRPr="00657DC9">
              <w:rPr>
                <w:i/>
                <w:iCs/>
                <w:sz w:val="18"/>
                <w:szCs w:val="18"/>
                <w:shd w:val="clear" w:color="auto" w:fill="FFFFFF"/>
                <w:lang w:val="en-US"/>
              </w:rPr>
              <w:lastRenderedPageBreak/>
              <w:t>Articolul</w:t>
            </w:r>
            <w:proofErr w:type="spellEnd"/>
            <w:r w:rsidRPr="00657DC9">
              <w:rPr>
                <w:i/>
                <w:iCs/>
                <w:sz w:val="18"/>
                <w:szCs w:val="18"/>
                <w:shd w:val="clear" w:color="auto" w:fill="FFFFFF"/>
                <w:lang w:val="en-US"/>
              </w:rPr>
              <w:t xml:space="preserve"> 12</w:t>
            </w:r>
            <w:r w:rsidRPr="00657DC9">
              <w:rPr>
                <w:b/>
                <w:bCs/>
                <w:sz w:val="18"/>
                <w:szCs w:val="18"/>
                <w:shd w:val="clear" w:color="auto" w:fill="FFFFFF"/>
                <w:lang w:val="en-US"/>
              </w:rPr>
              <w:t xml:space="preserve"> Raportarea </w:t>
            </w:r>
            <w:proofErr w:type="spellStart"/>
            <w:r w:rsidRPr="00657DC9">
              <w:rPr>
                <w:b/>
                <w:bCs/>
                <w:sz w:val="18"/>
                <w:szCs w:val="18"/>
                <w:shd w:val="clear" w:color="auto" w:fill="FFFFFF"/>
                <w:lang w:val="en-US"/>
              </w:rPr>
              <w:t>informațiilor</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financiare</w:t>
            </w:r>
            <w:proofErr w:type="spellEnd"/>
            <w:r w:rsidRPr="00657DC9">
              <w:rPr>
                <w:b/>
                <w:bCs/>
                <w:sz w:val="18"/>
                <w:szCs w:val="18"/>
                <w:shd w:val="clear" w:color="auto" w:fill="FFFFFF"/>
                <w:lang w:val="en-US"/>
              </w:rPr>
              <w:t xml:space="preserve"> pe </w:t>
            </w:r>
            <w:proofErr w:type="spellStart"/>
            <w:r w:rsidRPr="00657DC9">
              <w:rPr>
                <w:b/>
                <w:bCs/>
                <w:sz w:val="18"/>
                <w:szCs w:val="18"/>
                <w:shd w:val="clear" w:color="auto" w:fill="FFFFFF"/>
                <w:lang w:val="en-US"/>
              </w:rPr>
              <w:t>bază</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consolidată</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pentru</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instituțiile</w:t>
            </w:r>
            <w:proofErr w:type="spellEnd"/>
            <w:r w:rsidRPr="00657DC9">
              <w:rPr>
                <w:b/>
                <w:bCs/>
                <w:sz w:val="18"/>
                <w:szCs w:val="18"/>
                <w:shd w:val="clear" w:color="auto" w:fill="FFFFFF"/>
                <w:lang w:val="en-US"/>
              </w:rPr>
              <w:t xml:space="preserve"> care </w:t>
            </w:r>
            <w:proofErr w:type="spellStart"/>
            <w:r w:rsidRPr="00657DC9">
              <w:rPr>
                <w:b/>
                <w:bCs/>
                <w:sz w:val="18"/>
                <w:szCs w:val="18"/>
                <w:shd w:val="clear" w:color="auto" w:fill="FFFFFF"/>
                <w:lang w:val="en-US"/>
              </w:rPr>
              <w:t>aplică</w:t>
            </w:r>
            <w:proofErr w:type="spellEnd"/>
            <w:r w:rsidRPr="00657DC9">
              <w:rPr>
                <w:b/>
                <w:bCs/>
                <w:sz w:val="18"/>
                <w:szCs w:val="18"/>
                <w:shd w:val="clear" w:color="auto" w:fill="FFFFFF"/>
                <w:lang w:val="en-US"/>
              </w:rPr>
              <w:t xml:space="preserve"> cadre </w:t>
            </w:r>
            <w:proofErr w:type="spellStart"/>
            <w:r w:rsidRPr="00657DC9">
              <w:rPr>
                <w:b/>
                <w:bCs/>
                <w:sz w:val="18"/>
                <w:szCs w:val="18"/>
                <w:shd w:val="clear" w:color="auto" w:fill="FFFFFF"/>
                <w:lang w:val="en-US"/>
              </w:rPr>
              <w:t>contabile</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naționale</w:t>
            </w:r>
            <w:proofErr w:type="spellEnd"/>
            <w:r w:rsidRPr="00657DC9">
              <w:rPr>
                <w:b/>
                <w:bCs/>
                <w:sz w:val="18"/>
                <w:szCs w:val="18"/>
                <w:shd w:val="clear" w:color="auto" w:fill="FFFFFF"/>
                <w:lang w:val="en-US"/>
              </w:rPr>
              <w:t xml:space="preserve"> </w:t>
            </w:r>
          </w:p>
          <w:p w14:paraId="68A82CC9" w14:textId="77777777" w:rsidR="00DD59E8" w:rsidRPr="00657DC9" w:rsidRDefault="00DD59E8" w:rsidP="00DD59E8">
            <w:pPr>
              <w:jc w:val="both"/>
              <w:rPr>
                <w:sz w:val="18"/>
                <w:szCs w:val="18"/>
                <w:shd w:val="clear" w:color="auto" w:fill="FFFFFF"/>
                <w:lang w:val="en-US"/>
              </w:rPr>
            </w:pP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cazul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care o </w:t>
            </w:r>
            <w:proofErr w:type="spellStart"/>
            <w:r w:rsidRPr="00657DC9">
              <w:rPr>
                <w:sz w:val="18"/>
                <w:szCs w:val="18"/>
                <w:shd w:val="clear" w:color="auto" w:fill="FFFFFF"/>
                <w:lang w:val="en-US"/>
              </w:rPr>
              <w:t>autoritate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competentă</w:t>
            </w:r>
            <w:proofErr w:type="spellEnd"/>
            <w:r w:rsidRPr="00657DC9">
              <w:rPr>
                <w:sz w:val="18"/>
                <w:szCs w:val="18"/>
                <w:shd w:val="clear" w:color="auto" w:fill="FFFFFF"/>
                <w:lang w:val="en-US"/>
              </w:rPr>
              <w:t xml:space="preserve">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extins</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cerințele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raportare</w:t>
            </w:r>
            <w:proofErr w:type="spellEnd"/>
            <w:r w:rsidRPr="00657DC9">
              <w:rPr>
                <w:sz w:val="18"/>
                <w:szCs w:val="18"/>
                <w:shd w:val="clear" w:color="auto" w:fill="FFFFFF"/>
                <w:lang w:val="en-US"/>
              </w:rPr>
              <w:t xml:space="preserve">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financiare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pentru</w:t>
            </w:r>
            <w:proofErr w:type="spellEnd"/>
            <w:r w:rsidRPr="00657DC9">
              <w:rPr>
                <w:sz w:val="18"/>
                <w:szCs w:val="18"/>
                <w:shd w:val="clear" w:color="auto" w:fill="FFFFFF"/>
                <w:lang w:val="en-US"/>
              </w:rPr>
              <w:t xml:space="preserve"> a include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stabilite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într</w:t>
            </w:r>
            <w:proofErr w:type="spellEnd"/>
            <w:r w:rsidRPr="00657DC9">
              <w:rPr>
                <w:sz w:val="18"/>
                <w:szCs w:val="18"/>
                <w:shd w:val="clear" w:color="auto" w:fill="FFFFFF"/>
                <w:lang w:val="en-US"/>
              </w:rPr>
              <w:t xml:space="preserve">-un stat </w:t>
            </w:r>
            <w:proofErr w:type="spellStart"/>
            <w:r w:rsidRPr="00657DC9">
              <w:rPr>
                <w:sz w:val="18"/>
                <w:szCs w:val="18"/>
                <w:shd w:val="clear" w:color="auto" w:fill="FFFFFF"/>
                <w:lang w:val="en-US"/>
              </w:rPr>
              <w:t>membru</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conformitate</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430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(4)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575/2013,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transmit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financiare</w:t>
            </w:r>
            <w:proofErr w:type="spellEnd"/>
            <w:r w:rsidRPr="00657DC9">
              <w:rPr>
                <w:sz w:val="18"/>
                <w:szCs w:val="18"/>
                <w:shd w:val="clear" w:color="auto" w:fill="FFFFFF"/>
                <w:lang w:val="en-US"/>
              </w:rPr>
              <w:t xml:space="preserve"> pe </w:t>
            </w:r>
            <w:proofErr w:type="spellStart"/>
            <w:r w:rsidRPr="00657DC9">
              <w:rPr>
                <w:sz w:val="18"/>
                <w:szCs w:val="18"/>
                <w:shd w:val="clear" w:color="auto" w:fill="FFFFFF"/>
                <w:lang w:val="en-US"/>
              </w:rPr>
              <w:t>bază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consolidată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3 – „Raportarea </w:t>
            </w:r>
            <w:proofErr w:type="spellStart"/>
            <w:r w:rsidRPr="00657DC9">
              <w:rPr>
                <w:sz w:val="18"/>
                <w:szCs w:val="18"/>
                <w:shd w:val="clear" w:color="auto" w:fill="FFFFFF"/>
                <w:lang w:val="en-US"/>
              </w:rPr>
              <w:t>informațiilor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financiare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conformitate</w:t>
            </w:r>
            <w:proofErr w:type="spellEnd"/>
            <w:r w:rsidRPr="00657DC9">
              <w:rPr>
                <w:sz w:val="18"/>
                <w:szCs w:val="18"/>
                <w:shd w:val="clear" w:color="auto" w:fill="FFFFFF"/>
                <w:lang w:val="en-US"/>
              </w:rPr>
              <w:t xml:space="preserve"> cu GAAP” din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următoarea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
          <w:p w14:paraId="16CB0E90" w14:textId="77777777" w:rsidR="00DD59E8" w:rsidRPr="00657DC9" w:rsidRDefault="00DD59E8" w:rsidP="00DD59E8">
            <w:pPr>
              <w:jc w:val="both"/>
              <w:rPr>
                <w:b/>
                <w:bCs/>
                <w:sz w:val="18"/>
                <w:szCs w:val="18"/>
                <w:shd w:val="clear" w:color="auto" w:fill="FFFFFF"/>
                <w:lang w:val="en-US"/>
              </w:rPr>
            </w:pPr>
            <w:r w:rsidRPr="00657DC9">
              <w:rPr>
                <w:sz w:val="18"/>
                <w:szCs w:val="18"/>
                <w:shd w:val="clear" w:color="auto" w:fill="FFFFFF"/>
                <w:lang w:val="en-US"/>
              </w:rPr>
              <w:t xml:space="preserve">(a)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F 01.01-F 19.00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3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anexei</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proofErr w:type="gramStart"/>
            <w:r w:rsidRPr="00657DC9">
              <w:rPr>
                <w:sz w:val="18"/>
                <w:szCs w:val="18"/>
                <w:shd w:val="clear" w:color="auto" w:fill="FFFFFF"/>
                <w:lang w:val="en-US"/>
              </w:rPr>
              <w:t>trimestrială</w:t>
            </w:r>
            <w:proofErr w:type="spellEnd"/>
            <w:r w:rsidRPr="00657DC9">
              <w:rPr>
                <w:sz w:val="18"/>
                <w:szCs w:val="18"/>
                <w:shd w:val="clear" w:color="auto" w:fill="FFFFFF"/>
                <w:lang w:val="en-US"/>
              </w:rPr>
              <w:t>;</w:t>
            </w:r>
            <w:proofErr w:type="gramEnd"/>
            <w:r w:rsidRPr="00657DC9">
              <w:rPr>
                <w:b/>
                <w:bCs/>
                <w:sz w:val="18"/>
                <w:szCs w:val="18"/>
                <w:shd w:val="clear" w:color="auto" w:fill="FFFFFF"/>
                <w:lang w:val="en-US"/>
              </w:rPr>
              <w:t xml:space="preserve"> </w:t>
            </w:r>
          </w:p>
          <w:p w14:paraId="06FA613D"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(b)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F 30.01-F 31.02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3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anexei</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proofErr w:type="gramStart"/>
            <w:r w:rsidRPr="00657DC9">
              <w:rPr>
                <w:sz w:val="18"/>
                <w:szCs w:val="18"/>
                <w:shd w:val="clear" w:color="auto" w:fill="FFFFFF"/>
                <w:lang w:val="en-US"/>
              </w:rPr>
              <w:t>semestrială</w:t>
            </w:r>
            <w:proofErr w:type="spellEnd"/>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4E711A1B"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(c)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F</w:t>
            </w:r>
            <w:r w:rsidRPr="00657DC9">
              <w:rPr>
                <w:b/>
                <w:bCs/>
                <w:sz w:val="18"/>
                <w:szCs w:val="18"/>
                <w:shd w:val="clear" w:color="auto" w:fill="FFFFFF"/>
                <w:lang w:val="en-US"/>
              </w:rPr>
              <w:t xml:space="preserve"> </w:t>
            </w:r>
            <w:r w:rsidRPr="00657DC9">
              <w:rPr>
                <w:sz w:val="18"/>
                <w:szCs w:val="18"/>
                <w:shd w:val="clear" w:color="auto" w:fill="FFFFFF"/>
                <w:lang w:val="en-US"/>
              </w:rPr>
              <w:t xml:space="preserve">40.01-F 46.00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3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anexei</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proofErr w:type="gramStart"/>
            <w:r w:rsidRPr="00657DC9">
              <w:rPr>
                <w:sz w:val="18"/>
                <w:szCs w:val="18"/>
                <w:shd w:val="clear" w:color="auto" w:fill="FFFFFF"/>
                <w:lang w:val="en-US"/>
              </w:rPr>
              <w:t>anuală</w:t>
            </w:r>
            <w:proofErr w:type="spellEnd"/>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64035972"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(d)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F 20.01-F 20.07.1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3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anexei</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trimestrială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cazul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instituția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depășește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pragul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prevăzut</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5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(2) al </w:t>
            </w:r>
            <w:proofErr w:type="spellStart"/>
            <w:r w:rsidRPr="00657DC9">
              <w:rPr>
                <w:sz w:val="18"/>
                <w:szCs w:val="18"/>
                <w:shd w:val="clear" w:color="auto" w:fill="FFFFFF"/>
                <w:lang w:val="en-US"/>
              </w:rPr>
              <w:t>doilea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paragraf</w:t>
            </w:r>
            <w:proofErr w:type="spellEnd"/>
            <w:r w:rsidRPr="00657DC9">
              <w:rPr>
                <w:sz w:val="18"/>
                <w:szCs w:val="18"/>
                <w:shd w:val="clear" w:color="auto" w:fill="FFFFFF"/>
                <w:lang w:val="en-US"/>
              </w:rPr>
              <w:t xml:space="preserve"> din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proofErr w:type="gramStart"/>
            <w:r w:rsidRPr="00657DC9">
              <w:rPr>
                <w:sz w:val="18"/>
                <w:szCs w:val="18"/>
                <w:shd w:val="clear" w:color="auto" w:fill="FFFFFF"/>
                <w:lang w:val="en-US"/>
              </w:rPr>
              <w:t>regulament</w:t>
            </w:r>
            <w:proofErr w:type="spellEnd"/>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6F8B49DF"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(e)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formularul</w:t>
            </w:r>
            <w:proofErr w:type="spellEnd"/>
            <w:r w:rsidRPr="00657DC9">
              <w:rPr>
                <w:sz w:val="18"/>
                <w:szCs w:val="18"/>
                <w:shd w:val="clear" w:color="auto" w:fill="FFFFFF"/>
                <w:lang w:val="en-US"/>
              </w:rPr>
              <w:t xml:space="preserve"> F 21.00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3 din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w:t>
            </w:r>
            <w:r w:rsidRPr="00657DC9">
              <w:rPr>
                <w:sz w:val="18"/>
                <w:szCs w:val="18"/>
                <w:shd w:val="clear" w:color="auto" w:fill="FFFFFF"/>
                <w:lang w:val="en-US"/>
              </w:rPr>
              <w:lastRenderedPageBreak/>
              <w:t xml:space="preserve">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trimestrială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cazul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imobilizările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corporale</w:t>
            </w:r>
            <w:proofErr w:type="spellEnd"/>
            <w:r w:rsidRPr="00657DC9">
              <w:rPr>
                <w:sz w:val="18"/>
                <w:szCs w:val="18"/>
                <w:shd w:val="clear" w:color="auto" w:fill="FFFFFF"/>
                <w:lang w:val="en-US"/>
              </w:rPr>
              <w:t xml:space="preserve"> care fac </w:t>
            </w:r>
            <w:proofErr w:type="spellStart"/>
            <w:r w:rsidRPr="00657DC9">
              <w:rPr>
                <w:sz w:val="18"/>
                <w:szCs w:val="18"/>
                <w:shd w:val="clear" w:color="auto" w:fill="FFFFFF"/>
                <w:lang w:val="en-US"/>
              </w:rPr>
              <w:t>obiectul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unor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contracte</w:t>
            </w:r>
            <w:proofErr w:type="spellEnd"/>
            <w:r w:rsidRPr="00657DC9">
              <w:rPr>
                <w:sz w:val="18"/>
                <w:szCs w:val="18"/>
                <w:shd w:val="clear" w:color="auto" w:fill="FFFFFF"/>
                <w:lang w:val="en-US"/>
              </w:rPr>
              <w:t xml:space="preserve"> de leasing </w:t>
            </w:r>
            <w:proofErr w:type="spellStart"/>
            <w:r w:rsidRPr="00657DC9">
              <w:rPr>
                <w:sz w:val="18"/>
                <w:szCs w:val="18"/>
                <w:shd w:val="clear" w:color="auto" w:fill="FFFFFF"/>
                <w:lang w:val="en-US"/>
              </w:rPr>
              <w:t>operațional</w:t>
            </w:r>
            <w:proofErr w:type="spellEnd"/>
            <w:r w:rsidRPr="00657DC9">
              <w:rPr>
                <w:sz w:val="18"/>
                <w:szCs w:val="18"/>
                <w:shd w:val="clear" w:color="auto" w:fill="FFFFFF"/>
                <w:lang w:val="en-US"/>
              </w:rPr>
              <w:t xml:space="preserve"> sunt </w:t>
            </w:r>
            <w:proofErr w:type="spellStart"/>
            <w:r w:rsidRPr="00657DC9">
              <w:rPr>
                <w:sz w:val="18"/>
                <w:szCs w:val="18"/>
                <w:shd w:val="clear" w:color="auto" w:fill="FFFFFF"/>
                <w:lang w:val="en-US"/>
              </w:rPr>
              <w:t>mai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sau</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egale</w:t>
            </w:r>
            <w:proofErr w:type="spellEnd"/>
            <w:r w:rsidRPr="00657DC9">
              <w:rPr>
                <w:sz w:val="18"/>
                <w:szCs w:val="18"/>
                <w:shd w:val="clear" w:color="auto" w:fill="FFFFFF"/>
                <w:lang w:val="en-US"/>
              </w:rPr>
              <w:t xml:space="preserve"> cu 10 % din </w:t>
            </w:r>
            <w:proofErr w:type="spellStart"/>
            <w:r w:rsidRPr="00657DC9">
              <w:rPr>
                <w:sz w:val="18"/>
                <w:szCs w:val="18"/>
                <w:shd w:val="clear" w:color="auto" w:fill="FFFFFF"/>
                <w:lang w:val="en-US"/>
              </w:rPr>
              <w:t>totalul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imobilizărilor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corporale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sunt </w:t>
            </w:r>
            <w:proofErr w:type="spellStart"/>
            <w:r w:rsidRPr="00657DC9">
              <w:rPr>
                <w:sz w:val="18"/>
                <w:szCs w:val="18"/>
                <w:shd w:val="clear" w:color="auto" w:fill="FFFFFF"/>
                <w:lang w:val="en-US"/>
              </w:rPr>
              <w:t>raportate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conformitate</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formularul</w:t>
            </w:r>
            <w:proofErr w:type="spellEnd"/>
            <w:r w:rsidRPr="00657DC9">
              <w:rPr>
                <w:sz w:val="18"/>
                <w:szCs w:val="18"/>
                <w:shd w:val="clear" w:color="auto" w:fill="FFFFFF"/>
                <w:lang w:val="en-US"/>
              </w:rPr>
              <w:t xml:space="preserve"> F 01.01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3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anexei</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proofErr w:type="gramStart"/>
            <w:r w:rsidRPr="00657DC9">
              <w:rPr>
                <w:sz w:val="18"/>
                <w:szCs w:val="18"/>
                <w:shd w:val="clear" w:color="auto" w:fill="FFFFFF"/>
                <w:lang w:val="en-US"/>
              </w:rPr>
              <w:t>regulament</w:t>
            </w:r>
            <w:proofErr w:type="spellEnd"/>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4D9DD996"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(f)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F 22.01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F 22.02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3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anexei</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trimestrială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cazul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veniturile</w:t>
            </w:r>
            <w:proofErr w:type="spellEnd"/>
            <w:r w:rsidRPr="00657DC9">
              <w:rPr>
                <w:sz w:val="18"/>
                <w:szCs w:val="18"/>
                <w:shd w:val="clear" w:color="auto" w:fill="FFFFFF"/>
                <w:lang w:val="en-US"/>
              </w:rPr>
              <w:t xml:space="preserve"> nete din </w:t>
            </w:r>
            <w:proofErr w:type="spellStart"/>
            <w:r w:rsidRPr="00657DC9">
              <w:rPr>
                <w:sz w:val="18"/>
                <w:szCs w:val="18"/>
                <w:shd w:val="clear" w:color="auto" w:fill="FFFFFF"/>
                <w:lang w:val="en-US"/>
              </w:rPr>
              <w:t>onorarii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comisioane</w:t>
            </w:r>
            <w:proofErr w:type="spellEnd"/>
            <w:r w:rsidRPr="00657DC9">
              <w:rPr>
                <w:sz w:val="18"/>
                <w:szCs w:val="18"/>
                <w:shd w:val="clear" w:color="auto" w:fill="FFFFFF"/>
                <w:lang w:val="en-US"/>
              </w:rPr>
              <w:t xml:space="preserve"> sunt </w:t>
            </w:r>
            <w:proofErr w:type="spellStart"/>
            <w:r w:rsidRPr="00657DC9">
              <w:rPr>
                <w:sz w:val="18"/>
                <w:szCs w:val="18"/>
                <w:shd w:val="clear" w:color="auto" w:fill="FFFFFF"/>
                <w:lang w:val="en-US"/>
              </w:rPr>
              <w:t>mai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sau</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egale</w:t>
            </w:r>
            <w:proofErr w:type="spellEnd"/>
            <w:r w:rsidRPr="00657DC9">
              <w:rPr>
                <w:sz w:val="18"/>
                <w:szCs w:val="18"/>
                <w:shd w:val="clear" w:color="auto" w:fill="FFFFFF"/>
                <w:lang w:val="en-US"/>
              </w:rPr>
              <w:t xml:space="preserve"> cu 10 % din </w:t>
            </w:r>
            <w:proofErr w:type="spellStart"/>
            <w:r w:rsidRPr="00657DC9">
              <w:rPr>
                <w:sz w:val="18"/>
                <w:szCs w:val="18"/>
                <w:shd w:val="clear" w:color="auto" w:fill="FFFFFF"/>
                <w:lang w:val="en-US"/>
              </w:rPr>
              <w:t>suma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dintre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veniturile</w:t>
            </w:r>
            <w:proofErr w:type="spellEnd"/>
            <w:r w:rsidRPr="00657DC9">
              <w:rPr>
                <w:sz w:val="18"/>
                <w:szCs w:val="18"/>
                <w:shd w:val="clear" w:color="auto" w:fill="FFFFFF"/>
                <w:lang w:val="en-US"/>
              </w:rPr>
              <w:t xml:space="preserve"> nete din </w:t>
            </w:r>
            <w:proofErr w:type="spellStart"/>
            <w:r w:rsidRPr="00657DC9">
              <w:rPr>
                <w:sz w:val="18"/>
                <w:szCs w:val="18"/>
                <w:shd w:val="clear" w:color="auto" w:fill="FFFFFF"/>
                <w:lang w:val="en-US"/>
              </w:rPr>
              <w:t>onorarii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comisioane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veniturile</w:t>
            </w:r>
            <w:proofErr w:type="spellEnd"/>
            <w:r w:rsidRPr="00657DC9">
              <w:rPr>
                <w:sz w:val="18"/>
                <w:szCs w:val="18"/>
                <w:shd w:val="clear" w:color="auto" w:fill="FFFFFF"/>
                <w:lang w:val="en-US"/>
              </w:rPr>
              <w:t xml:space="preserve"> nete din </w:t>
            </w:r>
            <w:proofErr w:type="spellStart"/>
            <w:r w:rsidRPr="00657DC9">
              <w:rPr>
                <w:sz w:val="18"/>
                <w:szCs w:val="18"/>
                <w:shd w:val="clear" w:color="auto" w:fill="FFFFFF"/>
                <w:lang w:val="en-US"/>
              </w:rPr>
              <w:t>dobânzi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sunt </w:t>
            </w:r>
            <w:proofErr w:type="spellStart"/>
            <w:r w:rsidRPr="00657DC9">
              <w:rPr>
                <w:sz w:val="18"/>
                <w:szCs w:val="18"/>
                <w:shd w:val="clear" w:color="auto" w:fill="FFFFFF"/>
                <w:lang w:val="en-US"/>
              </w:rPr>
              <w:t>raportate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formularul</w:t>
            </w:r>
            <w:proofErr w:type="spellEnd"/>
            <w:r w:rsidRPr="00657DC9">
              <w:rPr>
                <w:sz w:val="18"/>
                <w:szCs w:val="18"/>
                <w:shd w:val="clear" w:color="auto" w:fill="FFFFFF"/>
                <w:lang w:val="en-US"/>
              </w:rPr>
              <w:t xml:space="preserve"> F 02.00 din</w:t>
            </w:r>
            <w:r w:rsidRPr="00657DC9">
              <w:rPr>
                <w:b/>
                <w:bCs/>
                <w:sz w:val="18"/>
                <w:szCs w:val="18"/>
                <w:shd w:val="clear" w:color="auto" w:fill="FFFFFF"/>
                <w:lang w:val="en-US"/>
              </w:rPr>
              <w:t xml:space="preserve">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3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anexei</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proofErr w:type="gramStart"/>
            <w:r w:rsidRPr="00657DC9">
              <w:rPr>
                <w:sz w:val="18"/>
                <w:szCs w:val="18"/>
                <w:shd w:val="clear" w:color="auto" w:fill="FFFFFF"/>
                <w:lang w:val="en-US"/>
              </w:rPr>
              <w:t>regulament</w:t>
            </w:r>
            <w:proofErr w:type="spellEnd"/>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3BB126C9"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(g)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F 23.01-26.00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3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anexei</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trimestrială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cazul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care sunt </w:t>
            </w:r>
            <w:proofErr w:type="spellStart"/>
            <w:r w:rsidRPr="00657DC9">
              <w:rPr>
                <w:sz w:val="18"/>
                <w:szCs w:val="18"/>
                <w:shd w:val="clear" w:color="auto" w:fill="FFFFFF"/>
                <w:lang w:val="en-US"/>
              </w:rPr>
              <w:t>îndeplinite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ambele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condiții</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mai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jos</w:t>
            </w:r>
            <w:proofErr w:type="spellEnd"/>
            <w:r w:rsidRPr="00657DC9">
              <w:rPr>
                <w:sz w:val="18"/>
                <w:szCs w:val="18"/>
                <w:shd w:val="clear" w:color="auto" w:fill="FFFFFF"/>
                <w:lang w:val="en-US"/>
              </w:rPr>
              <w:t xml:space="preserve">: </w:t>
            </w:r>
          </w:p>
          <w:p w14:paraId="1629B7F3"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(i) </w:t>
            </w:r>
            <w:proofErr w:type="spellStart"/>
            <w:r w:rsidRPr="00657DC9">
              <w:rPr>
                <w:sz w:val="18"/>
                <w:szCs w:val="18"/>
                <w:shd w:val="clear" w:color="auto" w:fill="FFFFFF"/>
                <w:lang w:val="en-US"/>
              </w:rPr>
              <w:t>instituția</w:t>
            </w:r>
            <w:proofErr w:type="spellEnd"/>
            <w:r w:rsidRPr="00657DC9">
              <w:rPr>
                <w:sz w:val="18"/>
                <w:szCs w:val="18"/>
                <w:shd w:val="clear" w:color="auto" w:fill="FFFFFF"/>
                <w:lang w:val="en-US"/>
              </w:rPr>
              <w:t xml:space="preserve"> nu </w:t>
            </w:r>
            <w:proofErr w:type="spellStart"/>
            <w:r w:rsidRPr="00657DC9">
              <w:rPr>
                <w:sz w:val="18"/>
                <w:szCs w:val="18"/>
                <w:shd w:val="clear" w:color="auto" w:fill="FFFFFF"/>
                <w:lang w:val="en-US"/>
              </w:rPr>
              <w:t>este</w:t>
            </w:r>
            <w:proofErr w:type="spellEnd"/>
            <w:r w:rsidRPr="00657DC9">
              <w:rPr>
                <w:sz w:val="18"/>
                <w:szCs w:val="18"/>
                <w:shd w:val="clear" w:color="auto" w:fill="FFFFFF"/>
                <w:lang w:val="en-US"/>
              </w:rPr>
              <w:t xml:space="preserve"> o </w:t>
            </w:r>
            <w:proofErr w:type="spellStart"/>
            <w:r w:rsidRPr="00657DC9">
              <w:rPr>
                <w:sz w:val="18"/>
                <w:szCs w:val="18"/>
                <w:shd w:val="clear" w:color="auto" w:fill="FFFFFF"/>
                <w:lang w:val="en-US"/>
              </w:rPr>
              <w:t>instituție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sau</w:t>
            </w:r>
            <w:proofErr w:type="spellEnd"/>
            <w:r w:rsidRPr="00657DC9">
              <w:rPr>
                <w:sz w:val="18"/>
                <w:szCs w:val="18"/>
                <w:shd w:val="clear" w:color="auto" w:fill="FFFFFF"/>
                <w:lang w:val="en-US"/>
              </w:rPr>
              <w:t xml:space="preserve"> cu un grad </w:t>
            </w:r>
            <w:proofErr w:type="spellStart"/>
            <w:r w:rsidRPr="00657DC9">
              <w:rPr>
                <w:sz w:val="18"/>
                <w:szCs w:val="18"/>
                <w:shd w:val="clear" w:color="auto" w:fill="FFFFFF"/>
                <w:lang w:val="en-US"/>
              </w:rPr>
              <w:t>redus</w:t>
            </w:r>
            <w:proofErr w:type="spellEnd"/>
            <w:r w:rsidRPr="00657DC9">
              <w:rPr>
                <w:sz w:val="18"/>
                <w:szCs w:val="18"/>
                <w:shd w:val="clear" w:color="auto" w:fill="FFFFFF"/>
                <w:lang w:val="en-US"/>
              </w:rPr>
              <w:t xml:space="preserve"> de </w:t>
            </w:r>
            <w:proofErr w:type="spellStart"/>
            <w:proofErr w:type="gramStart"/>
            <w:r w:rsidRPr="00657DC9">
              <w:rPr>
                <w:sz w:val="18"/>
                <w:szCs w:val="18"/>
                <w:shd w:val="clear" w:color="auto" w:fill="FFFFFF"/>
                <w:lang w:val="en-US"/>
              </w:rPr>
              <w:t>complexitate</w:t>
            </w:r>
            <w:proofErr w:type="spellEnd"/>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193E92B3" w14:textId="5982B154" w:rsidR="00DD59E8" w:rsidRPr="00657DC9" w:rsidRDefault="00DD59E8" w:rsidP="00DD59E8">
            <w:pPr>
              <w:jc w:val="both"/>
              <w:rPr>
                <w:b/>
                <w:bCs/>
                <w:sz w:val="16"/>
                <w:szCs w:val="16"/>
                <w:lang w:val="ro-MD" w:bidi="ro-RO"/>
              </w:rPr>
            </w:pPr>
            <w:r w:rsidRPr="00657DC9">
              <w:rPr>
                <w:sz w:val="18"/>
                <w:szCs w:val="18"/>
                <w:shd w:val="clear" w:color="auto" w:fill="FFFFFF"/>
                <w:lang w:val="en-US"/>
              </w:rPr>
              <w:t xml:space="preserve">(ii) </w:t>
            </w:r>
            <w:proofErr w:type="spellStart"/>
            <w:r w:rsidRPr="00657DC9">
              <w:rPr>
                <w:sz w:val="18"/>
                <w:szCs w:val="18"/>
                <w:shd w:val="clear" w:color="auto" w:fill="FFFFFF"/>
                <w:lang w:val="en-US"/>
              </w:rPr>
              <w:t>raportul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calculat</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instituție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w:t>
            </w:r>
            <w:proofErr w:type="spellStart"/>
            <w:r w:rsidRPr="00657DC9">
              <w:rPr>
                <w:sz w:val="18"/>
                <w:szCs w:val="18"/>
                <w:shd w:val="clear" w:color="auto" w:fill="FFFFFF"/>
                <w:lang w:val="en-US"/>
              </w:rPr>
              <w:t>este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menționat</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11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(2) </w:t>
            </w:r>
            <w:proofErr w:type="spellStart"/>
            <w:r w:rsidRPr="00657DC9">
              <w:rPr>
                <w:sz w:val="18"/>
                <w:szCs w:val="18"/>
                <w:shd w:val="clear" w:color="auto" w:fill="FFFFFF"/>
                <w:lang w:val="en-US"/>
              </w:rPr>
              <w:t>litera</w:t>
            </w:r>
            <w:proofErr w:type="spellEnd"/>
            <w:r w:rsidRPr="00657DC9">
              <w:rPr>
                <w:sz w:val="18"/>
                <w:szCs w:val="18"/>
                <w:shd w:val="clear" w:color="auto" w:fill="FFFFFF"/>
                <w:lang w:val="en-US"/>
              </w:rPr>
              <w:t xml:space="preserve"> (g) </w:t>
            </w:r>
            <w:proofErr w:type="spellStart"/>
            <w:r w:rsidRPr="00657DC9">
              <w:rPr>
                <w:sz w:val="18"/>
                <w:szCs w:val="18"/>
                <w:shd w:val="clear" w:color="auto" w:fill="FFFFFF"/>
                <w:lang w:val="en-US"/>
              </w:rPr>
              <w:t>punctul</w:t>
            </w:r>
            <w:proofErr w:type="spellEnd"/>
            <w:r w:rsidRPr="00657DC9">
              <w:rPr>
                <w:sz w:val="18"/>
                <w:szCs w:val="18"/>
                <w:shd w:val="clear" w:color="auto" w:fill="FFFFFF"/>
                <w:lang w:val="en-US"/>
              </w:rPr>
              <w:t xml:space="preserve"> (ii) din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este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mai</w:t>
            </w:r>
            <w:proofErr w:type="spellEnd"/>
            <w:r w:rsidRPr="00657DC9">
              <w:rPr>
                <w:sz w:val="18"/>
                <w:szCs w:val="18"/>
                <w:shd w:val="clear" w:color="auto" w:fill="FFFFFF"/>
                <w:lang w:val="en-US"/>
              </w:rPr>
              <w:t xml:space="preserve"> mare </w:t>
            </w:r>
            <w:proofErr w:type="spellStart"/>
            <w:r w:rsidRPr="00657DC9">
              <w:rPr>
                <w:sz w:val="18"/>
                <w:szCs w:val="18"/>
                <w:shd w:val="clear" w:color="auto" w:fill="FFFFFF"/>
                <w:lang w:val="en-US"/>
              </w:rPr>
              <w:t>sau</w:t>
            </w:r>
            <w:proofErr w:type="spellEnd"/>
            <w:r w:rsidRPr="00657DC9">
              <w:rPr>
                <w:sz w:val="18"/>
                <w:szCs w:val="18"/>
                <w:shd w:val="clear" w:color="auto" w:fill="FFFFFF"/>
                <w:lang w:val="en-US"/>
              </w:rPr>
              <w:t xml:space="preserve"> egal cu 5 %; (h)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formularul</w:t>
            </w:r>
            <w:proofErr w:type="spellEnd"/>
            <w:r w:rsidRPr="00657DC9">
              <w:rPr>
                <w:sz w:val="18"/>
                <w:szCs w:val="18"/>
                <w:shd w:val="clear" w:color="auto" w:fill="FFFFFF"/>
                <w:lang w:val="en-US"/>
              </w:rPr>
              <w:t xml:space="preserve"> F 47.00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3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anexei</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anuală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atunci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când</w:t>
            </w:r>
            <w:proofErr w:type="spellEnd"/>
            <w:r w:rsidRPr="00657DC9">
              <w:rPr>
                <w:sz w:val="18"/>
                <w:szCs w:val="18"/>
                <w:shd w:val="clear" w:color="auto" w:fill="FFFFFF"/>
                <w:lang w:val="en-US"/>
              </w:rPr>
              <w:t xml:space="preserve"> sunt </w:t>
            </w:r>
            <w:proofErr w:type="spellStart"/>
            <w:r w:rsidRPr="00657DC9">
              <w:rPr>
                <w:sz w:val="18"/>
                <w:szCs w:val="18"/>
                <w:shd w:val="clear" w:color="auto" w:fill="FFFFFF"/>
                <w:lang w:val="en-US"/>
              </w:rPr>
              <w:t>îndeplinite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ambele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condiții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prevăzute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litera</w:t>
            </w:r>
            <w:proofErr w:type="spellEnd"/>
            <w:r w:rsidRPr="00657DC9">
              <w:rPr>
                <w:sz w:val="18"/>
                <w:szCs w:val="18"/>
                <w:shd w:val="clear" w:color="auto" w:fill="FFFFFF"/>
                <w:lang w:val="en-US"/>
              </w:rPr>
              <w:t xml:space="preserve"> (g) de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alineat</w:t>
            </w:r>
            <w:proofErr w:type="spellEnd"/>
            <w:r w:rsidRPr="00657DC9">
              <w:rPr>
                <w:sz w:val="18"/>
                <w:szCs w:val="18"/>
                <w:shd w:val="clear" w:color="auto" w:fill="FFFFFF"/>
                <w:lang w:val="en-US"/>
              </w:rPr>
              <w:t>.</w:t>
            </w:r>
          </w:p>
        </w:tc>
        <w:tc>
          <w:tcPr>
            <w:tcW w:w="4356" w:type="dxa"/>
          </w:tcPr>
          <w:p w14:paraId="108EAF4D" w14:textId="77777777" w:rsidR="00DD59E8" w:rsidRPr="00657DC9" w:rsidRDefault="00DD59E8" w:rsidP="00DD59E8">
            <w:pPr>
              <w:jc w:val="both"/>
              <w:rPr>
                <w:b/>
                <w:bCs/>
                <w:sz w:val="16"/>
                <w:szCs w:val="16"/>
                <w:lang w:val="ro-MD"/>
              </w:rPr>
            </w:pPr>
          </w:p>
        </w:tc>
        <w:tc>
          <w:tcPr>
            <w:tcW w:w="1229" w:type="dxa"/>
          </w:tcPr>
          <w:p w14:paraId="4CE7E162" w14:textId="05D9CB5F" w:rsidR="00DD59E8" w:rsidRPr="00657DC9" w:rsidRDefault="00DD59E8" w:rsidP="00DD59E8">
            <w:pPr>
              <w:jc w:val="both"/>
              <w:rPr>
                <w:b/>
                <w:strike/>
                <w:sz w:val="16"/>
                <w:szCs w:val="16"/>
                <w:lang w:val="ro-MD"/>
              </w:rPr>
            </w:pPr>
            <w:proofErr w:type="spellStart"/>
            <w:r w:rsidRPr="00657DC9">
              <w:rPr>
                <w:sz w:val="18"/>
                <w:szCs w:val="18"/>
              </w:rPr>
              <w:t>prevederi</w:t>
            </w:r>
            <w:proofErr w:type="spellEnd"/>
            <w:r w:rsidRPr="00657DC9">
              <w:rPr>
                <w:sz w:val="18"/>
                <w:szCs w:val="18"/>
              </w:rPr>
              <w:t xml:space="preserve"> UE </w:t>
            </w:r>
            <w:proofErr w:type="spellStart"/>
            <w:r w:rsidRPr="00657DC9">
              <w:rPr>
                <w:sz w:val="18"/>
                <w:szCs w:val="18"/>
              </w:rPr>
              <w:t>netranspuse</w:t>
            </w:r>
            <w:proofErr w:type="spellEnd"/>
          </w:p>
        </w:tc>
        <w:tc>
          <w:tcPr>
            <w:tcW w:w="5008" w:type="dxa"/>
            <w:tcBorders>
              <w:top w:val="single" w:sz="4" w:space="0" w:color="auto"/>
              <w:bottom w:val="single" w:sz="4" w:space="0" w:color="auto"/>
            </w:tcBorders>
          </w:tcPr>
          <w:p w14:paraId="76BE4038" w14:textId="0F5BA58D" w:rsidR="00DD59E8" w:rsidRPr="00657DC9" w:rsidRDefault="00DD59E8" w:rsidP="00DD59E8">
            <w:pPr>
              <w:jc w:val="both"/>
              <w:rPr>
                <w:strike/>
                <w:sz w:val="16"/>
                <w:szCs w:val="16"/>
                <w:lang w:val="ro-MD"/>
              </w:rPr>
            </w:pPr>
            <w:proofErr w:type="spellStart"/>
            <w:r w:rsidRPr="00657DC9">
              <w:rPr>
                <w:sz w:val="18"/>
                <w:szCs w:val="18"/>
                <w:lang w:val="en-US"/>
              </w:rPr>
              <w:t>Prevederile</w:t>
            </w:r>
            <w:proofErr w:type="spellEnd"/>
            <w:r w:rsidRPr="00657DC9">
              <w:rPr>
                <w:sz w:val="18"/>
                <w:szCs w:val="18"/>
                <w:lang w:val="en-US"/>
              </w:rPr>
              <w:t xml:space="preserve"> art. 12 </w:t>
            </w:r>
            <w:proofErr w:type="spellStart"/>
            <w:r w:rsidRPr="00657DC9">
              <w:rPr>
                <w:sz w:val="18"/>
                <w:szCs w:val="18"/>
                <w:lang w:val="en-US"/>
              </w:rPr>
              <w:t>vor</w:t>
            </w:r>
            <w:proofErr w:type="spellEnd"/>
            <w:r w:rsidRPr="00657DC9">
              <w:rPr>
                <w:sz w:val="18"/>
                <w:szCs w:val="18"/>
                <w:lang w:val="en-US"/>
              </w:rPr>
              <w:t xml:space="preserve"> fi </w:t>
            </w:r>
            <w:proofErr w:type="spellStart"/>
            <w:r w:rsidRPr="00657DC9">
              <w:rPr>
                <w:sz w:val="18"/>
                <w:szCs w:val="18"/>
                <w:lang w:val="en-US"/>
              </w:rPr>
              <w:t>transpuse</w:t>
            </w:r>
            <w:proofErr w:type="spellEnd"/>
            <w:r w:rsidRPr="00657DC9">
              <w:rPr>
                <w:sz w:val="18"/>
                <w:szCs w:val="18"/>
                <w:lang w:val="en-US"/>
              </w:rPr>
              <w:t xml:space="preserve">,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funcție</w:t>
            </w:r>
            <w:proofErr w:type="spellEnd"/>
            <w:r w:rsidRPr="00657DC9">
              <w:rPr>
                <w:sz w:val="18"/>
                <w:szCs w:val="18"/>
                <w:lang w:val="en-US"/>
              </w:rPr>
              <w:t xml:space="preserve"> de </w:t>
            </w:r>
            <w:proofErr w:type="spellStart"/>
            <w:r w:rsidRPr="00657DC9">
              <w:rPr>
                <w:sz w:val="18"/>
                <w:szCs w:val="18"/>
                <w:lang w:val="en-US"/>
              </w:rPr>
              <w:t>necesitățile</w:t>
            </w:r>
            <w:proofErr w:type="spellEnd"/>
            <w:r w:rsidRPr="00657DC9">
              <w:rPr>
                <w:sz w:val="18"/>
                <w:szCs w:val="18"/>
                <w:lang w:val="en-US"/>
              </w:rPr>
              <w:t xml:space="preserve"> legate de </w:t>
            </w:r>
            <w:proofErr w:type="spellStart"/>
            <w:r w:rsidRPr="00657DC9">
              <w:rPr>
                <w:sz w:val="18"/>
                <w:szCs w:val="18"/>
                <w:lang w:val="en-US"/>
              </w:rPr>
              <w:t>modificarea</w:t>
            </w:r>
            <w:proofErr w:type="spellEnd"/>
            <w:r w:rsidRPr="00657DC9">
              <w:rPr>
                <w:sz w:val="18"/>
                <w:szCs w:val="18"/>
                <w:lang w:val="en-US"/>
              </w:rPr>
              <w:t xml:space="preserve"> </w:t>
            </w:r>
            <w:proofErr w:type="spellStart"/>
            <w:r w:rsidRPr="00657DC9">
              <w:rPr>
                <w:sz w:val="18"/>
                <w:szCs w:val="18"/>
                <w:lang w:val="en-US"/>
              </w:rPr>
              <w:t>rapoartelor</w:t>
            </w:r>
            <w:proofErr w:type="spellEnd"/>
            <w:r w:rsidRPr="00657DC9">
              <w:rPr>
                <w:sz w:val="18"/>
                <w:szCs w:val="18"/>
                <w:lang w:val="en-US"/>
              </w:rPr>
              <w:t xml:space="preserve"> FinRep.</w:t>
            </w:r>
          </w:p>
        </w:tc>
      </w:tr>
      <w:tr w:rsidR="00657DC9" w:rsidRPr="0054073C" w14:paraId="2A5764E6" w14:textId="77777777" w:rsidTr="007A57D6">
        <w:tc>
          <w:tcPr>
            <w:tcW w:w="3866" w:type="dxa"/>
            <w:vAlign w:val="center"/>
          </w:tcPr>
          <w:p w14:paraId="49EAC1E0" w14:textId="77777777" w:rsidR="00DD59E8" w:rsidRPr="00657DC9" w:rsidRDefault="00DD59E8" w:rsidP="00DD59E8">
            <w:pPr>
              <w:jc w:val="both"/>
              <w:rPr>
                <w:b/>
                <w:bCs/>
                <w:sz w:val="18"/>
                <w:szCs w:val="18"/>
                <w:shd w:val="clear" w:color="auto" w:fill="FFFFFF"/>
                <w:lang w:val="en-US"/>
              </w:rPr>
            </w:pPr>
            <w:proofErr w:type="spellStart"/>
            <w:r w:rsidRPr="00657DC9">
              <w:rPr>
                <w:i/>
                <w:iCs/>
                <w:sz w:val="18"/>
                <w:szCs w:val="18"/>
                <w:shd w:val="clear" w:color="auto" w:fill="FFFFFF"/>
                <w:lang w:val="en-US"/>
              </w:rPr>
              <w:t>Articolul</w:t>
            </w:r>
            <w:proofErr w:type="spellEnd"/>
            <w:r w:rsidRPr="00657DC9">
              <w:rPr>
                <w:i/>
                <w:iCs/>
                <w:sz w:val="18"/>
                <w:szCs w:val="18"/>
                <w:shd w:val="clear" w:color="auto" w:fill="FFFFFF"/>
                <w:lang w:val="en-US"/>
              </w:rPr>
              <w:t xml:space="preserve"> 13</w:t>
            </w:r>
            <w:r w:rsidRPr="00657DC9">
              <w:rPr>
                <w:b/>
                <w:bCs/>
                <w:sz w:val="18"/>
                <w:szCs w:val="18"/>
                <w:shd w:val="clear" w:color="auto" w:fill="FFFFFF"/>
                <w:lang w:val="en-US"/>
              </w:rPr>
              <w:t xml:space="preserve"> Raportarea </w:t>
            </w:r>
            <w:proofErr w:type="spellStart"/>
            <w:r w:rsidRPr="00657DC9">
              <w:rPr>
                <w:b/>
                <w:bCs/>
                <w:sz w:val="18"/>
                <w:szCs w:val="18"/>
                <w:shd w:val="clear" w:color="auto" w:fill="FFFFFF"/>
                <w:lang w:val="en-US"/>
              </w:rPr>
              <w:t>pierderilor</w:t>
            </w:r>
            <w:proofErr w:type="spellEnd"/>
            <w:r w:rsidRPr="00657DC9">
              <w:rPr>
                <w:b/>
                <w:bCs/>
                <w:sz w:val="18"/>
                <w:szCs w:val="18"/>
                <w:shd w:val="clear" w:color="auto" w:fill="FFFFFF"/>
                <w:lang w:val="en-US"/>
              </w:rPr>
              <w:t xml:space="preserve"> care </w:t>
            </w:r>
            <w:proofErr w:type="spellStart"/>
            <w:r w:rsidRPr="00657DC9">
              <w:rPr>
                <w:b/>
                <w:bCs/>
                <w:sz w:val="18"/>
                <w:szCs w:val="18"/>
                <w:shd w:val="clear" w:color="auto" w:fill="FFFFFF"/>
                <w:lang w:val="en-US"/>
              </w:rPr>
              <w:t>decurg</w:t>
            </w:r>
            <w:proofErr w:type="spellEnd"/>
            <w:r w:rsidRPr="00657DC9">
              <w:rPr>
                <w:b/>
                <w:bCs/>
                <w:sz w:val="18"/>
                <w:szCs w:val="18"/>
                <w:shd w:val="clear" w:color="auto" w:fill="FFFFFF"/>
                <w:lang w:val="en-US"/>
              </w:rPr>
              <w:t xml:space="preserve"> din </w:t>
            </w:r>
            <w:proofErr w:type="spellStart"/>
            <w:r w:rsidRPr="00657DC9">
              <w:rPr>
                <w:b/>
                <w:bCs/>
                <w:sz w:val="18"/>
                <w:szCs w:val="18"/>
                <w:shd w:val="clear" w:color="auto" w:fill="FFFFFF"/>
                <w:lang w:val="en-US"/>
              </w:rPr>
              <w:t>împrumuturi</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garantate</w:t>
            </w:r>
            <w:proofErr w:type="spellEnd"/>
            <w:r w:rsidRPr="00657DC9">
              <w:rPr>
                <w:b/>
                <w:bCs/>
                <w:sz w:val="18"/>
                <w:szCs w:val="18"/>
                <w:shd w:val="clear" w:color="auto" w:fill="FFFFFF"/>
                <w:lang w:val="en-US"/>
              </w:rPr>
              <w:t xml:space="preserve"> cu </w:t>
            </w:r>
            <w:proofErr w:type="spellStart"/>
            <w:r w:rsidRPr="00657DC9">
              <w:rPr>
                <w:b/>
                <w:bCs/>
                <w:sz w:val="18"/>
                <w:szCs w:val="18"/>
                <w:shd w:val="clear" w:color="auto" w:fill="FFFFFF"/>
                <w:lang w:val="en-US"/>
              </w:rPr>
              <w:t>bunuri</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imobile</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în</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conformitate</w:t>
            </w:r>
            <w:proofErr w:type="spellEnd"/>
            <w:r w:rsidRPr="00657DC9">
              <w:rPr>
                <w:b/>
                <w:bCs/>
                <w:sz w:val="18"/>
                <w:szCs w:val="18"/>
                <w:shd w:val="clear" w:color="auto" w:fill="FFFFFF"/>
                <w:lang w:val="en-US"/>
              </w:rPr>
              <w:t xml:space="preserve"> cu </w:t>
            </w:r>
            <w:proofErr w:type="spellStart"/>
            <w:r w:rsidRPr="00657DC9">
              <w:rPr>
                <w:b/>
                <w:bCs/>
                <w:sz w:val="18"/>
                <w:szCs w:val="18"/>
                <w:shd w:val="clear" w:color="auto" w:fill="FFFFFF"/>
                <w:lang w:val="en-US"/>
              </w:rPr>
              <w:t>articolul</w:t>
            </w:r>
            <w:proofErr w:type="spellEnd"/>
            <w:r w:rsidRPr="00657DC9">
              <w:rPr>
                <w:b/>
                <w:bCs/>
                <w:sz w:val="18"/>
                <w:szCs w:val="18"/>
                <w:shd w:val="clear" w:color="auto" w:fill="FFFFFF"/>
                <w:lang w:val="en-US"/>
              </w:rPr>
              <w:t xml:space="preserve"> 430a </w:t>
            </w:r>
            <w:proofErr w:type="spellStart"/>
            <w:r w:rsidRPr="00657DC9">
              <w:rPr>
                <w:b/>
                <w:bCs/>
                <w:sz w:val="18"/>
                <w:szCs w:val="18"/>
                <w:shd w:val="clear" w:color="auto" w:fill="FFFFFF"/>
                <w:lang w:val="en-US"/>
              </w:rPr>
              <w:t>alineatul</w:t>
            </w:r>
            <w:proofErr w:type="spellEnd"/>
            <w:r w:rsidRPr="00657DC9">
              <w:rPr>
                <w:b/>
                <w:bCs/>
                <w:sz w:val="18"/>
                <w:szCs w:val="18"/>
                <w:shd w:val="clear" w:color="auto" w:fill="FFFFFF"/>
                <w:lang w:val="en-US"/>
              </w:rPr>
              <w:t xml:space="preserve"> (1) din </w:t>
            </w:r>
            <w:proofErr w:type="spellStart"/>
            <w:r w:rsidRPr="00657DC9">
              <w:rPr>
                <w:b/>
                <w:bCs/>
                <w:sz w:val="18"/>
                <w:szCs w:val="18"/>
                <w:shd w:val="clear" w:color="auto" w:fill="FFFFFF"/>
                <w:lang w:val="en-US"/>
              </w:rPr>
              <w:t>Regulamentul</w:t>
            </w:r>
            <w:proofErr w:type="spellEnd"/>
            <w:r w:rsidRPr="00657DC9">
              <w:rPr>
                <w:b/>
                <w:bCs/>
                <w:sz w:val="18"/>
                <w:szCs w:val="18"/>
                <w:shd w:val="clear" w:color="auto" w:fill="FFFFFF"/>
                <w:lang w:val="en-US"/>
              </w:rPr>
              <w:t xml:space="preserve"> (UE) nr. 575/2013, pe </w:t>
            </w:r>
            <w:proofErr w:type="spellStart"/>
            <w:r w:rsidRPr="00657DC9">
              <w:rPr>
                <w:b/>
                <w:bCs/>
                <w:sz w:val="18"/>
                <w:szCs w:val="18"/>
                <w:shd w:val="clear" w:color="auto" w:fill="FFFFFF"/>
                <w:lang w:val="en-US"/>
              </w:rPr>
              <w:t>bază</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individuală</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și</w:t>
            </w:r>
            <w:proofErr w:type="spellEnd"/>
            <w:r w:rsidRPr="00657DC9">
              <w:rPr>
                <w:b/>
                <w:bCs/>
                <w:sz w:val="18"/>
                <w:szCs w:val="18"/>
                <w:shd w:val="clear" w:color="auto" w:fill="FFFFFF"/>
                <w:lang w:val="en-US"/>
              </w:rPr>
              <w:t xml:space="preserve"> pe </w:t>
            </w:r>
            <w:proofErr w:type="spellStart"/>
            <w:r w:rsidRPr="00657DC9">
              <w:rPr>
                <w:b/>
                <w:bCs/>
                <w:sz w:val="18"/>
                <w:szCs w:val="18"/>
                <w:shd w:val="clear" w:color="auto" w:fill="FFFFFF"/>
                <w:lang w:val="en-US"/>
              </w:rPr>
              <w:t>bază</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consolidată</w:t>
            </w:r>
            <w:proofErr w:type="spellEnd"/>
            <w:r w:rsidRPr="00657DC9">
              <w:rPr>
                <w:b/>
                <w:bCs/>
                <w:sz w:val="18"/>
                <w:szCs w:val="18"/>
                <w:shd w:val="clear" w:color="auto" w:fill="FFFFFF"/>
                <w:lang w:val="en-US"/>
              </w:rPr>
              <w:t xml:space="preserve"> </w:t>
            </w:r>
          </w:p>
          <w:p w14:paraId="4E1C9C4B"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lastRenderedPageBreak/>
              <w:t xml:space="preserve">(1)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transmit </w:t>
            </w:r>
            <w:proofErr w:type="spellStart"/>
            <w:r w:rsidRPr="00657DC9">
              <w:rPr>
                <w:sz w:val="18"/>
                <w:szCs w:val="18"/>
                <w:shd w:val="clear" w:color="auto" w:fill="FFFFFF"/>
                <w:lang w:val="en-US"/>
              </w:rPr>
              <w:t>datele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agregate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menționate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430a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(1)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575/2013 pe </w:t>
            </w:r>
            <w:proofErr w:type="spellStart"/>
            <w:r w:rsidRPr="00657DC9">
              <w:rPr>
                <w:sz w:val="18"/>
                <w:szCs w:val="18"/>
                <w:shd w:val="clear" w:color="auto" w:fill="FFFFFF"/>
                <w:lang w:val="en-US"/>
              </w:rPr>
              <w:t>bază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consolidată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specifică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4 – „Raportarea </w:t>
            </w:r>
            <w:proofErr w:type="spellStart"/>
            <w:r w:rsidRPr="00657DC9">
              <w:rPr>
                <w:sz w:val="18"/>
                <w:szCs w:val="18"/>
                <w:shd w:val="clear" w:color="auto" w:fill="FFFFFF"/>
                <w:lang w:val="en-US"/>
              </w:rPr>
              <w:t>pierderilor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provenind</w:t>
            </w:r>
            <w:proofErr w:type="spellEnd"/>
            <w:r w:rsidRPr="00657DC9">
              <w:rPr>
                <w:sz w:val="18"/>
                <w:szCs w:val="18"/>
                <w:shd w:val="clear" w:color="auto" w:fill="FFFFFF"/>
                <w:lang w:val="en-US"/>
              </w:rPr>
              <w:t xml:space="preserve"> din </w:t>
            </w:r>
            <w:proofErr w:type="spellStart"/>
            <w:r w:rsidRPr="00657DC9">
              <w:rPr>
                <w:sz w:val="18"/>
                <w:szCs w:val="18"/>
                <w:shd w:val="clear" w:color="auto" w:fill="FFFFFF"/>
                <w:lang w:val="en-US"/>
              </w:rPr>
              <w:t>împrumuturi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garantate</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bunuri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imobile</w:t>
            </w:r>
            <w:proofErr w:type="spellEnd"/>
            <w:r w:rsidRPr="00657DC9">
              <w:rPr>
                <w:sz w:val="18"/>
                <w:szCs w:val="18"/>
                <w:shd w:val="clear" w:color="auto" w:fill="FFFFFF"/>
                <w:lang w:val="en-US"/>
              </w:rPr>
              <w:t xml:space="preserve">” din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anuală</w:t>
            </w:r>
            <w:proofErr w:type="spellEnd"/>
            <w:r w:rsidRPr="00657DC9">
              <w:rPr>
                <w:sz w:val="18"/>
                <w:szCs w:val="18"/>
                <w:shd w:val="clear" w:color="auto" w:fill="FFFFFF"/>
                <w:lang w:val="en-US"/>
              </w:rPr>
              <w:t xml:space="preserve">. </w:t>
            </w:r>
          </w:p>
          <w:p w14:paraId="3AA4D4FE"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(2)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transmit </w:t>
            </w:r>
            <w:proofErr w:type="spellStart"/>
            <w:r w:rsidRPr="00657DC9">
              <w:rPr>
                <w:sz w:val="18"/>
                <w:szCs w:val="18"/>
                <w:shd w:val="clear" w:color="auto" w:fill="FFFFFF"/>
                <w:lang w:val="en-US"/>
              </w:rPr>
              <w:t>datele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agregate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menționate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430a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(1)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575/2013 pe </w:t>
            </w:r>
            <w:proofErr w:type="spellStart"/>
            <w:r w:rsidRPr="00657DC9">
              <w:rPr>
                <w:sz w:val="18"/>
                <w:szCs w:val="18"/>
                <w:shd w:val="clear" w:color="auto" w:fill="FFFFFF"/>
                <w:lang w:val="en-US"/>
              </w:rPr>
              <w:t>bază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individuală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specifică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4 – „Raportarea </w:t>
            </w:r>
            <w:proofErr w:type="spellStart"/>
            <w:r w:rsidRPr="00657DC9">
              <w:rPr>
                <w:sz w:val="18"/>
                <w:szCs w:val="18"/>
                <w:shd w:val="clear" w:color="auto" w:fill="FFFFFF"/>
                <w:lang w:val="en-US"/>
              </w:rPr>
              <w:t>pierderilor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provenind</w:t>
            </w:r>
            <w:proofErr w:type="spellEnd"/>
            <w:r w:rsidRPr="00657DC9">
              <w:rPr>
                <w:sz w:val="18"/>
                <w:szCs w:val="18"/>
                <w:shd w:val="clear" w:color="auto" w:fill="FFFFFF"/>
                <w:lang w:val="en-US"/>
              </w:rPr>
              <w:t xml:space="preserve"> din </w:t>
            </w:r>
            <w:proofErr w:type="spellStart"/>
            <w:r w:rsidRPr="00657DC9">
              <w:rPr>
                <w:sz w:val="18"/>
                <w:szCs w:val="18"/>
                <w:shd w:val="clear" w:color="auto" w:fill="FFFFFF"/>
                <w:lang w:val="en-US"/>
              </w:rPr>
              <w:t>împrumuturi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garantate</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bunuri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imobile</w:t>
            </w:r>
            <w:proofErr w:type="spellEnd"/>
            <w:r w:rsidRPr="00657DC9">
              <w:rPr>
                <w:sz w:val="18"/>
                <w:szCs w:val="18"/>
                <w:shd w:val="clear" w:color="auto" w:fill="FFFFFF"/>
                <w:lang w:val="en-US"/>
              </w:rPr>
              <w:t xml:space="preserve">” din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anuală</w:t>
            </w:r>
            <w:proofErr w:type="spellEnd"/>
            <w:r w:rsidRPr="00657DC9">
              <w:rPr>
                <w:sz w:val="18"/>
                <w:szCs w:val="18"/>
                <w:shd w:val="clear" w:color="auto" w:fill="FFFFFF"/>
                <w:lang w:val="en-US"/>
              </w:rPr>
              <w:t xml:space="preserve">. </w:t>
            </w:r>
          </w:p>
          <w:p w14:paraId="3CA98053" w14:textId="608BF5C1" w:rsidR="00DD59E8" w:rsidRPr="00657DC9" w:rsidRDefault="00DD59E8" w:rsidP="00DD59E8">
            <w:pPr>
              <w:jc w:val="both"/>
              <w:rPr>
                <w:b/>
                <w:bCs/>
                <w:sz w:val="16"/>
                <w:szCs w:val="16"/>
                <w:lang w:val="ro-MD" w:bidi="ro-RO"/>
              </w:rPr>
            </w:pPr>
            <w:r w:rsidRPr="00657DC9">
              <w:rPr>
                <w:sz w:val="18"/>
                <w:szCs w:val="18"/>
                <w:shd w:val="clear" w:color="auto" w:fill="FFFFFF"/>
                <w:lang w:val="en-US"/>
              </w:rPr>
              <w:t xml:space="preserve">(3)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cazul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care o </w:t>
            </w:r>
            <w:proofErr w:type="spellStart"/>
            <w:r w:rsidRPr="00657DC9">
              <w:rPr>
                <w:sz w:val="18"/>
                <w:szCs w:val="18"/>
                <w:shd w:val="clear" w:color="auto" w:fill="FFFFFF"/>
                <w:lang w:val="en-US"/>
              </w:rPr>
              <w:t>instituție</w:t>
            </w:r>
            <w:proofErr w:type="spellEnd"/>
            <w:r w:rsidRPr="00657DC9">
              <w:rPr>
                <w:sz w:val="18"/>
                <w:szCs w:val="18"/>
                <w:shd w:val="clear" w:color="auto" w:fill="FFFFFF"/>
                <w:lang w:val="en-US"/>
              </w:rPr>
              <w:t xml:space="preserve"> are o </w:t>
            </w:r>
            <w:proofErr w:type="spellStart"/>
            <w:r w:rsidRPr="00657DC9">
              <w:rPr>
                <w:sz w:val="18"/>
                <w:szCs w:val="18"/>
                <w:shd w:val="clear" w:color="auto" w:fill="FFFFFF"/>
                <w:lang w:val="en-US"/>
              </w:rPr>
              <w:t>sucursală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într</w:t>
            </w:r>
            <w:proofErr w:type="spellEnd"/>
            <w:r w:rsidRPr="00657DC9">
              <w:rPr>
                <w:sz w:val="18"/>
                <w:szCs w:val="18"/>
                <w:shd w:val="clear" w:color="auto" w:fill="FFFFFF"/>
                <w:lang w:val="en-US"/>
              </w:rPr>
              <w:t xml:space="preserve">-un alt stat </w:t>
            </w:r>
            <w:proofErr w:type="spellStart"/>
            <w:r w:rsidRPr="00657DC9">
              <w:rPr>
                <w:sz w:val="18"/>
                <w:szCs w:val="18"/>
                <w:shd w:val="clear" w:color="auto" w:fill="FFFFFF"/>
                <w:lang w:val="en-US"/>
              </w:rPr>
              <w:t>membru</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sucursala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respectivă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prezintă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autorității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competente</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statului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membru</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gazdă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datele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agregate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menționate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430a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(1)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575/2013,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specifică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4 – „Raportarea </w:t>
            </w:r>
            <w:proofErr w:type="spellStart"/>
            <w:r w:rsidRPr="00657DC9">
              <w:rPr>
                <w:sz w:val="18"/>
                <w:szCs w:val="18"/>
                <w:shd w:val="clear" w:color="auto" w:fill="FFFFFF"/>
                <w:lang w:val="en-US"/>
              </w:rPr>
              <w:t>pierderilor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provenind</w:t>
            </w:r>
            <w:proofErr w:type="spellEnd"/>
            <w:r w:rsidRPr="00657DC9">
              <w:rPr>
                <w:sz w:val="18"/>
                <w:szCs w:val="18"/>
                <w:shd w:val="clear" w:color="auto" w:fill="FFFFFF"/>
                <w:lang w:val="en-US"/>
              </w:rPr>
              <w:t xml:space="preserve"> din </w:t>
            </w:r>
            <w:proofErr w:type="spellStart"/>
            <w:r w:rsidRPr="00657DC9">
              <w:rPr>
                <w:sz w:val="18"/>
                <w:szCs w:val="18"/>
                <w:shd w:val="clear" w:color="auto" w:fill="FFFFFF"/>
                <w:lang w:val="en-US"/>
              </w:rPr>
              <w:t>împrumuturi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garantate</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bunuri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imobile</w:t>
            </w:r>
            <w:proofErr w:type="spellEnd"/>
            <w:r w:rsidRPr="00657DC9">
              <w:rPr>
                <w:sz w:val="18"/>
                <w:szCs w:val="18"/>
                <w:shd w:val="clear" w:color="auto" w:fill="FFFFFF"/>
                <w:lang w:val="en-US"/>
              </w:rPr>
              <w:t xml:space="preserve">” din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anuală</w:t>
            </w:r>
            <w:proofErr w:type="spellEnd"/>
            <w:r w:rsidRPr="00657DC9">
              <w:rPr>
                <w:sz w:val="18"/>
                <w:szCs w:val="18"/>
                <w:shd w:val="clear" w:color="auto" w:fill="FFFFFF"/>
                <w:lang w:val="en-US"/>
              </w:rPr>
              <w:t>.</w:t>
            </w:r>
          </w:p>
        </w:tc>
        <w:tc>
          <w:tcPr>
            <w:tcW w:w="4356" w:type="dxa"/>
          </w:tcPr>
          <w:p w14:paraId="4DACC0D9" w14:textId="77777777" w:rsidR="00DD59E8" w:rsidRPr="00657DC9" w:rsidRDefault="00DD59E8" w:rsidP="00DD59E8">
            <w:pPr>
              <w:jc w:val="both"/>
              <w:rPr>
                <w:b/>
                <w:bCs/>
                <w:sz w:val="16"/>
                <w:szCs w:val="16"/>
                <w:lang w:val="ro-MD"/>
              </w:rPr>
            </w:pPr>
          </w:p>
        </w:tc>
        <w:tc>
          <w:tcPr>
            <w:tcW w:w="1229" w:type="dxa"/>
          </w:tcPr>
          <w:p w14:paraId="776F36B8" w14:textId="745FD303" w:rsidR="00DD59E8" w:rsidRPr="00657DC9" w:rsidRDefault="00DD59E8" w:rsidP="00DD59E8">
            <w:pPr>
              <w:jc w:val="both"/>
              <w:rPr>
                <w:b/>
                <w:strike/>
                <w:sz w:val="16"/>
                <w:szCs w:val="16"/>
                <w:lang w:val="ro-MD"/>
              </w:rPr>
            </w:pPr>
            <w:proofErr w:type="spellStart"/>
            <w:r w:rsidRPr="00657DC9">
              <w:rPr>
                <w:bCs/>
                <w:sz w:val="18"/>
                <w:szCs w:val="18"/>
              </w:rPr>
              <w:t>prevederi</w:t>
            </w:r>
            <w:proofErr w:type="spellEnd"/>
            <w:r w:rsidRPr="00657DC9">
              <w:rPr>
                <w:bCs/>
                <w:sz w:val="18"/>
                <w:szCs w:val="18"/>
              </w:rPr>
              <w:t xml:space="preserve"> UE </w:t>
            </w:r>
            <w:proofErr w:type="spellStart"/>
            <w:r w:rsidRPr="00657DC9">
              <w:rPr>
                <w:bCs/>
                <w:sz w:val="18"/>
                <w:szCs w:val="18"/>
              </w:rPr>
              <w:t>netranspuse</w:t>
            </w:r>
            <w:proofErr w:type="spellEnd"/>
          </w:p>
        </w:tc>
        <w:tc>
          <w:tcPr>
            <w:tcW w:w="5008" w:type="dxa"/>
            <w:tcBorders>
              <w:top w:val="single" w:sz="4" w:space="0" w:color="auto"/>
              <w:bottom w:val="single" w:sz="4" w:space="0" w:color="auto"/>
            </w:tcBorders>
          </w:tcPr>
          <w:p w14:paraId="009334A6" w14:textId="1B2F1B7E" w:rsidR="00DD59E8" w:rsidRPr="00657DC9" w:rsidRDefault="00DD59E8" w:rsidP="00DD59E8">
            <w:pPr>
              <w:jc w:val="both"/>
              <w:rPr>
                <w:strike/>
                <w:sz w:val="16"/>
                <w:szCs w:val="16"/>
                <w:lang w:val="ro-MD"/>
              </w:rPr>
            </w:pPr>
            <w:proofErr w:type="spellStart"/>
            <w:r w:rsidRPr="00657DC9">
              <w:rPr>
                <w:sz w:val="18"/>
                <w:szCs w:val="18"/>
                <w:lang w:val="en-US"/>
              </w:rPr>
              <w:t>Prevederile</w:t>
            </w:r>
            <w:proofErr w:type="spellEnd"/>
            <w:r w:rsidRPr="00657DC9">
              <w:rPr>
                <w:sz w:val="18"/>
                <w:szCs w:val="18"/>
                <w:lang w:val="en-US"/>
              </w:rPr>
              <w:t xml:space="preserve"> art. 13 </w:t>
            </w:r>
            <w:proofErr w:type="spellStart"/>
            <w:r w:rsidRPr="00657DC9">
              <w:rPr>
                <w:sz w:val="18"/>
                <w:szCs w:val="18"/>
                <w:lang w:val="en-US"/>
              </w:rPr>
              <w:t>vor</w:t>
            </w:r>
            <w:proofErr w:type="spellEnd"/>
            <w:r w:rsidRPr="00657DC9">
              <w:rPr>
                <w:sz w:val="18"/>
                <w:szCs w:val="18"/>
                <w:lang w:val="en-US"/>
              </w:rPr>
              <w:t xml:space="preserve"> fi </w:t>
            </w:r>
            <w:proofErr w:type="spellStart"/>
            <w:r w:rsidRPr="00657DC9">
              <w:rPr>
                <w:sz w:val="18"/>
                <w:szCs w:val="18"/>
                <w:lang w:val="en-US"/>
              </w:rPr>
              <w:t>transpuse</w:t>
            </w:r>
            <w:proofErr w:type="spellEnd"/>
            <w:r w:rsidRPr="00657DC9">
              <w:rPr>
                <w:sz w:val="18"/>
                <w:szCs w:val="18"/>
                <w:lang w:val="en-US"/>
              </w:rPr>
              <w:t xml:space="preserve"> ulterior,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funcție</w:t>
            </w:r>
            <w:proofErr w:type="spellEnd"/>
            <w:r w:rsidRPr="00657DC9">
              <w:rPr>
                <w:sz w:val="18"/>
                <w:szCs w:val="18"/>
                <w:lang w:val="en-US"/>
              </w:rPr>
              <w:t xml:space="preserve"> de </w:t>
            </w:r>
            <w:proofErr w:type="spellStart"/>
            <w:r w:rsidRPr="00657DC9">
              <w:rPr>
                <w:sz w:val="18"/>
                <w:szCs w:val="18"/>
                <w:lang w:val="en-US"/>
              </w:rPr>
              <w:t>necesitățile</w:t>
            </w:r>
            <w:proofErr w:type="spellEnd"/>
            <w:r w:rsidRPr="00657DC9">
              <w:rPr>
                <w:sz w:val="18"/>
                <w:szCs w:val="18"/>
                <w:lang w:val="en-US"/>
              </w:rPr>
              <w:t xml:space="preserve"> legate de </w:t>
            </w:r>
            <w:proofErr w:type="spellStart"/>
            <w:r w:rsidRPr="00657DC9">
              <w:rPr>
                <w:sz w:val="18"/>
                <w:szCs w:val="18"/>
                <w:lang w:val="en-US"/>
              </w:rPr>
              <w:t>modificarea</w:t>
            </w:r>
            <w:proofErr w:type="spellEnd"/>
            <w:r w:rsidRPr="00657DC9">
              <w:rPr>
                <w:sz w:val="18"/>
                <w:szCs w:val="18"/>
                <w:lang w:val="en-US"/>
              </w:rPr>
              <w:t xml:space="preserve"> </w:t>
            </w:r>
            <w:proofErr w:type="spellStart"/>
            <w:r w:rsidRPr="00657DC9">
              <w:rPr>
                <w:sz w:val="18"/>
                <w:szCs w:val="18"/>
                <w:lang w:val="en-US"/>
              </w:rPr>
              <w:t>Instrucțiunii</w:t>
            </w:r>
            <w:proofErr w:type="spellEnd"/>
            <w:r w:rsidRPr="00657DC9">
              <w:rPr>
                <w:sz w:val="18"/>
                <w:szCs w:val="18"/>
                <w:lang w:val="en-US"/>
              </w:rPr>
              <w:t xml:space="preserve"> </w:t>
            </w:r>
            <w:proofErr w:type="spellStart"/>
            <w:r w:rsidRPr="00657DC9">
              <w:rPr>
                <w:sz w:val="18"/>
                <w:szCs w:val="18"/>
                <w:lang w:val="en-US"/>
              </w:rPr>
              <w:t>menționate</w:t>
            </w:r>
            <w:proofErr w:type="spellEnd"/>
            <w:r w:rsidRPr="00657DC9">
              <w:rPr>
                <w:sz w:val="18"/>
                <w:szCs w:val="18"/>
                <w:lang w:val="en-US"/>
              </w:rPr>
              <w:t xml:space="preserve">, </w:t>
            </w:r>
            <w:proofErr w:type="spellStart"/>
            <w:r w:rsidRPr="00657DC9">
              <w:rPr>
                <w:sz w:val="18"/>
                <w:szCs w:val="18"/>
                <w:lang w:val="en-US"/>
              </w:rPr>
              <w:t>referitoare</w:t>
            </w:r>
            <w:proofErr w:type="spellEnd"/>
            <w:r w:rsidRPr="00657DC9">
              <w:rPr>
                <w:sz w:val="18"/>
                <w:szCs w:val="18"/>
                <w:lang w:val="en-US"/>
              </w:rPr>
              <w:t xml:space="preserve"> la </w:t>
            </w:r>
            <w:proofErr w:type="spellStart"/>
            <w:r w:rsidRPr="00657DC9">
              <w:rPr>
                <w:sz w:val="18"/>
                <w:szCs w:val="18"/>
                <w:lang w:val="en-US"/>
              </w:rPr>
              <w:t>prezentarea</w:t>
            </w:r>
            <w:proofErr w:type="spellEnd"/>
            <w:r w:rsidRPr="00657DC9">
              <w:rPr>
                <w:sz w:val="18"/>
                <w:szCs w:val="18"/>
                <w:lang w:val="en-US"/>
              </w:rPr>
              <w:t xml:space="preserve"> </w:t>
            </w:r>
            <w:proofErr w:type="spellStart"/>
            <w:r w:rsidRPr="00657DC9">
              <w:rPr>
                <w:sz w:val="18"/>
                <w:szCs w:val="18"/>
                <w:lang w:val="en-US"/>
              </w:rPr>
              <w:t>rapoartelor</w:t>
            </w:r>
            <w:proofErr w:type="spellEnd"/>
            <w:r w:rsidRPr="00657DC9">
              <w:rPr>
                <w:sz w:val="18"/>
                <w:szCs w:val="18"/>
                <w:lang w:val="en-US"/>
              </w:rPr>
              <w:t xml:space="preserve"> COREP de </w:t>
            </w:r>
            <w:proofErr w:type="spellStart"/>
            <w:r w:rsidRPr="00657DC9">
              <w:rPr>
                <w:sz w:val="18"/>
                <w:szCs w:val="18"/>
                <w:lang w:val="en-US"/>
              </w:rPr>
              <w:t>către</w:t>
            </w:r>
            <w:proofErr w:type="spellEnd"/>
            <w:r w:rsidRPr="00657DC9">
              <w:rPr>
                <w:sz w:val="18"/>
                <w:szCs w:val="18"/>
                <w:lang w:val="en-US"/>
              </w:rPr>
              <w:t xml:space="preserve"> </w:t>
            </w:r>
            <w:proofErr w:type="spellStart"/>
            <w:r w:rsidRPr="00657DC9">
              <w:rPr>
                <w:sz w:val="18"/>
                <w:szCs w:val="18"/>
                <w:lang w:val="en-US"/>
              </w:rPr>
              <w:t>bănci</w:t>
            </w:r>
            <w:proofErr w:type="spellEnd"/>
            <w:r w:rsidRPr="00657DC9">
              <w:rPr>
                <w:sz w:val="18"/>
                <w:szCs w:val="18"/>
                <w:lang w:val="en-US"/>
              </w:rPr>
              <w:t xml:space="preserve">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scopuri</w:t>
            </w:r>
            <w:proofErr w:type="spellEnd"/>
            <w:r w:rsidRPr="00657DC9">
              <w:rPr>
                <w:sz w:val="18"/>
                <w:szCs w:val="18"/>
                <w:lang w:val="en-US"/>
              </w:rPr>
              <w:t xml:space="preserve"> de </w:t>
            </w:r>
            <w:proofErr w:type="spellStart"/>
            <w:r w:rsidRPr="00657DC9">
              <w:rPr>
                <w:sz w:val="18"/>
                <w:szCs w:val="18"/>
                <w:lang w:val="en-US"/>
              </w:rPr>
              <w:t>supraveghere</w:t>
            </w:r>
            <w:proofErr w:type="spellEnd"/>
            <w:r w:rsidRPr="00657DC9">
              <w:rPr>
                <w:sz w:val="18"/>
                <w:szCs w:val="18"/>
                <w:lang w:val="en-US"/>
              </w:rPr>
              <w:t xml:space="preserve">, </w:t>
            </w:r>
            <w:proofErr w:type="spellStart"/>
            <w:r w:rsidRPr="00657DC9">
              <w:rPr>
                <w:sz w:val="18"/>
                <w:szCs w:val="18"/>
                <w:lang w:val="en-US"/>
              </w:rPr>
              <w:t>aprobată</w:t>
            </w:r>
            <w:proofErr w:type="spellEnd"/>
            <w:r w:rsidRPr="00657DC9">
              <w:rPr>
                <w:sz w:val="18"/>
                <w:szCs w:val="18"/>
                <w:lang w:val="en-US"/>
              </w:rPr>
              <w:t xml:space="preserve"> </w:t>
            </w:r>
            <w:proofErr w:type="spellStart"/>
            <w:r w:rsidRPr="00657DC9">
              <w:rPr>
                <w:sz w:val="18"/>
                <w:szCs w:val="18"/>
                <w:lang w:val="en-US"/>
              </w:rPr>
              <w:t>prin</w:t>
            </w:r>
            <w:proofErr w:type="spellEnd"/>
            <w:r w:rsidRPr="00657DC9">
              <w:rPr>
                <w:sz w:val="18"/>
                <w:szCs w:val="18"/>
                <w:lang w:val="en-US"/>
              </w:rPr>
              <w:t xml:space="preserve"> </w:t>
            </w:r>
            <w:proofErr w:type="spellStart"/>
            <w:r w:rsidRPr="00657DC9">
              <w:rPr>
                <w:sz w:val="18"/>
                <w:szCs w:val="18"/>
                <w:lang w:val="en-US"/>
              </w:rPr>
              <w:t>Hotărârea</w:t>
            </w:r>
            <w:proofErr w:type="spellEnd"/>
            <w:r w:rsidRPr="00657DC9">
              <w:rPr>
                <w:sz w:val="18"/>
                <w:szCs w:val="18"/>
                <w:lang w:val="en-US"/>
              </w:rPr>
              <w:t xml:space="preserve"> nr. 117/2018 a </w:t>
            </w:r>
            <w:proofErr w:type="spellStart"/>
            <w:r w:rsidRPr="00657DC9">
              <w:rPr>
                <w:sz w:val="18"/>
                <w:szCs w:val="18"/>
                <w:lang w:val="en-US"/>
              </w:rPr>
              <w:t>Comitetului</w:t>
            </w:r>
            <w:proofErr w:type="spellEnd"/>
            <w:r w:rsidRPr="00657DC9">
              <w:rPr>
                <w:sz w:val="18"/>
                <w:szCs w:val="18"/>
                <w:lang w:val="en-US"/>
              </w:rPr>
              <w:t xml:space="preserve"> </w:t>
            </w:r>
            <w:proofErr w:type="spellStart"/>
            <w:r w:rsidRPr="00657DC9">
              <w:rPr>
                <w:sz w:val="18"/>
                <w:szCs w:val="18"/>
                <w:lang w:val="en-US"/>
              </w:rPr>
              <w:t>Executiv</w:t>
            </w:r>
            <w:proofErr w:type="spellEnd"/>
            <w:r w:rsidRPr="00657DC9">
              <w:rPr>
                <w:sz w:val="18"/>
                <w:szCs w:val="18"/>
                <w:lang w:val="en-US"/>
              </w:rPr>
              <w:t xml:space="preserve"> al </w:t>
            </w:r>
            <w:proofErr w:type="spellStart"/>
            <w:r w:rsidRPr="00657DC9">
              <w:rPr>
                <w:sz w:val="18"/>
                <w:szCs w:val="18"/>
                <w:lang w:val="en-US"/>
              </w:rPr>
              <w:t>Băncii</w:t>
            </w:r>
            <w:proofErr w:type="spellEnd"/>
            <w:r w:rsidRPr="00657DC9">
              <w:rPr>
                <w:sz w:val="18"/>
                <w:szCs w:val="18"/>
                <w:lang w:val="en-US"/>
              </w:rPr>
              <w:t xml:space="preserve"> </w:t>
            </w:r>
            <w:proofErr w:type="spellStart"/>
            <w:r w:rsidRPr="00657DC9">
              <w:rPr>
                <w:sz w:val="18"/>
                <w:szCs w:val="18"/>
                <w:lang w:val="en-US"/>
              </w:rPr>
              <w:t>Naționale</w:t>
            </w:r>
            <w:proofErr w:type="spellEnd"/>
            <w:r w:rsidRPr="00657DC9">
              <w:rPr>
                <w:sz w:val="18"/>
                <w:szCs w:val="18"/>
                <w:lang w:val="en-US"/>
              </w:rPr>
              <w:t xml:space="preserve"> a </w:t>
            </w:r>
            <w:proofErr w:type="spellStart"/>
            <w:r w:rsidRPr="00657DC9">
              <w:rPr>
                <w:sz w:val="18"/>
                <w:szCs w:val="18"/>
                <w:lang w:val="en-US"/>
              </w:rPr>
              <w:t>Moldovei</w:t>
            </w:r>
            <w:proofErr w:type="spellEnd"/>
            <w:r w:rsidRPr="00657DC9">
              <w:rPr>
                <w:sz w:val="18"/>
                <w:szCs w:val="18"/>
                <w:lang w:val="en-US"/>
              </w:rPr>
              <w:t>.</w:t>
            </w:r>
          </w:p>
        </w:tc>
      </w:tr>
      <w:tr w:rsidR="00657DC9" w:rsidRPr="0054073C" w14:paraId="3603C3F9" w14:textId="77777777" w:rsidTr="007A57D6">
        <w:tc>
          <w:tcPr>
            <w:tcW w:w="3866" w:type="dxa"/>
            <w:vAlign w:val="center"/>
          </w:tcPr>
          <w:p w14:paraId="793E7EEC" w14:textId="77777777" w:rsidR="00DD59E8" w:rsidRPr="00657DC9" w:rsidRDefault="00DD59E8" w:rsidP="00DD59E8">
            <w:pPr>
              <w:jc w:val="both"/>
              <w:rPr>
                <w:b/>
                <w:bCs/>
                <w:sz w:val="18"/>
                <w:szCs w:val="18"/>
                <w:shd w:val="clear" w:color="auto" w:fill="FFFFFF"/>
                <w:lang w:val="en-US"/>
              </w:rPr>
            </w:pPr>
            <w:proofErr w:type="spellStart"/>
            <w:r w:rsidRPr="00657DC9">
              <w:rPr>
                <w:i/>
                <w:iCs/>
                <w:sz w:val="18"/>
                <w:szCs w:val="18"/>
                <w:shd w:val="clear" w:color="auto" w:fill="FFFFFF"/>
                <w:lang w:val="en-US"/>
              </w:rPr>
              <w:t>Articolul</w:t>
            </w:r>
            <w:proofErr w:type="spellEnd"/>
            <w:r w:rsidRPr="00657DC9">
              <w:rPr>
                <w:i/>
                <w:iCs/>
                <w:sz w:val="18"/>
                <w:szCs w:val="18"/>
                <w:shd w:val="clear" w:color="auto" w:fill="FFFFFF"/>
                <w:lang w:val="en-US"/>
              </w:rPr>
              <w:t xml:space="preserve"> 14</w:t>
            </w:r>
            <w:r w:rsidRPr="00657DC9">
              <w:rPr>
                <w:b/>
                <w:bCs/>
                <w:sz w:val="18"/>
                <w:szCs w:val="18"/>
                <w:shd w:val="clear" w:color="auto" w:fill="FFFFFF"/>
                <w:lang w:val="en-US"/>
              </w:rPr>
              <w:t xml:space="preserve"> Raportarea </w:t>
            </w:r>
            <w:proofErr w:type="spellStart"/>
            <w:r w:rsidRPr="00657DC9">
              <w:rPr>
                <w:b/>
                <w:bCs/>
                <w:sz w:val="18"/>
                <w:szCs w:val="18"/>
                <w:shd w:val="clear" w:color="auto" w:fill="FFFFFF"/>
                <w:lang w:val="en-US"/>
              </w:rPr>
              <w:t>expunerilor</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mari</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atât</w:t>
            </w:r>
            <w:proofErr w:type="spellEnd"/>
            <w:r w:rsidRPr="00657DC9">
              <w:rPr>
                <w:b/>
                <w:bCs/>
                <w:sz w:val="18"/>
                <w:szCs w:val="18"/>
                <w:shd w:val="clear" w:color="auto" w:fill="FFFFFF"/>
                <w:lang w:val="en-US"/>
              </w:rPr>
              <w:t xml:space="preserve"> pe </w:t>
            </w:r>
            <w:proofErr w:type="spellStart"/>
            <w:r w:rsidRPr="00657DC9">
              <w:rPr>
                <w:b/>
                <w:bCs/>
                <w:sz w:val="18"/>
                <w:szCs w:val="18"/>
                <w:shd w:val="clear" w:color="auto" w:fill="FFFFFF"/>
                <w:lang w:val="en-US"/>
              </w:rPr>
              <w:t>bază</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individuală</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cât</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și</w:t>
            </w:r>
            <w:proofErr w:type="spellEnd"/>
            <w:r w:rsidRPr="00657DC9">
              <w:rPr>
                <w:b/>
                <w:bCs/>
                <w:sz w:val="18"/>
                <w:szCs w:val="18"/>
                <w:shd w:val="clear" w:color="auto" w:fill="FFFFFF"/>
                <w:lang w:val="en-US"/>
              </w:rPr>
              <w:t xml:space="preserve"> pe </w:t>
            </w:r>
            <w:proofErr w:type="spellStart"/>
            <w:r w:rsidRPr="00657DC9">
              <w:rPr>
                <w:b/>
                <w:bCs/>
                <w:sz w:val="18"/>
                <w:szCs w:val="18"/>
                <w:shd w:val="clear" w:color="auto" w:fill="FFFFFF"/>
                <w:lang w:val="en-US"/>
              </w:rPr>
              <w:t>bază</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consolidată</w:t>
            </w:r>
            <w:proofErr w:type="spellEnd"/>
            <w:r w:rsidRPr="00657DC9">
              <w:rPr>
                <w:b/>
                <w:bCs/>
                <w:sz w:val="18"/>
                <w:szCs w:val="18"/>
                <w:shd w:val="clear" w:color="auto" w:fill="FFFFFF"/>
                <w:lang w:val="en-US"/>
              </w:rPr>
              <w:t xml:space="preserve"> </w:t>
            </w:r>
          </w:p>
          <w:p w14:paraId="0064497E" w14:textId="6D980EE1" w:rsidR="00DD59E8" w:rsidRPr="00657DC9" w:rsidRDefault="00DD59E8" w:rsidP="00DD59E8">
            <w:pPr>
              <w:jc w:val="both"/>
              <w:rPr>
                <w:b/>
                <w:bCs/>
                <w:sz w:val="16"/>
                <w:szCs w:val="16"/>
                <w:lang w:val="ro-MD" w:bidi="ro-RO"/>
              </w:rPr>
            </w:pP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raportează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menționate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394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575/2013 </w:t>
            </w:r>
            <w:proofErr w:type="spellStart"/>
            <w:r w:rsidRPr="00657DC9">
              <w:rPr>
                <w:sz w:val="18"/>
                <w:szCs w:val="18"/>
                <w:shd w:val="clear" w:color="auto" w:fill="FFFFFF"/>
                <w:lang w:val="en-US"/>
              </w:rPr>
              <w:t>atât</w:t>
            </w:r>
            <w:proofErr w:type="spellEnd"/>
            <w:r w:rsidRPr="00657DC9">
              <w:rPr>
                <w:sz w:val="18"/>
                <w:szCs w:val="18"/>
                <w:shd w:val="clear" w:color="auto" w:fill="FFFFFF"/>
                <w:lang w:val="en-US"/>
              </w:rPr>
              <w:t xml:space="preserve"> pe </w:t>
            </w:r>
            <w:proofErr w:type="spellStart"/>
            <w:r w:rsidRPr="00657DC9">
              <w:rPr>
                <w:sz w:val="18"/>
                <w:szCs w:val="18"/>
                <w:shd w:val="clear" w:color="auto" w:fill="FFFFFF"/>
                <w:lang w:val="en-US"/>
              </w:rPr>
              <w:t>bază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individuală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cât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pe </w:t>
            </w:r>
            <w:proofErr w:type="spellStart"/>
            <w:r w:rsidRPr="00657DC9">
              <w:rPr>
                <w:sz w:val="18"/>
                <w:szCs w:val="18"/>
                <w:shd w:val="clear" w:color="auto" w:fill="FFFFFF"/>
                <w:lang w:val="en-US"/>
              </w:rPr>
              <w:t>bază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consolidată</w:t>
            </w:r>
            <w:proofErr w:type="spellEnd"/>
            <w:r w:rsidRPr="00657DC9">
              <w:rPr>
                <w:sz w:val="18"/>
                <w:szCs w:val="18"/>
                <w:shd w:val="clear" w:color="auto" w:fill="FFFFFF"/>
                <w:lang w:val="en-US"/>
              </w:rPr>
              <w:t xml:space="preserve"> transmit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respective,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specifică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5 – „Raportarea </w:t>
            </w:r>
            <w:proofErr w:type="spellStart"/>
            <w:r w:rsidRPr="00657DC9">
              <w:rPr>
                <w:sz w:val="18"/>
                <w:szCs w:val="18"/>
                <w:shd w:val="clear" w:color="auto" w:fill="FFFFFF"/>
                <w:lang w:val="en-US"/>
              </w:rPr>
              <w:t>expunerilor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riscului</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concentrare</w:t>
            </w:r>
            <w:proofErr w:type="spellEnd"/>
            <w:r w:rsidRPr="00657DC9">
              <w:rPr>
                <w:sz w:val="18"/>
                <w:szCs w:val="18"/>
                <w:shd w:val="clear" w:color="auto" w:fill="FFFFFF"/>
                <w:lang w:val="en-US"/>
              </w:rPr>
              <w:t xml:space="preserve">” din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trimestrială</w:t>
            </w:r>
            <w:proofErr w:type="spellEnd"/>
            <w:r w:rsidRPr="00657DC9">
              <w:rPr>
                <w:sz w:val="18"/>
                <w:szCs w:val="18"/>
                <w:shd w:val="clear" w:color="auto" w:fill="FFFFFF"/>
                <w:lang w:val="en-US"/>
              </w:rPr>
              <w:t>.</w:t>
            </w:r>
          </w:p>
        </w:tc>
        <w:tc>
          <w:tcPr>
            <w:tcW w:w="4356" w:type="dxa"/>
          </w:tcPr>
          <w:p w14:paraId="22641395" w14:textId="77777777" w:rsidR="00DD59E8" w:rsidRPr="00657DC9" w:rsidRDefault="00DD59E8" w:rsidP="00DD59E8">
            <w:pPr>
              <w:jc w:val="both"/>
              <w:rPr>
                <w:b/>
                <w:bCs/>
                <w:sz w:val="16"/>
                <w:szCs w:val="16"/>
                <w:lang w:val="ro-MD"/>
              </w:rPr>
            </w:pPr>
          </w:p>
        </w:tc>
        <w:tc>
          <w:tcPr>
            <w:tcW w:w="1229" w:type="dxa"/>
          </w:tcPr>
          <w:p w14:paraId="7450066E" w14:textId="7D7FC459" w:rsidR="00DD59E8" w:rsidRPr="00657DC9" w:rsidRDefault="00DD59E8" w:rsidP="00DD59E8">
            <w:pPr>
              <w:jc w:val="both"/>
              <w:rPr>
                <w:b/>
                <w:strike/>
                <w:sz w:val="16"/>
                <w:szCs w:val="16"/>
                <w:lang w:val="ro-MD"/>
              </w:rPr>
            </w:pPr>
            <w:proofErr w:type="spellStart"/>
            <w:r w:rsidRPr="00657DC9">
              <w:rPr>
                <w:bCs/>
                <w:sz w:val="18"/>
                <w:szCs w:val="18"/>
              </w:rPr>
              <w:t>prevederi</w:t>
            </w:r>
            <w:proofErr w:type="spellEnd"/>
            <w:r w:rsidRPr="00657DC9">
              <w:rPr>
                <w:bCs/>
                <w:sz w:val="18"/>
                <w:szCs w:val="18"/>
              </w:rPr>
              <w:t xml:space="preserve"> UE </w:t>
            </w:r>
            <w:proofErr w:type="spellStart"/>
            <w:r w:rsidRPr="00657DC9">
              <w:rPr>
                <w:bCs/>
                <w:sz w:val="18"/>
                <w:szCs w:val="18"/>
              </w:rPr>
              <w:t>netranspuse</w:t>
            </w:r>
            <w:proofErr w:type="spellEnd"/>
          </w:p>
        </w:tc>
        <w:tc>
          <w:tcPr>
            <w:tcW w:w="5008" w:type="dxa"/>
            <w:tcBorders>
              <w:top w:val="single" w:sz="4" w:space="0" w:color="auto"/>
              <w:bottom w:val="single" w:sz="4" w:space="0" w:color="auto"/>
            </w:tcBorders>
          </w:tcPr>
          <w:p w14:paraId="3D13A73E" w14:textId="299C78DA" w:rsidR="00DD59E8" w:rsidRPr="00657DC9" w:rsidRDefault="00DD59E8" w:rsidP="00DD59E8">
            <w:pPr>
              <w:jc w:val="both"/>
              <w:rPr>
                <w:strike/>
                <w:sz w:val="16"/>
                <w:szCs w:val="16"/>
                <w:lang w:val="ro-MD"/>
              </w:rPr>
            </w:pPr>
            <w:proofErr w:type="spellStart"/>
            <w:r w:rsidRPr="00657DC9">
              <w:rPr>
                <w:sz w:val="18"/>
                <w:szCs w:val="18"/>
                <w:lang w:val="en-US"/>
              </w:rPr>
              <w:t>Prevederile</w:t>
            </w:r>
            <w:proofErr w:type="spellEnd"/>
            <w:r w:rsidRPr="00657DC9">
              <w:rPr>
                <w:sz w:val="18"/>
                <w:szCs w:val="18"/>
                <w:lang w:val="en-US"/>
              </w:rPr>
              <w:t xml:space="preserve"> art. 14 </w:t>
            </w:r>
            <w:proofErr w:type="spellStart"/>
            <w:r w:rsidRPr="00657DC9">
              <w:rPr>
                <w:sz w:val="18"/>
                <w:szCs w:val="18"/>
                <w:lang w:val="en-US"/>
              </w:rPr>
              <w:t>vor</w:t>
            </w:r>
            <w:proofErr w:type="spellEnd"/>
            <w:r w:rsidRPr="00657DC9">
              <w:rPr>
                <w:sz w:val="18"/>
                <w:szCs w:val="18"/>
                <w:lang w:val="en-US"/>
              </w:rPr>
              <w:t xml:space="preserve"> fi </w:t>
            </w:r>
            <w:proofErr w:type="spellStart"/>
            <w:r w:rsidRPr="00657DC9">
              <w:rPr>
                <w:sz w:val="18"/>
                <w:szCs w:val="18"/>
                <w:lang w:val="en-US"/>
              </w:rPr>
              <w:t>transpuse</w:t>
            </w:r>
            <w:proofErr w:type="spellEnd"/>
            <w:r w:rsidRPr="00657DC9">
              <w:rPr>
                <w:sz w:val="18"/>
                <w:szCs w:val="18"/>
                <w:lang w:val="en-US"/>
              </w:rPr>
              <w:t xml:space="preserve"> ulterior,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funcție</w:t>
            </w:r>
            <w:proofErr w:type="spellEnd"/>
            <w:r w:rsidRPr="00657DC9">
              <w:rPr>
                <w:sz w:val="18"/>
                <w:szCs w:val="18"/>
                <w:lang w:val="en-US"/>
              </w:rPr>
              <w:t xml:space="preserve"> de </w:t>
            </w:r>
            <w:proofErr w:type="spellStart"/>
            <w:r w:rsidRPr="00657DC9">
              <w:rPr>
                <w:sz w:val="18"/>
                <w:szCs w:val="18"/>
                <w:lang w:val="en-US"/>
              </w:rPr>
              <w:t>necesitățile</w:t>
            </w:r>
            <w:proofErr w:type="spellEnd"/>
            <w:r w:rsidRPr="00657DC9">
              <w:rPr>
                <w:sz w:val="18"/>
                <w:szCs w:val="18"/>
                <w:lang w:val="en-US"/>
              </w:rPr>
              <w:t xml:space="preserve"> legate de </w:t>
            </w:r>
            <w:proofErr w:type="spellStart"/>
            <w:r w:rsidRPr="00657DC9">
              <w:rPr>
                <w:sz w:val="18"/>
                <w:szCs w:val="18"/>
                <w:lang w:val="en-US"/>
              </w:rPr>
              <w:t>modificarea</w:t>
            </w:r>
            <w:proofErr w:type="spellEnd"/>
            <w:r w:rsidRPr="00657DC9">
              <w:rPr>
                <w:sz w:val="18"/>
                <w:szCs w:val="18"/>
                <w:lang w:val="en-US"/>
              </w:rPr>
              <w:t xml:space="preserve"> </w:t>
            </w:r>
            <w:proofErr w:type="spellStart"/>
            <w:r w:rsidRPr="00657DC9">
              <w:rPr>
                <w:sz w:val="18"/>
                <w:szCs w:val="18"/>
                <w:lang w:val="en-US"/>
              </w:rPr>
              <w:t>Instrucțiunii</w:t>
            </w:r>
            <w:proofErr w:type="spellEnd"/>
            <w:r w:rsidRPr="00657DC9">
              <w:rPr>
                <w:sz w:val="18"/>
                <w:szCs w:val="18"/>
                <w:lang w:val="en-US"/>
              </w:rPr>
              <w:t xml:space="preserve"> </w:t>
            </w:r>
            <w:proofErr w:type="spellStart"/>
            <w:r w:rsidRPr="00657DC9">
              <w:rPr>
                <w:sz w:val="18"/>
                <w:szCs w:val="18"/>
                <w:lang w:val="en-US"/>
              </w:rPr>
              <w:t>menționate</w:t>
            </w:r>
            <w:proofErr w:type="spellEnd"/>
            <w:r w:rsidRPr="00657DC9">
              <w:rPr>
                <w:sz w:val="18"/>
                <w:szCs w:val="18"/>
                <w:lang w:val="en-US"/>
              </w:rPr>
              <w:t xml:space="preserve">, </w:t>
            </w:r>
            <w:proofErr w:type="spellStart"/>
            <w:r w:rsidRPr="00657DC9">
              <w:rPr>
                <w:sz w:val="18"/>
                <w:szCs w:val="18"/>
                <w:lang w:val="en-US"/>
              </w:rPr>
              <w:t>referitoare</w:t>
            </w:r>
            <w:proofErr w:type="spellEnd"/>
            <w:r w:rsidRPr="00657DC9">
              <w:rPr>
                <w:sz w:val="18"/>
                <w:szCs w:val="18"/>
                <w:lang w:val="en-US"/>
              </w:rPr>
              <w:t xml:space="preserve"> la </w:t>
            </w:r>
            <w:proofErr w:type="spellStart"/>
            <w:r w:rsidRPr="00657DC9">
              <w:rPr>
                <w:sz w:val="18"/>
                <w:szCs w:val="18"/>
                <w:lang w:val="en-US"/>
              </w:rPr>
              <w:t>prezentarea</w:t>
            </w:r>
            <w:proofErr w:type="spellEnd"/>
            <w:r w:rsidRPr="00657DC9">
              <w:rPr>
                <w:sz w:val="18"/>
                <w:szCs w:val="18"/>
                <w:lang w:val="en-US"/>
              </w:rPr>
              <w:t xml:space="preserve"> </w:t>
            </w:r>
            <w:proofErr w:type="spellStart"/>
            <w:r w:rsidRPr="00657DC9">
              <w:rPr>
                <w:sz w:val="18"/>
                <w:szCs w:val="18"/>
                <w:lang w:val="en-US"/>
              </w:rPr>
              <w:t>rapoartelor</w:t>
            </w:r>
            <w:proofErr w:type="spellEnd"/>
            <w:r w:rsidRPr="00657DC9">
              <w:rPr>
                <w:sz w:val="18"/>
                <w:szCs w:val="18"/>
                <w:lang w:val="en-US"/>
              </w:rPr>
              <w:t xml:space="preserve"> COREP de </w:t>
            </w:r>
            <w:proofErr w:type="spellStart"/>
            <w:r w:rsidRPr="00657DC9">
              <w:rPr>
                <w:sz w:val="18"/>
                <w:szCs w:val="18"/>
                <w:lang w:val="en-US"/>
              </w:rPr>
              <w:t>către</w:t>
            </w:r>
            <w:proofErr w:type="spellEnd"/>
            <w:r w:rsidRPr="00657DC9">
              <w:rPr>
                <w:sz w:val="18"/>
                <w:szCs w:val="18"/>
                <w:lang w:val="en-US"/>
              </w:rPr>
              <w:t xml:space="preserve"> </w:t>
            </w:r>
            <w:proofErr w:type="spellStart"/>
            <w:r w:rsidRPr="00657DC9">
              <w:rPr>
                <w:sz w:val="18"/>
                <w:szCs w:val="18"/>
                <w:lang w:val="en-US"/>
              </w:rPr>
              <w:t>bănci</w:t>
            </w:r>
            <w:proofErr w:type="spellEnd"/>
            <w:r w:rsidRPr="00657DC9">
              <w:rPr>
                <w:sz w:val="18"/>
                <w:szCs w:val="18"/>
                <w:lang w:val="en-US"/>
              </w:rPr>
              <w:t xml:space="preserve">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scopuri</w:t>
            </w:r>
            <w:proofErr w:type="spellEnd"/>
            <w:r w:rsidRPr="00657DC9">
              <w:rPr>
                <w:sz w:val="18"/>
                <w:szCs w:val="18"/>
                <w:lang w:val="en-US"/>
              </w:rPr>
              <w:t xml:space="preserve"> de </w:t>
            </w:r>
            <w:proofErr w:type="spellStart"/>
            <w:r w:rsidRPr="00657DC9">
              <w:rPr>
                <w:sz w:val="18"/>
                <w:szCs w:val="18"/>
                <w:lang w:val="en-US"/>
              </w:rPr>
              <w:t>supraveghere</w:t>
            </w:r>
            <w:proofErr w:type="spellEnd"/>
            <w:r w:rsidRPr="00657DC9">
              <w:rPr>
                <w:sz w:val="18"/>
                <w:szCs w:val="18"/>
                <w:lang w:val="en-US"/>
              </w:rPr>
              <w:t xml:space="preserve">, </w:t>
            </w:r>
            <w:proofErr w:type="spellStart"/>
            <w:r w:rsidRPr="00657DC9">
              <w:rPr>
                <w:sz w:val="18"/>
                <w:szCs w:val="18"/>
                <w:lang w:val="en-US"/>
              </w:rPr>
              <w:t>aprobată</w:t>
            </w:r>
            <w:proofErr w:type="spellEnd"/>
            <w:r w:rsidRPr="00657DC9">
              <w:rPr>
                <w:sz w:val="18"/>
                <w:szCs w:val="18"/>
                <w:lang w:val="en-US"/>
              </w:rPr>
              <w:t xml:space="preserve"> </w:t>
            </w:r>
            <w:proofErr w:type="spellStart"/>
            <w:r w:rsidRPr="00657DC9">
              <w:rPr>
                <w:sz w:val="18"/>
                <w:szCs w:val="18"/>
                <w:lang w:val="en-US"/>
              </w:rPr>
              <w:t>prin</w:t>
            </w:r>
            <w:proofErr w:type="spellEnd"/>
            <w:r w:rsidRPr="00657DC9">
              <w:rPr>
                <w:sz w:val="18"/>
                <w:szCs w:val="18"/>
                <w:lang w:val="en-US"/>
              </w:rPr>
              <w:t xml:space="preserve"> </w:t>
            </w:r>
            <w:proofErr w:type="spellStart"/>
            <w:r w:rsidRPr="00657DC9">
              <w:rPr>
                <w:sz w:val="18"/>
                <w:szCs w:val="18"/>
                <w:lang w:val="en-US"/>
              </w:rPr>
              <w:t>Hotărârea</w:t>
            </w:r>
            <w:proofErr w:type="spellEnd"/>
            <w:r w:rsidRPr="00657DC9">
              <w:rPr>
                <w:sz w:val="18"/>
                <w:szCs w:val="18"/>
                <w:lang w:val="en-US"/>
              </w:rPr>
              <w:t xml:space="preserve"> nr. 117/2018 a </w:t>
            </w:r>
            <w:proofErr w:type="spellStart"/>
            <w:r w:rsidRPr="00657DC9">
              <w:rPr>
                <w:sz w:val="18"/>
                <w:szCs w:val="18"/>
                <w:lang w:val="en-US"/>
              </w:rPr>
              <w:t>Comitetului</w:t>
            </w:r>
            <w:proofErr w:type="spellEnd"/>
            <w:r w:rsidRPr="00657DC9">
              <w:rPr>
                <w:sz w:val="18"/>
                <w:szCs w:val="18"/>
                <w:lang w:val="en-US"/>
              </w:rPr>
              <w:t xml:space="preserve"> </w:t>
            </w:r>
            <w:proofErr w:type="spellStart"/>
            <w:r w:rsidRPr="00657DC9">
              <w:rPr>
                <w:sz w:val="18"/>
                <w:szCs w:val="18"/>
                <w:lang w:val="en-US"/>
              </w:rPr>
              <w:t>Executiv</w:t>
            </w:r>
            <w:proofErr w:type="spellEnd"/>
            <w:r w:rsidRPr="00657DC9">
              <w:rPr>
                <w:sz w:val="18"/>
                <w:szCs w:val="18"/>
                <w:lang w:val="en-US"/>
              </w:rPr>
              <w:t xml:space="preserve"> al </w:t>
            </w:r>
            <w:proofErr w:type="spellStart"/>
            <w:r w:rsidRPr="00657DC9">
              <w:rPr>
                <w:sz w:val="18"/>
                <w:szCs w:val="18"/>
                <w:lang w:val="en-US"/>
              </w:rPr>
              <w:t>Băncii</w:t>
            </w:r>
            <w:proofErr w:type="spellEnd"/>
            <w:r w:rsidRPr="00657DC9">
              <w:rPr>
                <w:sz w:val="18"/>
                <w:szCs w:val="18"/>
                <w:lang w:val="en-US"/>
              </w:rPr>
              <w:t xml:space="preserve"> </w:t>
            </w:r>
            <w:proofErr w:type="spellStart"/>
            <w:r w:rsidRPr="00657DC9">
              <w:rPr>
                <w:sz w:val="18"/>
                <w:szCs w:val="18"/>
                <w:lang w:val="en-US"/>
              </w:rPr>
              <w:t>Naționale</w:t>
            </w:r>
            <w:proofErr w:type="spellEnd"/>
            <w:r w:rsidRPr="00657DC9">
              <w:rPr>
                <w:sz w:val="18"/>
                <w:szCs w:val="18"/>
                <w:lang w:val="en-US"/>
              </w:rPr>
              <w:t xml:space="preserve"> a </w:t>
            </w:r>
            <w:proofErr w:type="spellStart"/>
            <w:r w:rsidRPr="00657DC9">
              <w:rPr>
                <w:sz w:val="18"/>
                <w:szCs w:val="18"/>
                <w:lang w:val="en-US"/>
              </w:rPr>
              <w:t>Moldovei</w:t>
            </w:r>
            <w:proofErr w:type="spellEnd"/>
            <w:r w:rsidRPr="00657DC9">
              <w:rPr>
                <w:sz w:val="18"/>
                <w:szCs w:val="18"/>
                <w:lang w:val="en-US"/>
              </w:rPr>
              <w:t>.</w:t>
            </w:r>
          </w:p>
        </w:tc>
      </w:tr>
      <w:tr w:rsidR="00657DC9" w:rsidRPr="0054073C" w14:paraId="2413CCFF" w14:textId="77777777" w:rsidTr="007A57D6">
        <w:tc>
          <w:tcPr>
            <w:tcW w:w="3866" w:type="dxa"/>
            <w:vAlign w:val="center"/>
          </w:tcPr>
          <w:p w14:paraId="72D51A09" w14:textId="77777777" w:rsidR="00DD59E8" w:rsidRPr="00657DC9" w:rsidRDefault="00DD59E8" w:rsidP="00DD59E8">
            <w:pPr>
              <w:jc w:val="both"/>
              <w:rPr>
                <w:sz w:val="18"/>
                <w:szCs w:val="18"/>
                <w:shd w:val="clear" w:color="auto" w:fill="FFFFFF"/>
                <w:lang w:val="en-US"/>
              </w:rPr>
            </w:pPr>
            <w:proofErr w:type="spellStart"/>
            <w:r w:rsidRPr="00657DC9">
              <w:rPr>
                <w:i/>
                <w:iCs/>
                <w:sz w:val="18"/>
                <w:szCs w:val="18"/>
                <w:shd w:val="clear" w:color="auto" w:fill="FFFFFF"/>
                <w:lang w:val="en-US"/>
              </w:rPr>
              <w:t>Articolul</w:t>
            </w:r>
            <w:proofErr w:type="spellEnd"/>
            <w:r w:rsidRPr="00657DC9">
              <w:rPr>
                <w:i/>
                <w:iCs/>
                <w:sz w:val="18"/>
                <w:szCs w:val="18"/>
                <w:shd w:val="clear" w:color="auto" w:fill="FFFFFF"/>
                <w:lang w:val="en-US"/>
              </w:rPr>
              <w:t xml:space="preserve"> 15</w:t>
            </w:r>
            <w:r w:rsidRPr="00657DC9">
              <w:rPr>
                <w:sz w:val="18"/>
                <w:szCs w:val="18"/>
                <w:shd w:val="clear" w:color="auto" w:fill="FFFFFF"/>
                <w:lang w:val="en-US"/>
              </w:rPr>
              <w:t xml:space="preserve"> </w:t>
            </w:r>
            <w:r w:rsidRPr="00657DC9">
              <w:rPr>
                <w:b/>
                <w:bCs/>
                <w:sz w:val="18"/>
                <w:szCs w:val="18"/>
                <w:shd w:val="clear" w:color="auto" w:fill="FFFFFF"/>
                <w:lang w:val="en-US"/>
              </w:rPr>
              <w:t xml:space="preserve">Raportarea </w:t>
            </w:r>
            <w:proofErr w:type="spellStart"/>
            <w:r w:rsidRPr="00657DC9">
              <w:rPr>
                <w:b/>
                <w:bCs/>
                <w:sz w:val="18"/>
                <w:szCs w:val="18"/>
                <w:shd w:val="clear" w:color="auto" w:fill="FFFFFF"/>
                <w:lang w:val="en-US"/>
              </w:rPr>
              <w:t>indicatorului</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efectului</w:t>
            </w:r>
            <w:proofErr w:type="spellEnd"/>
            <w:r w:rsidRPr="00657DC9">
              <w:rPr>
                <w:b/>
                <w:bCs/>
                <w:sz w:val="18"/>
                <w:szCs w:val="18"/>
                <w:shd w:val="clear" w:color="auto" w:fill="FFFFFF"/>
                <w:lang w:val="en-US"/>
              </w:rPr>
              <w:t xml:space="preserve"> de levier </w:t>
            </w:r>
            <w:proofErr w:type="spellStart"/>
            <w:r w:rsidRPr="00657DC9">
              <w:rPr>
                <w:b/>
                <w:bCs/>
                <w:sz w:val="18"/>
                <w:szCs w:val="18"/>
                <w:shd w:val="clear" w:color="auto" w:fill="FFFFFF"/>
                <w:lang w:val="en-US"/>
              </w:rPr>
              <w:t>atât</w:t>
            </w:r>
            <w:proofErr w:type="spellEnd"/>
            <w:r w:rsidRPr="00657DC9">
              <w:rPr>
                <w:b/>
                <w:bCs/>
                <w:sz w:val="18"/>
                <w:szCs w:val="18"/>
                <w:shd w:val="clear" w:color="auto" w:fill="FFFFFF"/>
                <w:lang w:val="en-US"/>
              </w:rPr>
              <w:t xml:space="preserve"> pe </w:t>
            </w:r>
            <w:proofErr w:type="spellStart"/>
            <w:r w:rsidRPr="00657DC9">
              <w:rPr>
                <w:b/>
                <w:bCs/>
                <w:sz w:val="18"/>
                <w:szCs w:val="18"/>
                <w:shd w:val="clear" w:color="auto" w:fill="FFFFFF"/>
                <w:lang w:val="en-US"/>
              </w:rPr>
              <w:t>bază</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individuală</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cât</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și</w:t>
            </w:r>
            <w:proofErr w:type="spellEnd"/>
            <w:r w:rsidRPr="00657DC9">
              <w:rPr>
                <w:b/>
                <w:bCs/>
                <w:sz w:val="18"/>
                <w:szCs w:val="18"/>
                <w:shd w:val="clear" w:color="auto" w:fill="FFFFFF"/>
                <w:lang w:val="en-US"/>
              </w:rPr>
              <w:t xml:space="preserve"> pe </w:t>
            </w:r>
            <w:proofErr w:type="spellStart"/>
            <w:r w:rsidRPr="00657DC9">
              <w:rPr>
                <w:b/>
                <w:bCs/>
                <w:sz w:val="18"/>
                <w:szCs w:val="18"/>
                <w:shd w:val="clear" w:color="auto" w:fill="FFFFFF"/>
                <w:lang w:val="en-US"/>
              </w:rPr>
              <w:t>bază</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consolidată</w:t>
            </w:r>
            <w:proofErr w:type="spellEnd"/>
            <w:r w:rsidRPr="00657DC9">
              <w:rPr>
                <w:sz w:val="18"/>
                <w:szCs w:val="18"/>
                <w:shd w:val="clear" w:color="auto" w:fill="FFFFFF"/>
                <w:lang w:val="en-US"/>
              </w:rPr>
              <w:t xml:space="preserve"> </w:t>
            </w:r>
          </w:p>
          <w:p w14:paraId="7454B91D"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(1)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raportează</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privire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indicatorul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efectului</w:t>
            </w:r>
            <w:proofErr w:type="spellEnd"/>
            <w:r w:rsidRPr="00657DC9">
              <w:rPr>
                <w:sz w:val="18"/>
                <w:szCs w:val="18"/>
                <w:shd w:val="clear" w:color="auto" w:fill="FFFFFF"/>
                <w:lang w:val="en-US"/>
              </w:rPr>
              <w:t xml:space="preserve"> de levier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prevede</w:t>
            </w:r>
            <w:proofErr w:type="spellEnd"/>
            <w:r w:rsidRPr="00657DC9">
              <w:rPr>
                <w:sz w:val="18"/>
                <w:szCs w:val="18"/>
                <w:shd w:val="clear" w:color="auto" w:fill="FFFFFF"/>
                <w:lang w:val="en-US"/>
              </w:rPr>
              <w:t xml:space="preserve"> </w:t>
            </w:r>
            <w:r w:rsidRPr="00657DC9">
              <w:rPr>
                <w:sz w:val="18"/>
                <w:szCs w:val="18"/>
                <w:shd w:val="clear" w:color="auto" w:fill="FFFFFF"/>
                <w:lang w:val="en-US"/>
              </w:rPr>
              <w:lastRenderedPageBreak/>
              <w:t xml:space="preserve">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430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(1) </w:t>
            </w:r>
            <w:proofErr w:type="spellStart"/>
            <w:r w:rsidRPr="00657DC9">
              <w:rPr>
                <w:sz w:val="18"/>
                <w:szCs w:val="18"/>
                <w:shd w:val="clear" w:color="auto" w:fill="FFFFFF"/>
                <w:lang w:val="en-US"/>
              </w:rPr>
              <w:t>litera</w:t>
            </w:r>
            <w:proofErr w:type="spellEnd"/>
            <w:r w:rsidRPr="00657DC9">
              <w:rPr>
                <w:sz w:val="18"/>
                <w:szCs w:val="18"/>
                <w:shd w:val="clear" w:color="auto" w:fill="FFFFFF"/>
                <w:lang w:val="en-US"/>
              </w:rPr>
              <w:t xml:space="preserve"> (a)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575/2013 </w:t>
            </w:r>
            <w:proofErr w:type="spellStart"/>
            <w:r w:rsidRPr="00657DC9">
              <w:rPr>
                <w:sz w:val="18"/>
                <w:szCs w:val="18"/>
                <w:shd w:val="clear" w:color="auto" w:fill="FFFFFF"/>
                <w:lang w:val="en-US"/>
              </w:rPr>
              <w:t>atât</w:t>
            </w:r>
            <w:proofErr w:type="spellEnd"/>
            <w:r w:rsidRPr="00657DC9">
              <w:rPr>
                <w:sz w:val="18"/>
                <w:szCs w:val="18"/>
                <w:shd w:val="clear" w:color="auto" w:fill="FFFFFF"/>
                <w:lang w:val="en-US"/>
              </w:rPr>
              <w:t xml:space="preserve"> pe </w:t>
            </w:r>
            <w:proofErr w:type="spellStart"/>
            <w:r w:rsidRPr="00657DC9">
              <w:rPr>
                <w:sz w:val="18"/>
                <w:szCs w:val="18"/>
                <w:shd w:val="clear" w:color="auto" w:fill="FFFFFF"/>
                <w:lang w:val="en-US"/>
              </w:rPr>
              <w:t>bază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individuală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cât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pe </w:t>
            </w:r>
            <w:proofErr w:type="spellStart"/>
            <w:r w:rsidRPr="00657DC9">
              <w:rPr>
                <w:sz w:val="18"/>
                <w:szCs w:val="18"/>
                <w:shd w:val="clear" w:color="auto" w:fill="FFFFFF"/>
                <w:lang w:val="en-US"/>
              </w:rPr>
              <w:t>bază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consolidată</w:t>
            </w:r>
            <w:proofErr w:type="spellEnd"/>
            <w:r w:rsidRPr="00657DC9">
              <w:rPr>
                <w:sz w:val="18"/>
                <w:szCs w:val="18"/>
                <w:shd w:val="clear" w:color="auto" w:fill="FFFFFF"/>
                <w:lang w:val="en-US"/>
              </w:rPr>
              <w:t xml:space="preserve"> transmit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respective,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specifică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6 – „Raportarea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efectul</w:t>
            </w:r>
            <w:proofErr w:type="spellEnd"/>
            <w:r w:rsidRPr="00657DC9">
              <w:rPr>
                <w:sz w:val="18"/>
                <w:szCs w:val="18"/>
                <w:shd w:val="clear" w:color="auto" w:fill="FFFFFF"/>
                <w:lang w:val="en-US"/>
              </w:rPr>
              <w:t xml:space="preserve"> de levier” din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trimestrială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Numai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mari</w:t>
            </w:r>
            <w:proofErr w:type="spellEnd"/>
            <w:r w:rsidRPr="00657DC9">
              <w:rPr>
                <w:sz w:val="18"/>
                <w:szCs w:val="18"/>
                <w:shd w:val="clear" w:color="auto" w:fill="FFFFFF"/>
                <w:lang w:val="en-US"/>
              </w:rPr>
              <w:t xml:space="preserve"> transmit </w:t>
            </w:r>
            <w:proofErr w:type="spellStart"/>
            <w:r w:rsidRPr="00657DC9">
              <w:rPr>
                <w:sz w:val="18"/>
                <w:szCs w:val="18"/>
                <w:shd w:val="clear" w:color="auto" w:fill="FFFFFF"/>
                <w:lang w:val="en-US"/>
              </w:rPr>
              <w:t>formularul</w:t>
            </w:r>
            <w:proofErr w:type="spellEnd"/>
            <w:r w:rsidRPr="00657DC9">
              <w:rPr>
                <w:sz w:val="18"/>
                <w:szCs w:val="18"/>
                <w:shd w:val="clear" w:color="auto" w:fill="FFFFFF"/>
                <w:lang w:val="en-US"/>
              </w:rPr>
              <w:t xml:space="preserve"> C 48.00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referitoare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volatilitatea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indicatorului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efectului</w:t>
            </w:r>
            <w:proofErr w:type="spellEnd"/>
            <w:r w:rsidRPr="00657DC9">
              <w:rPr>
                <w:sz w:val="18"/>
                <w:szCs w:val="18"/>
                <w:shd w:val="clear" w:color="auto" w:fill="FFFFFF"/>
                <w:lang w:val="en-US"/>
              </w:rPr>
              <w:t xml:space="preserve"> de levier. (2)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formularul</w:t>
            </w:r>
            <w:proofErr w:type="spellEnd"/>
            <w:r w:rsidRPr="00657DC9">
              <w:rPr>
                <w:sz w:val="18"/>
                <w:szCs w:val="18"/>
                <w:shd w:val="clear" w:color="auto" w:fill="FFFFFF"/>
                <w:lang w:val="en-US"/>
              </w:rPr>
              <w:t xml:space="preserve"> C 40.00 </w:t>
            </w:r>
            <w:proofErr w:type="spellStart"/>
            <w:r w:rsidRPr="00657DC9">
              <w:rPr>
                <w:sz w:val="18"/>
                <w:szCs w:val="18"/>
                <w:shd w:val="clear" w:color="auto" w:fill="FFFFFF"/>
                <w:lang w:val="en-US"/>
              </w:rPr>
              <w:t>celula</w:t>
            </w:r>
            <w:proofErr w:type="spellEnd"/>
            <w:r w:rsidRPr="00657DC9">
              <w:rPr>
                <w:sz w:val="18"/>
                <w:szCs w:val="18"/>
                <w:shd w:val="clear" w:color="auto" w:fill="FFFFFF"/>
                <w:lang w:val="en-US"/>
              </w:rPr>
              <w:t xml:space="preserve"> {r</w:t>
            </w:r>
            <w:proofErr w:type="gramStart"/>
            <w:r w:rsidRPr="00657DC9">
              <w:rPr>
                <w:sz w:val="18"/>
                <w:szCs w:val="18"/>
                <w:shd w:val="clear" w:color="auto" w:fill="FFFFFF"/>
                <w:lang w:val="en-US"/>
              </w:rPr>
              <w:t>0410;c</w:t>
            </w:r>
            <w:proofErr w:type="gramEnd"/>
            <w:r w:rsidRPr="00657DC9">
              <w:rPr>
                <w:sz w:val="18"/>
                <w:szCs w:val="18"/>
                <w:shd w:val="clear" w:color="auto" w:fill="FFFFFF"/>
                <w:lang w:val="en-US"/>
              </w:rPr>
              <w:t xml:space="preserve">0010} cu </w:t>
            </w:r>
            <w:proofErr w:type="spellStart"/>
            <w:r w:rsidRPr="00657DC9">
              <w:rPr>
                <w:sz w:val="18"/>
                <w:szCs w:val="18"/>
                <w:shd w:val="clear" w:color="auto" w:fill="FFFFFF"/>
                <w:lang w:val="en-US"/>
              </w:rPr>
              <w:t>privire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activele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totale</w:t>
            </w:r>
            <w:proofErr w:type="spellEnd"/>
            <w:r w:rsidRPr="00657DC9">
              <w:rPr>
                <w:sz w:val="18"/>
                <w:szCs w:val="18"/>
                <w:shd w:val="clear" w:color="auto" w:fill="FFFFFF"/>
                <w:lang w:val="en-US"/>
              </w:rPr>
              <w:t xml:space="preserve"> se </w:t>
            </w:r>
            <w:proofErr w:type="spellStart"/>
            <w:r w:rsidRPr="00657DC9">
              <w:rPr>
                <w:sz w:val="18"/>
                <w:szCs w:val="18"/>
                <w:shd w:val="clear" w:color="auto" w:fill="FFFFFF"/>
                <w:lang w:val="en-US"/>
              </w:rPr>
              <w:t>raportează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numai</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către</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mari</w:t>
            </w:r>
            <w:proofErr w:type="spellEnd"/>
            <w:r w:rsidRPr="00657DC9">
              <w:rPr>
                <w:sz w:val="18"/>
                <w:szCs w:val="18"/>
                <w:shd w:val="clear" w:color="auto" w:fill="FFFFFF"/>
                <w:lang w:val="en-US"/>
              </w:rPr>
              <w:t xml:space="preserve"> care fie sunt G-SII, fie au </w:t>
            </w:r>
            <w:proofErr w:type="spellStart"/>
            <w:r w:rsidRPr="00657DC9">
              <w:rPr>
                <w:sz w:val="18"/>
                <w:szCs w:val="18"/>
                <w:shd w:val="clear" w:color="auto" w:fill="FFFFFF"/>
                <w:lang w:val="en-US"/>
              </w:rPr>
              <w:t>emis</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titluri</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valoare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admise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tranzacționare</w:t>
            </w:r>
            <w:proofErr w:type="spellEnd"/>
            <w:r w:rsidRPr="00657DC9">
              <w:rPr>
                <w:sz w:val="18"/>
                <w:szCs w:val="18"/>
                <w:shd w:val="clear" w:color="auto" w:fill="FFFFFF"/>
                <w:lang w:val="en-US"/>
              </w:rPr>
              <w:t xml:space="preserve"> pe o </w:t>
            </w:r>
            <w:proofErr w:type="spellStart"/>
            <w:r w:rsidRPr="00657DC9">
              <w:rPr>
                <w:sz w:val="18"/>
                <w:szCs w:val="18"/>
                <w:shd w:val="clear" w:color="auto" w:fill="FFFFFF"/>
                <w:lang w:val="en-US"/>
              </w:rPr>
              <w:t>piață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reglementată</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proofErr w:type="gramStart"/>
            <w:r w:rsidRPr="00657DC9">
              <w:rPr>
                <w:sz w:val="18"/>
                <w:szCs w:val="18"/>
                <w:shd w:val="clear" w:color="auto" w:fill="FFFFFF"/>
                <w:lang w:val="en-US"/>
              </w:rPr>
              <w:t>semestrială</w:t>
            </w:r>
            <w:proofErr w:type="spellEnd"/>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714E7276"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(b)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altele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decât</w:t>
            </w:r>
            <w:proofErr w:type="spellEnd"/>
            <w:r w:rsidRPr="00657DC9">
              <w:rPr>
                <w:sz w:val="18"/>
                <w:szCs w:val="18"/>
                <w:shd w:val="clear" w:color="auto" w:fill="FFFFFF"/>
                <w:lang w:val="en-US"/>
              </w:rPr>
              <w:t xml:space="preserve"> G-SII, care sunt </w:t>
            </w:r>
            <w:proofErr w:type="spellStart"/>
            <w:r w:rsidRPr="00657DC9">
              <w:rPr>
                <w:sz w:val="18"/>
                <w:szCs w:val="18"/>
                <w:shd w:val="clear" w:color="auto" w:fill="FFFFFF"/>
                <w:lang w:val="en-US"/>
              </w:rPr>
              <w:t>instituții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necotate</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anuală</w:t>
            </w:r>
            <w:proofErr w:type="spellEnd"/>
            <w:r w:rsidRPr="00657DC9">
              <w:rPr>
                <w:sz w:val="18"/>
                <w:szCs w:val="18"/>
                <w:shd w:val="clear" w:color="auto" w:fill="FFFFFF"/>
                <w:lang w:val="en-US"/>
              </w:rPr>
              <w:t xml:space="preserve">; (c) </w:t>
            </w:r>
            <w:proofErr w:type="spellStart"/>
            <w:r w:rsidRPr="00657DC9">
              <w:rPr>
                <w:sz w:val="18"/>
                <w:szCs w:val="18"/>
                <w:shd w:val="clear" w:color="auto" w:fill="FFFFFF"/>
                <w:lang w:val="en-US"/>
              </w:rPr>
              <w:t>alte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decât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mici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cu un grad </w:t>
            </w:r>
            <w:proofErr w:type="spellStart"/>
            <w:r w:rsidRPr="00657DC9">
              <w:rPr>
                <w:sz w:val="18"/>
                <w:szCs w:val="18"/>
                <w:shd w:val="clear" w:color="auto" w:fill="FFFFFF"/>
                <w:lang w:val="en-US"/>
              </w:rPr>
              <w:t>redus</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complexitate</w:t>
            </w:r>
            <w:proofErr w:type="spellEnd"/>
            <w:r w:rsidRPr="00657DC9">
              <w:rPr>
                <w:sz w:val="18"/>
                <w:szCs w:val="18"/>
                <w:shd w:val="clear" w:color="auto" w:fill="FFFFFF"/>
                <w:lang w:val="en-US"/>
              </w:rPr>
              <w:t xml:space="preserve">, care au </w:t>
            </w:r>
            <w:proofErr w:type="spellStart"/>
            <w:r w:rsidRPr="00657DC9">
              <w:rPr>
                <w:sz w:val="18"/>
                <w:szCs w:val="18"/>
                <w:shd w:val="clear" w:color="auto" w:fill="FFFFFF"/>
                <w:lang w:val="en-US"/>
              </w:rPr>
              <w:t>emis</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titluri</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valoare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admise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tranzacționare</w:t>
            </w:r>
            <w:proofErr w:type="spellEnd"/>
            <w:r w:rsidRPr="00657DC9">
              <w:rPr>
                <w:sz w:val="18"/>
                <w:szCs w:val="18"/>
                <w:shd w:val="clear" w:color="auto" w:fill="FFFFFF"/>
                <w:lang w:val="en-US"/>
              </w:rPr>
              <w:t xml:space="preserve"> pe o </w:t>
            </w:r>
            <w:proofErr w:type="spellStart"/>
            <w:r w:rsidRPr="00657DC9">
              <w:rPr>
                <w:sz w:val="18"/>
                <w:szCs w:val="18"/>
                <w:shd w:val="clear" w:color="auto" w:fill="FFFFFF"/>
                <w:lang w:val="en-US"/>
              </w:rPr>
              <w:t>piață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reglementată</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anuală</w:t>
            </w:r>
            <w:proofErr w:type="spellEnd"/>
            <w:r w:rsidRPr="00657DC9">
              <w:rPr>
                <w:sz w:val="18"/>
                <w:szCs w:val="18"/>
                <w:shd w:val="clear" w:color="auto" w:fill="FFFFFF"/>
                <w:lang w:val="en-US"/>
              </w:rPr>
              <w:t xml:space="preserve">. </w:t>
            </w:r>
          </w:p>
          <w:p w14:paraId="698A0C7B"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(3)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raportează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suplimentare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indicatorul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efectului</w:t>
            </w:r>
            <w:proofErr w:type="spellEnd"/>
            <w:r w:rsidRPr="00657DC9">
              <w:rPr>
                <w:sz w:val="18"/>
                <w:szCs w:val="18"/>
                <w:shd w:val="clear" w:color="auto" w:fill="FFFFFF"/>
                <w:lang w:val="en-US"/>
              </w:rPr>
              <w:t xml:space="preserve"> de levier,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specifică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formularul</w:t>
            </w:r>
            <w:proofErr w:type="spellEnd"/>
            <w:r w:rsidRPr="00657DC9">
              <w:rPr>
                <w:sz w:val="18"/>
                <w:szCs w:val="18"/>
                <w:shd w:val="clear" w:color="auto" w:fill="FFFFFF"/>
                <w:lang w:val="en-US"/>
              </w:rPr>
              <w:t xml:space="preserve"> C 40.00, </w:t>
            </w:r>
            <w:proofErr w:type="spellStart"/>
            <w:r w:rsidRPr="00657DC9">
              <w:rPr>
                <w:sz w:val="18"/>
                <w:szCs w:val="18"/>
                <w:shd w:val="clear" w:color="auto" w:fill="FFFFFF"/>
                <w:lang w:val="en-US"/>
              </w:rPr>
              <w:t>celulele</w:t>
            </w:r>
            <w:proofErr w:type="spellEnd"/>
            <w:r w:rsidRPr="00657DC9">
              <w:rPr>
                <w:sz w:val="18"/>
                <w:szCs w:val="18"/>
                <w:shd w:val="clear" w:color="auto" w:fill="FFFFFF"/>
                <w:lang w:val="en-US"/>
              </w:rPr>
              <w:t xml:space="preserve"> {r0010;c0010}, {r0010;c0020}, {r0020;c0010}, {r0020;c0020}, {r0030;c0070}, {r0040; c0070}, {r0050;c0010}, {r0050;c0020}, {r0060;c0010}, {r0060;c0020}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{r0060;c0070},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cazul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este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îndeplinită</w:t>
            </w:r>
            <w:proofErr w:type="spellEnd"/>
            <w:r w:rsidRPr="00657DC9">
              <w:rPr>
                <w:sz w:val="18"/>
                <w:szCs w:val="18"/>
                <w:shd w:val="clear" w:color="auto" w:fill="FFFFFF"/>
                <w:lang w:val="en-US"/>
              </w:rPr>
              <w:t xml:space="preserve"> cel </w:t>
            </w:r>
            <w:proofErr w:type="spellStart"/>
            <w:r w:rsidRPr="00657DC9">
              <w:rPr>
                <w:sz w:val="18"/>
                <w:szCs w:val="18"/>
                <w:shd w:val="clear" w:color="auto" w:fill="FFFFFF"/>
                <w:lang w:val="en-US"/>
              </w:rPr>
              <w:t>puțin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una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dintre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următoarele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condiții</w:t>
            </w:r>
            <w:proofErr w:type="spellEnd"/>
            <w:r w:rsidRPr="00657DC9">
              <w:rPr>
                <w:sz w:val="18"/>
                <w:szCs w:val="18"/>
                <w:shd w:val="clear" w:color="auto" w:fill="FFFFFF"/>
                <w:lang w:val="en-US"/>
              </w:rPr>
              <w:t xml:space="preserve">: </w:t>
            </w:r>
          </w:p>
          <w:p w14:paraId="700DAF03"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(a) </w:t>
            </w:r>
            <w:proofErr w:type="spellStart"/>
            <w:r w:rsidRPr="00657DC9">
              <w:rPr>
                <w:sz w:val="18"/>
                <w:szCs w:val="18"/>
                <w:shd w:val="clear" w:color="auto" w:fill="FFFFFF"/>
                <w:lang w:val="en-US"/>
              </w:rPr>
              <w:t>cota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instrumentului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financiar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derivat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specificată</w:t>
            </w:r>
            <w:proofErr w:type="spellEnd"/>
            <w:r w:rsidRPr="00657DC9">
              <w:rPr>
                <w:sz w:val="18"/>
                <w:szCs w:val="18"/>
                <w:shd w:val="clear" w:color="auto" w:fill="FFFFFF"/>
                <w:lang w:val="en-US"/>
              </w:rPr>
              <w:t xml:space="preserve"> ca indicator de </w:t>
            </w:r>
            <w:proofErr w:type="spellStart"/>
            <w:r w:rsidRPr="00657DC9">
              <w:rPr>
                <w:sz w:val="18"/>
                <w:szCs w:val="18"/>
                <w:shd w:val="clear" w:color="auto" w:fill="FFFFFF"/>
                <w:lang w:val="en-US"/>
              </w:rPr>
              <w:t>măsurare</w:t>
            </w:r>
            <w:proofErr w:type="spellEnd"/>
            <w:r w:rsidRPr="00657DC9">
              <w:rPr>
                <w:sz w:val="18"/>
                <w:szCs w:val="18"/>
                <w:shd w:val="clear" w:color="auto" w:fill="FFFFFF"/>
                <w:lang w:val="en-US"/>
              </w:rPr>
              <w:t xml:space="preserve">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expunerii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instrumentului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financiar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derivat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împărțit</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indicatorul</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măsurare</w:t>
            </w:r>
            <w:proofErr w:type="spellEnd"/>
            <w:r w:rsidRPr="00657DC9">
              <w:rPr>
                <w:sz w:val="18"/>
                <w:szCs w:val="18"/>
                <w:shd w:val="clear" w:color="auto" w:fill="FFFFFF"/>
                <w:lang w:val="en-US"/>
              </w:rPr>
              <w:t xml:space="preserve">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expunerii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totale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este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mai</w:t>
            </w:r>
            <w:proofErr w:type="spellEnd"/>
            <w:r w:rsidRPr="00657DC9">
              <w:rPr>
                <w:sz w:val="18"/>
                <w:szCs w:val="18"/>
                <w:shd w:val="clear" w:color="auto" w:fill="FFFFFF"/>
                <w:lang w:val="en-US"/>
              </w:rPr>
              <w:t xml:space="preserve"> mare de 1,5 </w:t>
            </w:r>
            <w:proofErr w:type="gramStart"/>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57FFE83F"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(b) </w:t>
            </w:r>
            <w:proofErr w:type="spellStart"/>
            <w:r w:rsidRPr="00657DC9">
              <w:rPr>
                <w:sz w:val="18"/>
                <w:szCs w:val="18"/>
                <w:shd w:val="clear" w:color="auto" w:fill="FFFFFF"/>
                <w:lang w:val="en-US"/>
              </w:rPr>
              <w:t>cota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instrumentului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financiar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derivat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specificată</w:t>
            </w:r>
            <w:proofErr w:type="spellEnd"/>
            <w:r w:rsidRPr="00657DC9">
              <w:rPr>
                <w:sz w:val="18"/>
                <w:szCs w:val="18"/>
                <w:shd w:val="clear" w:color="auto" w:fill="FFFFFF"/>
                <w:lang w:val="en-US"/>
              </w:rPr>
              <w:t xml:space="preserve"> ca indicator de </w:t>
            </w:r>
            <w:proofErr w:type="spellStart"/>
            <w:r w:rsidRPr="00657DC9">
              <w:rPr>
                <w:sz w:val="18"/>
                <w:szCs w:val="18"/>
                <w:shd w:val="clear" w:color="auto" w:fill="FFFFFF"/>
                <w:lang w:val="en-US"/>
              </w:rPr>
              <w:t>măsurare</w:t>
            </w:r>
            <w:proofErr w:type="spellEnd"/>
            <w:r w:rsidRPr="00657DC9">
              <w:rPr>
                <w:sz w:val="18"/>
                <w:szCs w:val="18"/>
                <w:shd w:val="clear" w:color="auto" w:fill="FFFFFF"/>
                <w:lang w:val="en-US"/>
              </w:rPr>
              <w:t xml:space="preserve">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expunerii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instrumentului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lastRenderedPageBreak/>
              <w:t>financiar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derivat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împărțit</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indicatorul</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măsurare</w:t>
            </w:r>
            <w:proofErr w:type="spellEnd"/>
            <w:r w:rsidRPr="00657DC9">
              <w:rPr>
                <w:sz w:val="18"/>
                <w:szCs w:val="18"/>
                <w:shd w:val="clear" w:color="auto" w:fill="FFFFFF"/>
                <w:lang w:val="en-US"/>
              </w:rPr>
              <w:t xml:space="preserve">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expunerii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totale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este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mai</w:t>
            </w:r>
            <w:proofErr w:type="spellEnd"/>
            <w:r w:rsidRPr="00657DC9">
              <w:rPr>
                <w:sz w:val="18"/>
                <w:szCs w:val="18"/>
                <w:shd w:val="clear" w:color="auto" w:fill="FFFFFF"/>
                <w:lang w:val="en-US"/>
              </w:rPr>
              <w:t xml:space="preserve"> mare de 2 %. </w:t>
            </w:r>
          </w:p>
          <w:p w14:paraId="0F7D90EE" w14:textId="77777777" w:rsidR="00DD59E8" w:rsidRPr="00657DC9" w:rsidRDefault="00DD59E8" w:rsidP="00DD59E8">
            <w:pPr>
              <w:jc w:val="both"/>
              <w:rPr>
                <w:sz w:val="18"/>
                <w:szCs w:val="18"/>
                <w:shd w:val="clear" w:color="auto" w:fill="FFFFFF"/>
                <w:lang w:val="en-US"/>
              </w:rPr>
            </w:pP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cazul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care o </w:t>
            </w:r>
            <w:proofErr w:type="spellStart"/>
            <w:r w:rsidRPr="00657DC9">
              <w:rPr>
                <w:sz w:val="18"/>
                <w:szCs w:val="18"/>
                <w:shd w:val="clear" w:color="auto" w:fill="FFFFFF"/>
                <w:lang w:val="en-US"/>
              </w:rPr>
              <w:t>instituție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îndeplinește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numai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condiția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prevăzută</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litera</w:t>
            </w:r>
            <w:proofErr w:type="spellEnd"/>
            <w:r w:rsidRPr="00657DC9">
              <w:rPr>
                <w:sz w:val="18"/>
                <w:szCs w:val="18"/>
                <w:shd w:val="clear" w:color="auto" w:fill="FFFFFF"/>
                <w:lang w:val="en-US"/>
              </w:rPr>
              <w:t xml:space="preserve"> (a) de la </w:t>
            </w:r>
            <w:proofErr w:type="spellStart"/>
            <w:r w:rsidRPr="00657DC9">
              <w:rPr>
                <w:sz w:val="18"/>
                <w:szCs w:val="18"/>
                <w:shd w:val="clear" w:color="auto" w:fill="FFFFFF"/>
                <w:lang w:val="en-US"/>
              </w:rPr>
              <w:t>primul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paragraf</w:t>
            </w:r>
            <w:proofErr w:type="spellEnd"/>
            <w:r w:rsidRPr="00657DC9">
              <w:rPr>
                <w:sz w:val="18"/>
                <w:szCs w:val="18"/>
                <w:shd w:val="clear" w:color="auto" w:fill="FFFFFF"/>
                <w:lang w:val="en-US"/>
              </w:rPr>
              <w:t xml:space="preserve">, se </w:t>
            </w:r>
            <w:proofErr w:type="spellStart"/>
            <w:r w:rsidRPr="00657DC9">
              <w:rPr>
                <w:sz w:val="18"/>
                <w:szCs w:val="18"/>
                <w:shd w:val="clear" w:color="auto" w:fill="FFFFFF"/>
                <w:lang w:val="en-US"/>
              </w:rPr>
              <w:t>aplică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criteriile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intrare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ieșire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prevăzute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(3) din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O </w:t>
            </w:r>
            <w:proofErr w:type="spellStart"/>
            <w:r w:rsidRPr="00657DC9">
              <w:rPr>
                <w:sz w:val="18"/>
                <w:szCs w:val="18"/>
                <w:shd w:val="clear" w:color="auto" w:fill="FFFFFF"/>
                <w:lang w:val="en-US"/>
              </w:rPr>
              <w:t>instituție</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îndeplinește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condițiile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prevăzute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atât</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litera</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cât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litera</w:t>
            </w:r>
            <w:proofErr w:type="spellEnd"/>
            <w:r w:rsidRPr="00657DC9">
              <w:rPr>
                <w:sz w:val="18"/>
                <w:szCs w:val="18"/>
                <w:shd w:val="clear" w:color="auto" w:fill="FFFFFF"/>
                <w:lang w:val="en-US"/>
              </w:rPr>
              <w:t xml:space="preserve"> (b) de la </w:t>
            </w:r>
            <w:proofErr w:type="spellStart"/>
            <w:r w:rsidRPr="00657DC9">
              <w:rPr>
                <w:sz w:val="18"/>
                <w:szCs w:val="18"/>
                <w:shd w:val="clear" w:color="auto" w:fill="FFFFFF"/>
                <w:lang w:val="en-US"/>
              </w:rPr>
              <w:t>primul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paragraf</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începe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raportarea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indicatorul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efectului</w:t>
            </w:r>
            <w:proofErr w:type="spellEnd"/>
            <w:r w:rsidRPr="00657DC9">
              <w:rPr>
                <w:sz w:val="18"/>
                <w:szCs w:val="18"/>
                <w:shd w:val="clear" w:color="auto" w:fill="FFFFFF"/>
                <w:lang w:val="en-US"/>
              </w:rPr>
              <w:t xml:space="preserve"> de levier </w:t>
            </w:r>
            <w:proofErr w:type="spellStart"/>
            <w:r w:rsidRPr="00657DC9">
              <w:rPr>
                <w:sz w:val="18"/>
                <w:szCs w:val="18"/>
                <w:shd w:val="clear" w:color="auto" w:fill="FFFFFF"/>
                <w:lang w:val="en-US"/>
              </w:rPr>
              <w:t>pentru</w:t>
            </w:r>
            <w:proofErr w:type="spellEnd"/>
            <w:r w:rsidRPr="00657DC9">
              <w:rPr>
                <w:sz w:val="18"/>
                <w:szCs w:val="18"/>
                <w:shd w:val="clear" w:color="auto" w:fill="FFFFFF"/>
                <w:lang w:val="en-US"/>
              </w:rPr>
              <w:t xml:space="preserve"> data de </w:t>
            </w:r>
            <w:proofErr w:type="spellStart"/>
            <w:r w:rsidRPr="00657DC9">
              <w:rPr>
                <w:sz w:val="18"/>
                <w:szCs w:val="18"/>
                <w:shd w:val="clear" w:color="auto" w:fill="FFFFFF"/>
                <w:lang w:val="en-US"/>
              </w:rPr>
              <w:t>referință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următoare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datei</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referință</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raportării</w:t>
            </w:r>
            <w:proofErr w:type="spellEnd"/>
            <w:r w:rsidRPr="00657DC9">
              <w:rPr>
                <w:sz w:val="18"/>
                <w:szCs w:val="18"/>
                <w:shd w:val="clear" w:color="auto" w:fill="FFFFFF"/>
                <w:lang w:val="en-US"/>
              </w:rPr>
              <w:t xml:space="preserve"> la care a </w:t>
            </w:r>
            <w:proofErr w:type="spellStart"/>
            <w:r w:rsidRPr="00657DC9">
              <w:rPr>
                <w:sz w:val="18"/>
                <w:szCs w:val="18"/>
                <w:shd w:val="clear" w:color="auto" w:fill="FFFFFF"/>
                <w:lang w:val="en-US"/>
              </w:rPr>
              <w:t>depășit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pragul</w:t>
            </w:r>
            <w:proofErr w:type="spellEnd"/>
            <w:r w:rsidRPr="00657DC9">
              <w:rPr>
                <w:sz w:val="18"/>
                <w:szCs w:val="18"/>
                <w:shd w:val="clear" w:color="auto" w:fill="FFFFFF"/>
                <w:lang w:val="en-US"/>
              </w:rPr>
              <w:t xml:space="preserve">. </w:t>
            </w:r>
          </w:p>
          <w:p w14:paraId="5F2DBE58"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(4)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cazul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cărora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valoarea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noțională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totală</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instrumentelor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financiare</w:t>
            </w:r>
            <w:proofErr w:type="spellEnd"/>
            <w:r w:rsidRPr="00657DC9">
              <w:rPr>
                <w:sz w:val="18"/>
                <w:szCs w:val="18"/>
                <w:shd w:val="clear" w:color="auto" w:fill="FFFFFF"/>
                <w:lang w:val="en-US"/>
              </w:rPr>
              <w:t xml:space="preserve"> derivate,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specifică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formularul</w:t>
            </w:r>
            <w:proofErr w:type="spellEnd"/>
            <w:r w:rsidRPr="00657DC9">
              <w:rPr>
                <w:sz w:val="18"/>
                <w:szCs w:val="18"/>
                <w:shd w:val="clear" w:color="auto" w:fill="FFFFFF"/>
                <w:lang w:val="en-US"/>
              </w:rPr>
              <w:t xml:space="preserve"> C 40.00, </w:t>
            </w:r>
            <w:proofErr w:type="spellStart"/>
            <w:r w:rsidRPr="00657DC9">
              <w:rPr>
                <w:sz w:val="18"/>
                <w:szCs w:val="18"/>
                <w:shd w:val="clear" w:color="auto" w:fill="FFFFFF"/>
                <w:lang w:val="en-US"/>
              </w:rPr>
              <w:t>celula</w:t>
            </w:r>
            <w:proofErr w:type="spellEnd"/>
            <w:r w:rsidRPr="00657DC9">
              <w:rPr>
                <w:sz w:val="18"/>
                <w:szCs w:val="18"/>
                <w:shd w:val="clear" w:color="auto" w:fill="FFFFFF"/>
                <w:lang w:val="en-US"/>
              </w:rPr>
              <w:t xml:space="preserve"> {r0010;c0070} </w:t>
            </w:r>
            <w:proofErr w:type="spellStart"/>
            <w:r w:rsidRPr="00657DC9">
              <w:rPr>
                <w:sz w:val="18"/>
                <w:szCs w:val="18"/>
                <w:shd w:val="clear" w:color="auto" w:fill="FFFFFF"/>
                <w:lang w:val="en-US"/>
              </w:rPr>
              <w:t>depășește</w:t>
            </w:r>
            <w:proofErr w:type="spellEnd"/>
            <w:r w:rsidRPr="00657DC9">
              <w:rPr>
                <w:sz w:val="18"/>
                <w:szCs w:val="18"/>
                <w:shd w:val="clear" w:color="auto" w:fill="FFFFFF"/>
                <w:lang w:val="en-US"/>
              </w:rPr>
              <w:t xml:space="preserve"> 10 000 de </w:t>
            </w:r>
            <w:proofErr w:type="spellStart"/>
            <w:r w:rsidRPr="00657DC9">
              <w:rPr>
                <w:sz w:val="18"/>
                <w:szCs w:val="18"/>
                <w:shd w:val="clear" w:color="auto" w:fill="FFFFFF"/>
                <w:lang w:val="en-US"/>
              </w:rPr>
              <w:t>milioane</w:t>
            </w:r>
            <w:proofErr w:type="spellEnd"/>
            <w:r w:rsidRPr="00657DC9">
              <w:rPr>
                <w:sz w:val="18"/>
                <w:szCs w:val="18"/>
                <w:shd w:val="clear" w:color="auto" w:fill="FFFFFF"/>
                <w:lang w:val="en-US"/>
              </w:rPr>
              <w:t xml:space="preserve"> EUR </w:t>
            </w:r>
            <w:proofErr w:type="spellStart"/>
            <w:r w:rsidRPr="00657DC9">
              <w:rPr>
                <w:sz w:val="18"/>
                <w:szCs w:val="18"/>
                <w:shd w:val="clear" w:color="auto" w:fill="FFFFFF"/>
                <w:lang w:val="en-US"/>
              </w:rPr>
              <w:t>raportează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menționate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formularul</w:t>
            </w:r>
            <w:proofErr w:type="spellEnd"/>
            <w:r w:rsidRPr="00657DC9">
              <w:rPr>
                <w:sz w:val="18"/>
                <w:szCs w:val="18"/>
                <w:shd w:val="clear" w:color="auto" w:fill="FFFFFF"/>
                <w:lang w:val="en-US"/>
              </w:rPr>
              <w:t xml:space="preserve"> 40.00, </w:t>
            </w:r>
            <w:proofErr w:type="spellStart"/>
            <w:r w:rsidRPr="00657DC9">
              <w:rPr>
                <w:sz w:val="18"/>
                <w:szCs w:val="18"/>
                <w:shd w:val="clear" w:color="auto" w:fill="FFFFFF"/>
                <w:lang w:val="en-US"/>
              </w:rPr>
              <w:t>celulele</w:t>
            </w:r>
            <w:proofErr w:type="spellEnd"/>
            <w:r w:rsidRPr="00657DC9">
              <w:rPr>
                <w:sz w:val="18"/>
                <w:szCs w:val="18"/>
                <w:shd w:val="clear" w:color="auto" w:fill="FFFFFF"/>
                <w:lang w:val="en-US"/>
              </w:rPr>
              <w:t xml:space="preserve"> {r0010;c0010}, {r0010;c0020}, {r0020;c0010}, {r0020;c0020}, {r0030;c0070}, {r0040; c0070}, {r0050;c0010}, {r0050;c0020}, {r0060;c0010}, {r0060;c0020}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{r0060;c0070}, </w:t>
            </w:r>
            <w:proofErr w:type="spellStart"/>
            <w:r w:rsidRPr="00657DC9">
              <w:rPr>
                <w:sz w:val="18"/>
                <w:szCs w:val="18"/>
                <w:shd w:val="clear" w:color="auto" w:fill="FFFFFF"/>
                <w:lang w:val="en-US"/>
              </w:rPr>
              <w:t>chiar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dacă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cota</w:t>
            </w:r>
            <w:proofErr w:type="spellEnd"/>
            <w:r w:rsidRPr="00657DC9">
              <w:rPr>
                <w:sz w:val="18"/>
                <w:szCs w:val="18"/>
                <w:shd w:val="clear" w:color="auto" w:fill="FFFFFF"/>
                <w:lang w:val="en-US"/>
              </w:rPr>
              <w:t xml:space="preserve"> lor de </w:t>
            </w:r>
            <w:proofErr w:type="spellStart"/>
            <w:r w:rsidRPr="00657DC9">
              <w:rPr>
                <w:sz w:val="18"/>
                <w:szCs w:val="18"/>
                <w:shd w:val="clear" w:color="auto" w:fill="FFFFFF"/>
                <w:lang w:val="en-US"/>
              </w:rPr>
              <w:t>instrumente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financiare</w:t>
            </w:r>
            <w:proofErr w:type="spellEnd"/>
            <w:r w:rsidRPr="00657DC9">
              <w:rPr>
                <w:sz w:val="18"/>
                <w:szCs w:val="18"/>
                <w:shd w:val="clear" w:color="auto" w:fill="FFFFFF"/>
                <w:lang w:val="en-US"/>
              </w:rPr>
              <w:t xml:space="preserve"> derivate nu </w:t>
            </w:r>
            <w:proofErr w:type="spellStart"/>
            <w:r w:rsidRPr="00657DC9">
              <w:rPr>
                <w:sz w:val="18"/>
                <w:szCs w:val="18"/>
                <w:shd w:val="clear" w:color="auto" w:fill="FFFFFF"/>
                <w:lang w:val="en-US"/>
              </w:rPr>
              <w:t>îndeplinește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condițiile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descrise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punctul</w:t>
            </w:r>
            <w:proofErr w:type="spellEnd"/>
            <w:r w:rsidRPr="00657DC9">
              <w:rPr>
                <w:sz w:val="18"/>
                <w:szCs w:val="18"/>
                <w:shd w:val="clear" w:color="auto" w:fill="FFFFFF"/>
                <w:lang w:val="en-US"/>
              </w:rPr>
              <w:t xml:space="preserve"> 3.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sensul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primului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paragraf</w:t>
            </w:r>
            <w:proofErr w:type="spellEnd"/>
            <w:r w:rsidRPr="00657DC9">
              <w:rPr>
                <w:sz w:val="18"/>
                <w:szCs w:val="18"/>
                <w:shd w:val="clear" w:color="auto" w:fill="FFFFFF"/>
                <w:lang w:val="en-US"/>
              </w:rPr>
              <w:t xml:space="preserve">, nu se </w:t>
            </w:r>
            <w:proofErr w:type="spellStart"/>
            <w:r w:rsidRPr="00657DC9">
              <w:rPr>
                <w:sz w:val="18"/>
                <w:szCs w:val="18"/>
                <w:shd w:val="clear" w:color="auto" w:fill="FFFFFF"/>
                <w:lang w:val="en-US"/>
              </w:rPr>
              <w:t>aplică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criteriile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intrare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prevăzute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(3). </w:t>
            </w:r>
          </w:p>
          <w:p w14:paraId="78EC2589" w14:textId="77777777" w:rsidR="00DD59E8" w:rsidRPr="00657DC9" w:rsidRDefault="00DD59E8" w:rsidP="00DD59E8">
            <w:pPr>
              <w:jc w:val="both"/>
              <w:rPr>
                <w:sz w:val="18"/>
                <w:szCs w:val="18"/>
                <w:shd w:val="clear" w:color="auto" w:fill="FFFFFF"/>
                <w:lang w:val="en-US"/>
              </w:rPr>
            </w:pP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încep</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raporteze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de la </w:t>
            </w:r>
            <w:proofErr w:type="spellStart"/>
            <w:r w:rsidRPr="00657DC9">
              <w:rPr>
                <w:sz w:val="18"/>
                <w:szCs w:val="18"/>
                <w:shd w:val="clear" w:color="auto" w:fill="FFFFFF"/>
                <w:lang w:val="en-US"/>
              </w:rPr>
              <w:t>următoarea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dată</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referință</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raportării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cazul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acestea</w:t>
            </w:r>
            <w:proofErr w:type="spellEnd"/>
            <w:r w:rsidRPr="00657DC9">
              <w:rPr>
                <w:sz w:val="18"/>
                <w:szCs w:val="18"/>
                <w:shd w:val="clear" w:color="auto" w:fill="FFFFFF"/>
                <w:lang w:val="en-US"/>
              </w:rPr>
              <w:t xml:space="preserve"> au </w:t>
            </w:r>
            <w:proofErr w:type="spellStart"/>
            <w:r w:rsidRPr="00657DC9">
              <w:rPr>
                <w:sz w:val="18"/>
                <w:szCs w:val="18"/>
                <w:shd w:val="clear" w:color="auto" w:fill="FFFFFF"/>
                <w:lang w:val="en-US"/>
              </w:rPr>
              <w:t>depășit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pragul</w:t>
            </w:r>
            <w:proofErr w:type="spellEnd"/>
            <w:r w:rsidRPr="00657DC9">
              <w:rPr>
                <w:sz w:val="18"/>
                <w:szCs w:val="18"/>
                <w:shd w:val="clear" w:color="auto" w:fill="FFFFFF"/>
                <w:lang w:val="en-US"/>
              </w:rPr>
              <w:t xml:space="preserve"> la o </w:t>
            </w:r>
            <w:proofErr w:type="spellStart"/>
            <w:r w:rsidRPr="00657DC9">
              <w:rPr>
                <w:sz w:val="18"/>
                <w:szCs w:val="18"/>
                <w:shd w:val="clear" w:color="auto" w:fill="FFFFFF"/>
                <w:lang w:val="en-US"/>
              </w:rPr>
              <w:t>singură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dată</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referință</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raportării</w:t>
            </w:r>
            <w:proofErr w:type="spellEnd"/>
            <w:r w:rsidRPr="00657DC9">
              <w:rPr>
                <w:sz w:val="18"/>
                <w:szCs w:val="18"/>
                <w:shd w:val="clear" w:color="auto" w:fill="FFFFFF"/>
                <w:lang w:val="en-US"/>
              </w:rPr>
              <w:t xml:space="preserve">. </w:t>
            </w:r>
          </w:p>
          <w:p w14:paraId="1668E45F"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(5)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trebuie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raporteze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menționate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formularul</w:t>
            </w:r>
            <w:proofErr w:type="spellEnd"/>
            <w:r w:rsidRPr="00657DC9">
              <w:rPr>
                <w:sz w:val="18"/>
                <w:szCs w:val="18"/>
                <w:shd w:val="clear" w:color="auto" w:fill="FFFFFF"/>
                <w:lang w:val="en-US"/>
              </w:rPr>
              <w:t xml:space="preserve"> C 40.00, </w:t>
            </w:r>
            <w:proofErr w:type="spellStart"/>
            <w:r w:rsidRPr="00657DC9">
              <w:rPr>
                <w:sz w:val="18"/>
                <w:szCs w:val="18"/>
                <w:shd w:val="clear" w:color="auto" w:fill="FFFFFF"/>
                <w:lang w:val="en-US"/>
              </w:rPr>
              <w:t>celulele</w:t>
            </w:r>
            <w:proofErr w:type="spellEnd"/>
            <w:r w:rsidRPr="00657DC9">
              <w:rPr>
                <w:sz w:val="18"/>
                <w:szCs w:val="18"/>
                <w:shd w:val="clear" w:color="auto" w:fill="FFFFFF"/>
                <w:lang w:val="en-US"/>
              </w:rPr>
              <w:t xml:space="preserve"> {r</w:t>
            </w:r>
            <w:proofErr w:type="gramStart"/>
            <w:r w:rsidRPr="00657DC9">
              <w:rPr>
                <w:sz w:val="18"/>
                <w:szCs w:val="18"/>
                <w:shd w:val="clear" w:color="auto" w:fill="FFFFFF"/>
                <w:lang w:val="en-US"/>
              </w:rPr>
              <w:t>0020;c</w:t>
            </w:r>
            <w:proofErr w:type="gramEnd"/>
            <w:r w:rsidRPr="00657DC9">
              <w:rPr>
                <w:sz w:val="18"/>
                <w:szCs w:val="18"/>
                <w:shd w:val="clear" w:color="auto" w:fill="FFFFFF"/>
                <w:lang w:val="en-US"/>
              </w:rPr>
              <w:t xml:space="preserve">0075}, {r0050; c0075}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{r</w:t>
            </w:r>
            <w:proofErr w:type="gramStart"/>
            <w:r w:rsidRPr="00657DC9">
              <w:rPr>
                <w:sz w:val="18"/>
                <w:szCs w:val="18"/>
                <w:shd w:val="clear" w:color="auto" w:fill="FFFFFF"/>
                <w:lang w:val="en-US"/>
              </w:rPr>
              <w:t>0050;c</w:t>
            </w:r>
            <w:proofErr w:type="gramEnd"/>
            <w:r w:rsidRPr="00657DC9">
              <w:rPr>
                <w:sz w:val="18"/>
                <w:szCs w:val="18"/>
                <w:shd w:val="clear" w:color="auto" w:fill="FFFFFF"/>
                <w:lang w:val="en-US"/>
              </w:rPr>
              <w:t xml:space="preserve">0085},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cazul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este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îndeplinită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una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dintre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următoarele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condiții</w:t>
            </w:r>
            <w:proofErr w:type="spellEnd"/>
            <w:r w:rsidRPr="00657DC9">
              <w:rPr>
                <w:sz w:val="18"/>
                <w:szCs w:val="18"/>
                <w:shd w:val="clear" w:color="auto" w:fill="FFFFFF"/>
                <w:lang w:val="en-US"/>
              </w:rPr>
              <w:t xml:space="preserve">: </w:t>
            </w:r>
          </w:p>
          <w:p w14:paraId="510DBDB1"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(a) </w:t>
            </w:r>
            <w:proofErr w:type="spellStart"/>
            <w:r w:rsidRPr="00657DC9">
              <w:rPr>
                <w:sz w:val="18"/>
                <w:szCs w:val="18"/>
                <w:shd w:val="clear" w:color="auto" w:fill="FFFFFF"/>
                <w:lang w:val="en-US"/>
              </w:rPr>
              <w:t>volumul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instrumentelor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financiare</w:t>
            </w:r>
            <w:proofErr w:type="spellEnd"/>
            <w:r w:rsidRPr="00657DC9">
              <w:rPr>
                <w:sz w:val="18"/>
                <w:szCs w:val="18"/>
                <w:shd w:val="clear" w:color="auto" w:fill="FFFFFF"/>
                <w:lang w:val="en-US"/>
              </w:rPr>
              <w:t xml:space="preserve"> derivate de credit care </w:t>
            </w:r>
            <w:proofErr w:type="spellStart"/>
            <w:r w:rsidRPr="00657DC9">
              <w:rPr>
                <w:sz w:val="18"/>
                <w:szCs w:val="18"/>
                <w:shd w:val="clear" w:color="auto" w:fill="FFFFFF"/>
                <w:lang w:val="en-US"/>
              </w:rPr>
              <w:t>corespunde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formularul</w:t>
            </w:r>
            <w:proofErr w:type="spellEnd"/>
            <w:r w:rsidRPr="00657DC9">
              <w:rPr>
                <w:sz w:val="18"/>
                <w:szCs w:val="18"/>
                <w:shd w:val="clear" w:color="auto" w:fill="FFFFFF"/>
                <w:lang w:val="en-US"/>
              </w:rPr>
              <w:t xml:space="preserve"> C 40.00, </w:t>
            </w:r>
            <w:proofErr w:type="spellStart"/>
            <w:r w:rsidRPr="00657DC9">
              <w:rPr>
                <w:sz w:val="18"/>
                <w:szCs w:val="18"/>
                <w:shd w:val="clear" w:color="auto" w:fill="FFFFFF"/>
                <w:lang w:val="en-US"/>
              </w:rPr>
              <w:lastRenderedPageBreak/>
              <w:t>sumei</w:t>
            </w:r>
            <w:proofErr w:type="spellEnd"/>
            <w:r w:rsidRPr="00657DC9">
              <w:rPr>
                <w:sz w:val="18"/>
                <w:szCs w:val="18"/>
                <w:shd w:val="clear" w:color="auto" w:fill="FFFFFF"/>
                <w:lang w:val="en-US"/>
              </w:rPr>
              <w:t xml:space="preserve"> {r</w:t>
            </w:r>
            <w:proofErr w:type="gramStart"/>
            <w:r w:rsidRPr="00657DC9">
              <w:rPr>
                <w:sz w:val="18"/>
                <w:szCs w:val="18"/>
                <w:shd w:val="clear" w:color="auto" w:fill="FFFFFF"/>
                <w:lang w:val="en-US"/>
              </w:rPr>
              <w:t>0020;c</w:t>
            </w:r>
            <w:proofErr w:type="gramEnd"/>
            <w:r w:rsidRPr="00657DC9">
              <w:rPr>
                <w:sz w:val="18"/>
                <w:szCs w:val="18"/>
                <w:shd w:val="clear" w:color="auto" w:fill="FFFFFF"/>
                <w:lang w:val="en-US"/>
              </w:rPr>
              <w:t>0070} + {r</w:t>
            </w:r>
            <w:proofErr w:type="gramStart"/>
            <w:r w:rsidRPr="00657DC9">
              <w:rPr>
                <w:sz w:val="18"/>
                <w:szCs w:val="18"/>
                <w:shd w:val="clear" w:color="auto" w:fill="FFFFFF"/>
                <w:lang w:val="en-US"/>
              </w:rPr>
              <w:t>0050;c</w:t>
            </w:r>
            <w:proofErr w:type="gramEnd"/>
            <w:r w:rsidRPr="00657DC9">
              <w:rPr>
                <w:sz w:val="18"/>
                <w:szCs w:val="18"/>
                <w:shd w:val="clear" w:color="auto" w:fill="FFFFFF"/>
                <w:lang w:val="en-US"/>
              </w:rPr>
              <w:t xml:space="preserve">0070} </w:t>
            </w:r>
            <w:proofErr w:type="spellStart"/>
            <w:r w:rsidRPr="00657DC9">
              <w:rPr>
                <w:sz w:val="18"/>
                <w:szCs w:val="18"/>
                <w:shd w:val="clear" w:color="auto" w:fill="FFFFFF"/>
                <w:lang w:val="en-US"/>
              </w:rPr>
              <w:t>depășește</w:t>
            </w:r>
            <w:proofErr w:type="spellEnd"/>
            <w:r w:rsidRPr="00657DC9">
              <w:rPr>
                <w:sz w:val="18"/>
                <w:szCs w:val="18"/>
                <w:shd w:val="clear" w:color="auto" w:fill="FFFFFF"/>
                <w:lang w:val="en-US"/>
              </w:rPr>
              <w:t xml:space="preserve"> 300 de </w:t>
            </w:r>
            <w:proofErr w:type="spellStart"/>
            <w:r w:rsidRPr="00657DC9">
              <w:rPr>
                <w:sz w:val="18"/>
                <w:szCs w:val="18"/>
                <w:shd w:val="clear" w:color="auto" w:fill="FFFFFF"/>
                <w:lang w:val="en-US"/>
              </w:rPr>
              <w:t>milioane</w:t>
            </w:r>
            <w:proofErr w:type="spellEnd"/>
            <w:r w:rsidRPr="00657DC9">
              <w:rPr>
                <w:sz w:val="18"/>
                <w:szCs w:val="18"/>
                <w:shd w:val="clear" w:color="auto" w:fill="FFFFFF"/>
                <w:lang w:val="en-US"/>
              </w:rPr>
              <w:t xml:space="preserve"> </w:t>
            </w:r>
            <w:proofErr w:type="gramStart"/>
            <w:r w:rsidRPr="00657DC9">
              <w:rPr>
                <w:sz w:val="18"/>
                <w:szCs w:val="18"/>
                <w:shd w:val="clear" w:color="auto" w:fill="FFFFFF"/>
                <w:lang w:val="en-US"/>
              </w:rPr>
              <w:t>EUR;</w:t>
            </w:r>
            <w:proofErr w:type="gramEnd"/>
            <w:r w:rsidRPr="00657DC9">
              <w:rPr>
                <w:sz w:val="18"/>
                <w:szCs w:val="18"/>
                <w:shd w:val="clear" w:color="auto" w:fill="FFFFFF"/>
                <w:lang w:val="en-US"/>
              </w:rPr>
              <w:t xml:space="preserve"> </w:t>
            </w:r>
          </w:p>
          <w:p w14:paraId="17331D73"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(b) </w:t>
            </w:r>
            <w:proofErr w:type="spellStart"/>
            <w:r w:rsidRPr="00657DC9">
              <w:rPr>
                <w:sz w:val="18"/>
                <w:szCs w:val="18"/>
                <w:shd w:val="clear" w:color="auto" w:fill="FFFFFF"/>
                <w:lang w:val="en-US"/>
              </w:rPr>
              <w:t>volumul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instrumentelor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financiare</w:t>
            </w:r>
            <w:proofErr w:type="spellEnd"/>
            <w:r w:rsidRPr="00657DC9">
              <w:rPr>
                <w:sz w:val="18"/>
                <w:szCs w:val="18"/>
                <w:shd w:val="clear" w:color="auto" w:fill="FFFFFF"/>
                <w:lang w:val="en-US"/>
              </w:rPr>
              <w:t xml:space="preserve"> derivate de credit care </w:t>
            </w:r>
            <w:proofErr w:type="spellStart"/>
            <w:r w:rsidRPr="00657DC9">
              <w:rPr>
                <w:sz w:val="18"/>
                <w:szCs w:val="18"/>
                <w:shd w:val="clear" w:color="auto" w:fill="FFFFFF"/>
                <w:lang w:val="en-US"/>
              </w:rPr>
              <w:t>corespunde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formularul</w:t>
            </w:r>
            <w:proofErr w:type="spellEnd"/>
            <w:r w:rsidRPr="00657DC9">
              <w:rPr>
                <w:sz w:val="18"/>
                <w:szCs w:val="18"/>
                <w:shd w:val="clear" w:color="auto" w:fill="FFFFFF"/>
                <w:lang w:val="en-US"/>
              </w:rPr>
              <w:t xml:space="preserve"> C 40.00, </w:t>
            </w:r>
            <w:proofErr w:type="spellStart"/>
            <w:r w:rsidRPr="00657DC9">
              <w:rPr>
                <w:sz w:val="18"/>
                <w:szCs w:val="18"/>
                <w:shd w:val="clear" w:color="auto" w:fill="FFFFFF"/>
                <w:lang w:val="en-US"/>
              </w:rPr>
              <w:t>sumei</w:t>
            </w:r>
            <w:proofErr w:type="spellEnd"/>
            <w:r w:rsidRPr="00657DC9">
              <w:rPr>
                <w:sz w:val="18"/>
                <w:szCs w:val="18"/>
                <w:shd w:val="clear" w:color="auto" w:fill="FFFFFF"/>
                <w:lang w:val="en-US"/>
              </w:rPr>
              <w:t xml:space="preserve"> {r</w:t>
            </w:r>
            <w:proofErr w:type="gramStart"/>
            <w:r w:rsidRPr="00657DC9">
              <w:rPr>
                <w:sz w:val="18"/>
                <w:szCs w:val="18"/>
                <w:shd w:val="clear" w:color="auto" w:fill="FFFFFF"/>
                <w:lang w:val="en-US"/>
              </w:rPr>
              <w:t>0020;c</w:t>
            </w:r>
            <w:proofErr w:type="gramEnd"/>
            <w:r w:rsidRPr="00657DC9">
              <w:rPr>
                <w:sz w:val="18"/>
                <w:szCs w:val="18"/>
                <w:shd w:val="clear" w:color="auto" w:fill="FFFFFF"/>
                <w:lang w:val="en-US"/>
              </w:rPr>
              <w:t>0070} + {r</w:t>
            </w:r>
            <w:proofErr w:type="gramStart"/>
            <w:r w:rsidRPr="00657DC9">
              <w:rPr>
                <w:sz w:val="18"/>
                <w:szCs w:val="18"/>
                <w:shd w:val="clear" w:color="auto" w:fill="FFFFFF"/>
                <w:lang w:val="en-US"/>
              </w:rPr>
              <w:t>0050;c</w:t>
            </w:r>
            <w:proofErr w:type="gramEnd"/>
            <w:r w:rsidRPr="00657DC9">
              <w:rPr>
                <w:sz w:val="18"/>
                <w:szCs w:val="18"/>
                <w:shd w:val="clear" w:color="auto" w:fill="FFFFFF"/>
                <w:lang w:val="en-US"/>
              </w:rPr>
              <w:t xml:space="preserve">0070} </w:t>
            </w:r>
            <w:proofErr w:type="spellStart"/>
            <w:r w:rsidRPr="00657DC9">
              <w:rPr>
                <w:sz w:val="18"/>
                <w:szCs w:val="18"/>
                <w:shd w:val="clear" w:color="auto" w:fill="FFFFFF"/>
                <w:lang w:val="en-US"/>
              </w:rPr>
              <w:t>depășește</w:t>
            </w:r>
            <w:proofErr w:type="spellEnd"/>
            <w:r w:rsidRPr="00657DC9">
              <w:rPr>
                <w:sz w:val="18"/>
                <w:szCs w:val="18"/>
                <w:shd w:val="clear" w:color="auto" w:fill="FFFFFF"/>
                <w:lang w:val="en-US"/>
              </w:rPr>
              <w:t xml:space="preserve"> 500 de </w:t>
            </w:r>
            <w:proofErr w:type="spellStart"/>
            <w:r w:rsidRPr="00657DC9">
              <w:rPr>
                <w:sz w:val="18"/>
                <w:szCs w:val="18"/>
                <w:shd w:val="clear" w:color="auto" w:fill="FFFFFF"/>
                <w:lang w:val="en-US"/>
              </w:rPr>
              <w:t>milioane</w:t>
            </w:r>
            <w:proofErr w:type="spellEnd"/>
            <w:r w:rsidRPr="00657DC9">
              <w:rPr>
                <w:sz w:val="18"/>
                <w:szCs w:val="18"/>
                <w:shd w:val="clear" w:color="auto" w:fill="FFFFFF"/>
                <w:lang w:val="en-US"/>
              </w:rPr>
              <w:t xml:space="preserve"> EUR. </w:t>
            </w:r>
          </w:p>
          <w:p w14:paraId="0C9F4F5C" w14:textId="1EFD78B4" w:rsidR="00DD59E8" w:rsidRPr="00657DC9" w:rsidRDefault="00DD59E8" w:rsidP="00DD59E8">
            <w:pPr>
              <w:jc w:val="both"/>
              <w:rPr>
                <w:b/>
                <w:bCs/>
                <w:sz w:val="16"/>
                <w:szCs w:val="16"/>
                <w:lang w:val="ro-MD" w:bidi="ro-RO"/>
              </w:rPr>
            </w:pP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cazul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care o </w:t>
            </w:r>
            <w:proofErr w:type="spellStart"/>
            <w:r w:rsidRPr="00657DC9">
              <w:rPr>
                <w:sz w:val="18"/>
                <w:szCs w:val="18"/>
                <w:shd w:val="clear" w:color="auto" w:fill="FFFFFF"/>
                <w:lang w:val="en-US"/>
              </w:rPr>
              <w:t>instituție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îndeplinește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numai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condiția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prevăzută</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litera</w:t>
            </w:r>
            <w:proofErr w:type="spellEnd"/>
            <w:r w:rsidRPr="00657DC9">
              <w:rPr>
                <w:sz w:val="18"/>
                <w:szCs w:val="18"/>
                <w:shd w:val="clear" w:color="auto" w:fill="FFFFFF"/>
                <w:lang w:val="en-US"/>
              </w:rPr>
              <w:t xml:space="preserve"> (a) de la </w:t>
            </w:r>
            <w:proofErr w:type="spellStart"/>
            <w:r w:rsidRPr="00657DC9">
              <w:rPr>
                <w:sz w:val="18"/>
                <w:szCs w:val="18"/>
                <w:shd w:val="clear" w:color="auto" w:fill="FFFFFF"/>
                <w:lang w:val="en-US"/>
              </w:rPr>
              <w:t>primul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paragraf</w:t>
            </w:r>
            <w:proofErr w:type="spellEnd"/>
            <w:r w:rsidRPr="00657DC9">
              <w:rPr>
                <w:sz w:val="18"/>
                <w:szCs w:val="18"/>
                <w:shd w:val="clear" w:color="auto" w:fill="FFFFFF"/>
                <w:lang w:val="en-US"/>
              </w:rPr>
              <w:t xml:space="preserve">, se </w:t>
            </w:r>
            <w:proofErr w:type="spellStart"/>
            <w:r w:rsidRPr="00657DC9">
              <w:rPr>
                <w:sz w:val="18"/>
                <w:szCs w:val="18"/>
                <w:shd w:val="clear" w:color="auto" w:fill="FFFFFF"/>
                <w:lang w:val="en-US"/>
              </w:rPr>
              <w:t>aplică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criteriile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intrare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ieșire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prevăzute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(3) din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O </w:t>
            </w:r>
            <w:proofErr w:type="spellStart"/>
            <w:r w:rsidRPr="00657DC9">
              <w:rPr>
                <w:sz w:val="18"/>
                <w:szCs w:val="18"/>
                <w:shd w:val="clear" w:color="auto" w:fill="FFFFFF"/>
                <w:lang w:val="en-US"/>
              </w:rPr>
              <w:t>instituție</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îndeplinește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condițiile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prevăzute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atât</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litera</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cât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litera</w:t>
            </w:r>
            <w:proofErr w:type="spellEnd"/>
            <w:r w:rsidRPr="00657DC9">
              <w:rPr>
                <w:sz w:val="18"/>
                <w:szCs w:val="18"/>
                <w:shd w:val="clear" w:color="auto" w:fill="FFFFFF"/>
                <w:lang w:val="en-US"/>
              </w:rPr>
              <w:t xml:space="preserve"> (b) de la </w:t>
            </w:r>
            <w:proofErr w:type="spellStart"/>
            <w:r w:rsidRPr="00657DC9">
              <w:rPr>
                <w:sz w:val="18"/>
                <w:szCs w:val="18"/>
                <w:shd w:val="clear" w:color="auto" w:fill="FFFFFF"/>
                <w:lang w:val="en-US"/>
              </w:rPr>
              <w:t>primul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paragraf</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începe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raportarea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informațiilor</w:t>
            </w:r>
            <w:proofErr w:type="spellEnd"/>
            <w:r w:rsidRPr="00657DC9">
              <w:rPr>
                <w:sz w:val="18"/>
                <w:szCs w:val="18"/>
                <w:shd w:val="clear" w:color="auto" w:fill="FFFFFF"/>
                <w:lang w:val="en-US"/>
              </w:rPr>
              <w:t xml:space="preserve"> respective </w:t>
            </w:r>
            <w:proofErr w:type="spellStart"/>
            <w:r w:rsidRPr="00657DC9">
              <w:rPr>
                <w:sz w:val="18"/>
                <w:szCs w:val="18"/>
                <w:shd w:val="clear" w:color="auto" w:fill="FFFFFF"/>
                <w:lang w:val="en-US"/>
              </w:rPr>
              <w:t>pentru</w:t>
            </w:r>
            <w:proofErr w:type="spellEnd"/>
            <w:r w:rsidRPr="00657DC9">
              <w:rPr>
                <w:sz w:val="18"/>
                <w:szCs w:val="18"/>
                <w:shd w:val="clear" w:color="auto" w:fill="FFFFFF"/>
                <w:lang w:val="en-US"/>
              </w:rPr>
              <w:t xml:space="preserve"> data de </w:t>
            </w:r>
            <w:proofErr w:type="spellStart"/>
            <w:r w:rsidRPr="00657DC9">
              <w:rPr>
                <w:sz w:val="18"/>
                <w:szCs w:val="18"/>
                <w:shd w:val="clear" w:color="auto" w:fill="FFFFFF"/>
                <w:lang w:val="en-US"/>
              </w:rPr>
              <w:t>referință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următoare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datei</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referință</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raportării</w:t>
            </w:r>
            <w:proofErr w:type="spellEnd"/>
            <w:r w:rsidRPr="00657DC9">
              <w:rPr>
                <w:sz w:val="18"/>
                <w:szCs w:val="18"/>
                <w:shd w:val="clear" w:color="auto" w:fill="FFFFFF"/>
                <w:lang w:val="en-US"/>
              </w:rPr>
              <w:t xml:space="preserve"> la care a </w:t>
            </w:r>
            <w:proofErr w:type="spellStart"/>
            <w:r w:rsidRPr="00657DC9">
              <w:rPr>
                <w:sz w:val="18"/>
                <w:szCs w:val="18"/>
                <w:shd w:val="clear" w:color="auto" w:fill="FFFFFF"/>
                <w:lang w:val="en-US"/>
              </w:rPr>
              <w:t>depășit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pragul</w:t>
            </w:r>
            <w:proofErr w:type="spellEnd"/>
            <w:r w:rsidRPr="00657DC9">
              <w:rPr>
                <w:sz w:val="18"/>
                <w:szCs w:val="18"/>
                <w:shd w:val="clear" w:color="auto" w:fill="FFFFFF"/>
                <w:lang w:val="en-US"/>
              </w:rPr>
              <w:t>.</w:t>
            </w:r>
          </w:p>
        </w:tc>
        <w:tc>
          <w:tcPr>
            <w:tcW w:w="4356" w:type="dxa"/>
          </w:tcPr>
          <w:p w14:paraId="56B42688" w14:textId="77777777" w:rsidR="00DD59E8" w:rsidRPr="00657DC9" w:rsidRDefault="00DD59E8" w:rsidP="00DD59E8">
            <w:pPr>
              <w:jc w:val="both"/>
              <w:rPr>
                <w:b/>
                <w:bCs/>
                <w:sz w:val="16"/>
                <w:szCs w:val="16"/>
                <w:lang w:val="ro-MD"/>
              </w:rPr>
            </w:pPr>
          </w:p>
        </w:tc>
        <w:tc>
          <w:tcPr>
            <w:tcW w:w="1229" w:type="dxa"/>
          </w:tcPr>
          <w:p w14:paraId="58372362" w14:textId="7D0C6681" w:rsidR="00DD59E8" w:rsidRPr="00657DC9" w:rsidRDefault="00DD59E8" w:rsidP="00DD59E8">
            <w:pPr>
              <w:jc w:val="both"/>
              <w:rPr>
                <w:b/>
                <w:strike/>
                <w:sz w:val="16"/>
                <w:szCs w:val="16"/>
                <w:lang w:val="ro-MD"/>
              </w:rPr>
            </w:pPr>
            <w:proofErr w:type="spellStart"/>
            <w:r w:rsidRPr="00657DC9">
              <w:rPr>
                <w:bCs/>
                <w:sz w:val="18"/>
                <w:szCs w:val="18"/>
              </w:rPr>
              <w:t>prevederi</w:t>
            </w:r>
            <w:proofErr w:type="spellEnd"/>
            <w:r w:rsidRPr="00657DC9">
              <w:rPr>
                <w:bCs/>
                <w:sz w:val="18"/>
                <w:szCs w:val="18"/>
              </w:rPr>
              <w:t xml:space="preserve"> UE </w:t>
            </w:r>
            <w:proofErr w:type="spellStart"/>
            <w:r w:rsidRPr="00657DC9">
              <w:rPr>
                <w:bCs/>
                <w:sz w:val="18"/>
                <w:szCs w:val="18"/>
              </w:rPr>
              <w:t>netranspuse</w:t>
            </w:r>
            <w:proofErr w:type="spellEnd"/>
          </w:p>
        </w:tc>
        <w:tc>
          <w:tcPr>
            <w:tcW w:w="5008" w:type="dxa"/>
            <w:tcBorders>
              <w:top w:val="single" w:sz="4" w:space="0" w:color="auto"/>
              <w:bottom w:val="single" w:sz="4" w:space="0" w:color="auto"/>
            </w:tcBorders>
          </w:tcPr>
          <w:p w14:paraId="56555E69" w14:textId="5FC57040" w:rsidR="00DD59E8" w:rsidRPr="00657DC9" w:rsidRDefault="00DD59E8" w:rsidP="00DD59E8">
            <w:pPr>
              <w:jc w:val="both"/>
              <w:rPr>
                <w:strike/>
                <w:sz w:val="16"/>
                <w:szCs w:val="16"/>
                <w:lang w:val="ro-MD"/>
              </w:rPr>
            </w:pPr>
            <w:proofErr w:type="spellStart"/>
            <w:r w:rsidRPr="00657DC9">
              <w:rPr>
                <w:sz w:val="18"/>
                <w:szCs w:val="18"/>
                <w:lang w:val="en-US"/>
              </w:rPr>
              <w:t>Prevederile</w:t>
            </w:r>
            <w:proofErr w:type="spellEnd"/>
            <w:r w:rsidRPr="00657DC9">
              <w:rPr>
                <w:sz w:val="18"/>
                <w:szCs w:val="18"/>
                <w:lang w:val="en-US"/>
              </w:rPr>
              <w:t xml:space="preserve"> art. 15 </w:t>
            </w:r>
            <w:proofErr w:type="spellStart"/>
            <w:r w:rsidRPr="00657DC9">
              <w:rPr>
                <w:sz w:val="18"/>
                <w:szCs w:val="18"/>
                <w:lang w:val="en-US"/>
              </w:rPr>
              <w:t>vor</w:t>
            </w:r>
            <w:proofErr w:type="spellEnd"/>
            <w:r w:rsidRPr="00657DC9">
              <w:rPr>
                <w:sz w:val="18"/>
                <w:szCs w:val="18"/>
                <w:lang w:val="en-US"/>
              </w:rPr>
              <w:t xml:space="preserve"> fi </w:t>
            </w:r>
            <w:proofErr w:type="spellStart"/>
            <w:r w:rsidRPr="00657DC9">
              <w:rPr>
                <w:sz w:val="18"/>
                <w:szCs w:val="18"/>
                <w:lang w:val="en-US"/>
              </w:rPr>
              <w:t>transpuse</w:t>
            </w:r>
            <w:proofErr w:type="spellEnd"/>
            <w:r w:rsidRPr="00657DC9">
              <w:rPr>
                <w:sz w:val="18"/>
                <w:szCs w:val="18"/>
                <w:lang w:val="en-US"/>
              </w:rPr>
              <w:t xml:space="preserve"> ulterior,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funcție</w:t>
            </w:r>
            <w:proofErr w:type="spellEnd"/>
            <w:r w:rsidRPr="00657DC9">
              <w:rPr>
                <w:sz w:val="18"/>
                <w:szCs w:val="18"/>
                <w:lang w:val="en-US"/>
              </w:rPr>
              <w:t xml:space="preserve"> de </w:t>
            </w:r>
            <w:proofErr w:type="spellStart"/>
            <w:r w:rsidRPr="00657DC9">
              <w:rPr>
                <w:sz w:val="18"/>
                <w:szCs w:val="18"/>
                <w:lang w:val="en-US"/>
              </w:rPr>
              <w:t>necesitățile</w:t>
            </w:r>
            <w:proofErr w:type="spellEnd"/>
            <w:r w:rsidRPr="00657DC9">
              <w:rPr>
                <w:sz w:val="18"/>
                <w:szCs w:val="18"/>
                <w:lang w:val="en-US"/>
              </w:rPr>
              <w:t xml:space="preserve"> legate de </w:t>
            </w:r>
            <w:proofErr w:type="spellStart"/>
            <w:r w:rsidRPr="00657DC9">
              <w:rPr>
                <w:sz w:val="18"/>
                <w:szCs w:val="18"/>
                <w:lang w:val="en-US"/>
              </w:rPr>
              <w:t>modificarea</w:t>
            </w:r>
            <w:proofErr w:type="spellEnd"/>
            <w:r w:rsidRPr="00657DC9">
              <w:rPr>
                <w:sz w:val="18"/>
                <w:szCs w:val="18"/>
                <w:lang w:val="en-US"/>
              </w:rPr>
              <w:t xml:space="preserve"> </w:t>
            </w:r>
            <w:proofErr w:type="spellStart"/>
            <w:r w:rsidRPr="00657DC9">
              <w:rPr>
                <w:sz w:val="18"/>
                <w:szCs w:val="18"/>
                <w:lang w:val="en-US"/>
              </w:rPr>
              <w:t>Instrucțiunii</w:t>
            </w:r>
            <w:proofErr w:type="spellEnd"/>
            <w:r w:rsidRPr="00657DC9">
              <w:rPr>
                <w:sz w:val="18"/>
                <w:szCs w:val="18"/>
                <w:lang w:val="en-US"/>
              </w:rPr>
              <w:t xml:space="preserve"> </w:t>
            </w:r>
            <w:proofErr w:type="spellStart"/>
            <w:r w:rsidRPr="00657DC9">
              <w:rPr>
                <w:sz w:val="18"/>
                <w:szCs w:val="18"/>
                <w:lang w:val="en-US"/>
              </w:rPr>
              <w:t>menționate</w:t>
            </w:r>
            <w:proofErr w:type="spellEnd"/>
            <w:r w:rsidRPr="00657DC9">
              <w:rPr>
                <w:sz w:val="18"/>
                <w:szCs w:val="18"/>
                <w:lang w:val="en-US"/>
              </w:rPr>
              <w:t xml:space="preserve">, </w:t>
            </w:r>
            <w:proofErr w:type="spellStart"/>
            <w:r w:rsidRPr="00657DC9">
              <w:rPr>
                <w:sz w:val="18"/>
                <w:szCs w:val="18"/>
                <w:lang w:val="en-US"/>
              </w:rPr>
              <w:t>referitoare</w:t>
            </w:r>
            <w:proofErr w:type="spellEnd"/>
            <w:r w:rsidRPr="00657DC9">
              <w:rPr>
                <w:sz w:val="18"/>
                <w:szCs w:val="18"/>
                <w:lang w:val="en-US"/>
              </w:rPr>
              <w:t xml:space="preserve"> la </w:t>
            </w:r>
            <w:proofErr w:type="spellStart"/>
            <w:r w:rsidRPr="00657DC9">
              <w:rPr>
                <w:sz w:val="18"/>
                <w:szCs w:val="18"/>
                <w:lang w:val="en-US"/>
              </w:rPr>
              <w:t>prezentarea</w:t>
            </w:r>
            <w:proofErr w:type="spellEnd"/>
            <w:r w:rsidRPr="00657DC9">
              <w:rPr>
                <w:sz w:val="18"/>
                <w:szCs w:val="18"/>
                <w:lang w:val="en-US"/>
              </w:rPr>
              <w:t xml:space="preserve"> </w:t>
            </w:r>
            <w:proofErr w:type="spellStart"/>
            <w:r w:rsidRPr="00657DC9">
              <w:rPr>
                <w:sz w:val="18"/>
                <w:szCs w:val="18"/>
                <w:lang w:val="en-US"/>
              </w:rPr>
              <w:t>rapoartelor</w:t>
            </w:r>
            <w:proofErr w:type="spellEnd"/>
            <w:r w:rsidRPr="00657DC9">
              <w:rPr>
                <w:sz w:val="18"/>
                <w:szCs w:val="18"/>
                <w:lang w:val="en-US"/>
              </w:rPr>
              <w:t xml:space="preserve"> COREP de </w:t>
            </w:r>
            <w:proofErr w:type="spellStart"/>
            <w:r w:rsidRPr="00657DC9">
              <w:rPr>
                <w:sz w:val="18"/>
                <w:szCs w:val="18"/>
                <w:lang w:val="en-US"/>
              </w:rPr>
              <w:t>către</w:t>
            </w:r>
            <w:proofErr w:type="spellEnd"/>
            <w:r w:rsidRPr="00657DC9">
              <w:rPr>
                <w:sz w:val="18"/>
                <w:szCs w:val="18"/>
                <w:lang w:val="en-US"/>
              </w:rPr>
              <w:t xml:space="preserve"> </w:t>
            </w:r>
            <w:proofErr w:type="spellStart"/>
            <w:r w:rsidRPr="00657DC9">
              <w:rPr>
                <w:sz w:val="18"/>
                <w:szCs w:val="18"/>
                <w:lang w:val="en-US"/>
              </w:rPr>
              <w:t>bănci</w:t>
            </w:r>
            <w:proofErr w:type="spellEnd"/>
            <w:r w:rsidRPr="00657DC9">
              <w:rPr>
                <w:sz w:val="18"/>
                <w:szCs w:val="18"/>
                <w:lang w:val="en-US"/>
              </w:rPr>
              <w:t xml:space="preserve">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scopuri</w:t>
            </w:r>
            <w:proofErr w:type="spellEnd"/>
            <w:r w:rsidRPr="00657DC9">
              <w:rPr>
                <w:sz w:val="18"/>
                <w:szCs w:val="18"/>
                <w:lang w:val="en-US"/>
              </w:rPr>
              <w:t xml:space="preserve"> de </w:t>
            </w:r>
            <w:proofErr w:type="spellStart"/>
            <w:r w:rsidRPr="00657DC9">
              <w:rPr>
                <w:sz w:val="18"/>
                <w:szCs w:val="18"/>
                <w:lang w:val="en-US"/>
              </w:rPr>
              <w:t>supraveghere</w:t>
            </w:r>
            <w:proofErr w:type="spellEnd"/>
            <w:r w:rsidRPr="00657DC9">
              <w:rPr>
                <w:sz w:val="18"/>
                <w:szCs w:val="18"/>
                <w:lang w:val="en-US"/>
              </w:rPr>
              <w:t xml:space="preserve">, </w:t>
            </w:r>
            <w:proofErr w:type="spellStart"/>
            <w:r w:rsidRPr="00657DC9">
              <w:rPr>
                <w:sz w:val="18"/>
                <w:szCs w:val="18"/>
                <w:lang w:val="en-US"/>
              </w:rPr>
              <w:t>aprobată</w:t>
            </w:r>
            <w:proofErr w:type="spellEnd"/>
            <w:r w:rsidRPr="00657DC9">
              <w:rPr>
                <w:sz w:val="18"/>
                <w:szCs w:val="18"/>
                <w:lang w:val="en-US"/>
              </w:rPr>
              <w:t xml:space="preserve"> </w:t>
            </w:r>
            <w:proofErr w:type="spellStart"/>
            <w:r w:rsidRPr="00657DC9">
              <w:rPr>
                <w:sz w:val="18"/>
                <w:szCs w:val="18"/>
                <w:lang w:val="en-US"/>
              </w:rPr>
              <w:t>prin</w:t>
            </w:r>
            <w:proofErr w:type="spellEnd"/>
            <w:r w:rsidRPr="00657DC9">
              <w:rPr>
                <w:sz w:val="18"/>
                <w:szCs w:val="18"/>
                <w:lang w:val="en-US"/>
              </w:rPr>
              <w:t xml:space="preserve"> </w:t>
            </w:r>
            <w:proofErr w:type="spellStart"/>
            <w:r w:rsidRPr="00657DC9">
              <w:rPr>
                <w:sz w:val="18"/>
                <w:szCs w:val="18"/>
                <w:lang w:val="en-US"/>
              </w:rPr>
              <w:t>Hotărârea</w:t>
            </w:r>
            <w:proofErr w:type="spellEnd"/>
            <w:r w:rsidRPr="00657DC9">
              <w:rPr>
                <w:sz w:val="18"/>
                <w:szCs w:val="18"/>
                <w:lang w:val="en-US"/>
              </w:rPr>
              <w:t xml:space="preserve"> nr. 117/2018 a </w:t>
            </w:r>
            <w:proofErr w:type="spellStart"/>
            <w:r w:rsidRPr="00657DC9">
              <w:rPr>
                <w:sz w:val="18"/>
                <w:szCs w:val="18"/>
                <w:lang w:val="en-US"/>
              </w:rPr>
              <w:t>Comitetului</w:t>
            </w:r>
            <w:proofErr w:type="spellEnd"/>
            <w:r w:rsidRPr="00657DC9">
              <w:rPr>
                <w:sz w:val="18"/>
                <w:szCs w:val="18"/>
                <w:lang w:val="en-US"/>
              </w:rPr>
              <w:t xml:space="preserve"> </w:t>
            </w:r>
            <w:proofErr w:type="spellStart"/>
            <w:r w:rsidRPr="00657DC9">
              <w:rPr>
                <w:sz w:val="18"/>
                <w:szCs w:val="18"/>
                <w:lang w:val="en-US"/>
              </w:rPr>
              <w:t>Executiv</w:t>
            </w:r>
            <w:proofErr w:type="spellEnd"/>
            <w:r w:rsidRPr="00657DC9">
              <w:rPr>
                <w:sz w:val="18"/>
                <w:szCs w:val="18"/>
                <w:lang w:val="en-US"/>
              </w:rPr>
              <w:t xml:space="preserve"> al </w:t>
            </w:r>
            <w:proofErr w:type="spellStart"/>
            <w:r w:rsidRPr="00657DC9">
              <w:rPr>
                <w:sz w:val="18"/>
                <w:szCs w:val="18"/>
                <w:lang w:val="en-US"/>
              </w:rPr>
              <w:t>Băncii</w:t>
            </w:r>
            <w:proofErr w:type="spellEnd"/>
            <w:r w:rsidRPr="00657DC9">
              <w:rPr>
                <w:sz w:val="18"/>
                <w:szCs w:val="18"/>
                <w:lang w:val="en-US"/>
              </w:rPr>
              <w:t xml:space="preserve"> </w:t>
            </w:r>
            <w:proofErr w:type="spellStart"/>
            <w:r w:rsidRPr="00657DC9">
              <w:rPr>
                <w:sz w:val="18"/>
                <w:szCs w:val="18"/>
                <w:lang w:val="en-US"/>
              </w:rPr>
              <w:t>Naționale</w:t>
            </w:r>
            <w:proofErr w:type="spellEnd"/>
            <w:r w:rsidRPr="00657DC9">
              <w:rPr>
                <w:sz w:val="18"/>
                <w:szCs w:val="18"/>
                <w:lang w:val="en-US"/>
              </w:rPr>
              <w:t xml:space="preserve"> a </w:t>
            </w:r>
            <w:proofErr w:type="spellStart"/>
            <w:r w:rsidRPr="00657DC9">
              <w:rPr>
                <w:sz w:val="18"/>
                <w:szCs w:val="18"/>
                <w:lang w:val="en-US"/>
              </w:rPr>
              <w:t>Moldovei</w:t>
            </w:r>
            <w:proofErr w:type="spellEnd"/>
            <w:r w:rsidRPr="00657DC9">
              <w:rPr>
                <w:sz w:val="18"/>
                <w:szCs w:val="18"/>
                <w:lang w:val="en-US"/>
              </w:rPr>
              <w:t>.</w:t>
            </w:r>
          </w:p>
        </w:tc>
      </w:tr>
      <w:tr w:rsidR="00657DC9" w:rsidRPr="0054073C" w14:paraId="3E859B92" w14:textId="77777777" w:rsidTr="007A57D6">
        <w:tc>
          <w:tcPr>
            <w:tcW w:w="3866" w:type="dxa"/>
            <w:vAlign w:val="center"/>
          </w:tcPr>
          <w:p w14:paraId="34703E2A" w14:textId="77777777" w:rsidR="00DD59E8" w:rsidRPr="00657DC9" w:rsidRDefault="00DD59E8" w:rsidP="00DD59E8">
            <w:pPr>
              <w:jc w:val="both"/>
              <w:rPr>
                <w:b/>
                <w:bCs/>
                <w:sz w:val="18"/>
                <w:szCs w:val="18"/>
                <w:shd w:val="clear" w:color="auto" w:fill="FFFFFF"/>
                <w:lang w:val="en-US"/>
              </w:rPr>
            </w:pPr>
            <w:proofErr w:type="spellStart"/>
            <w:r w:rsidRPr="00657DC9">
              <w:rPr>
                <w:i/>
                <w:iCs/>
                <w:sz w:val="18"/>
                <w:szCs w:val="18"/>
                <w:shd w:val="clear" w:color="auto" w:fill="FFFFFF"/>
                <w:lang w:val="en-US"/>
              </w:rPr>
              <w:lastRenderedPageBreak/>
              <w:t>Articolul</w:t>
            </w:r>
            <w:proofErr w:type="spellEnd"/>
            <w:r w:rsidRPr="00657DC9">
              <w:rPr>
                <w:i/>
                <w:iCs/>
                <w:sz w:val="18"/>
                <w:szCs w:val="18"/>
                <w:shd w:val="clear" w:color="auto" w:fill="FFFFFF"/>
                <w:lang w:val="en-US"/>
              </w:rPr>
              <w:t xml:space="preserve"> 16</w:t>
            </w:r>
            <w:r w:rsidRPr="00657DC9">
              <w:rPr>
                <w:b/>
                <w:bCs/>
                <w:sz w:val="18"/>
                <w:szCs w:val="18"/>
                <w:shd w:val="clear" w:color="auto" w:fill="FFFFFF"/>
                <w:lang w:val="en-US"/>
              </w:rPr>
              <w:t xml:space="preserve"> Raportarea cu </w:t>
            </w:r>
            <w:proofErr w:type="spellStart"/>
            <w:r w:rsidRPr="00657DC9">
              <w:rPr>
                <w:b/>
                <w:bCs/>
                <w:sz w:val="18"/>
                <w:szCs w:val="18"/>
                <w:shd w:val="clear" w:color="auto" w:fill="FFFFFF"/>
                <w:lang w:val="en-US"/>
              </w:rPr>
              <w:t>privire</w:t>
            </w:r>
            <w:proofErr w:type="spellEnd"/>
            <w:r w:rsidRPr="00657DC9">
              <w:rPr>
                <w:b/>
                <w:bCs/>
                <w:sz w:val="18"/>
                <w:szCs w:val="18"/>
                <w:shd w:val="clear" w:color="auto" w:fill="FFFFFF"/>
                <w:lang w:val="en-US"/>
              </w:rPr>
              <w:t xml:space="preserve"> la </w:t>
            </w:r>
            <w:proofErr w:type="spellStart"/>
            <w:r w:rsidRPr="00657DC9">
              <w:rPr>
                <w:b/>
                <w:bCs/>
                <w:sz w:val="18"/>
                <w:szCs w:val="18"/>
                <w:shd w:val="clear" w:color="auto" w:fill="FFFFFF"/>
                <w:lang w:val="en-US"/>
              </w:rPr>
              <w:t>acoperirea</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necesarului</w:t>
            </w:r>
            <w:proofErr w:type="spellEnd"/>
            <w:r w:rsidRPr="00657DC9">
              <w:rPr>
                <w:b/>
                <w:bCs/>
                <w:sz w:val="18"/>
                <w:szCs w:val="18"/>
                <w:shd w:val="clear" w:color="auto" w:fill="FFFFFF"/>
                <w:lang w:val="en-US"/>
              </w:rPr>
              <w:t xml:space="preserve"> de </w:t>
            </w:r>
            <w:proofErr w:type="spellStart"/>
            <w:r w:rsidRPr="00657DC9">
              <w:rPr>
                <w:b/>
                <w:bCs/>
                <w:sz w:val="18"/>
                <w:szCs w:val="18"/>
                <w:shd w:val="clear" w:color="auto" w:fill="FFFFFF"/>
                <w:lang w:val="en-US"/>
              </w:rPr>
              <w:t>lichiditate</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atât</w:t>
            </w:r>
            <w:proofErr w:type="spellEnd"/>
            <w:r w:rsidRPr="00657DC9">
              <w:rPr>
                <w:b/>
                <w:bCs/>
                <w:sz w:val="18"/>
                <w:szCs w:val="18"/>
                <w:shd w:val="clear" w:color="auto" w:fill="FFFFFF"/>
                <w:lang w:val="en-US"/>
              </w:rPr>
              <w:t xml:space="preserve"> pe </w:t>
            </w:r>
            <w:proofErr w:type="spellStart"/>
            <w:r w:rsidRPr="00657DC9">
              <w:rPr>
                <w:b/>
                <w:bCs/>
                <w:sz w:val="18"/>
                <w:szCs w:val="18"/>
                <w:shd w:val="clear" w:color="auto" w:fill="FFFFFF"/>
                <w:lang w:val="en-US"/>
              </w:rPr>
              <w:t>bază</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individuală</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cât</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și</w:t>
            </w:r>
            <w:proofErr w:type="spellEnd"/>
            <w:r w:rsidRPr="00657DC9">
              <w:rPr>
                <w:b/>
                <w:bCs/>
                <w:sz w:val="18"/>
                <w:szCs w:val="18"/>
                <w:shd w:val="clear" w:color="auto" w:fill="FFFFFF"/>
                <w:lang w:val="en-US"/>
              </w:rPr>
              <w:t xml:space="preserve"> pe </w:t>
            </w:r>
            <w:proofErr w:type="spellStart"/>
            <w:r w:rsidRPr="00657DC9">
              <w:rPr>
                <w:b/>
                <w:bCs/>
                <w:sz w:val="18"/>
                <w:szCs w:val="18"/>
                <w:shd w:val="clear" w:color="auto" w:fill="FFFFFF"/>
                <w:lang w:val="en-US"/>
              </w:rPr>
              <w:t>bază</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consolidată</w:t>
            </w:r>
            <w:proofErr w:type="spellEnd"/>
            <w:r w:rsidRPr="00657DC9">
              <w:rPr>
                <w:b/>
                <w:bCs/>
                <w:sz w:val="18"/>
                <w:szCs w:val="18"/>
                <w:shd w:val="clear" w:color="auto" w:fill="FFFFFF"/>
                <w:lang w:val="en-US"/>
              </w:rPr>
              <w:t xml:space="preserve"> </w:t>
            </w:r>
          </w:p>
          <w:p w14:paraId="510D8ED9"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(1)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raportează</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privire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acoperirea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necesarului</w:t>
            </w:r>
            <w:proofErr w:type="spellEnd"/>
            <w:r w:rsidRPr="00657DC9">
              <w:rPr>
                <w:sz w:val="18"/>
                <w:szCs w:val="18"/>
                <w:shd w:val="clear" w:color="auto" w:fill="FFFFFF"/>
                <w:lang w:val="en-US"/>
              </w:rPr>
              <w:t xml:space="preserve"> lor de </w:t>
            </w:r>
            <w:proofErr w:type="spellStart"/>
            <w:r w:rsidRPr="00657DC9">
              <w:rPr>
                <w:sz w:val="18"/>
                <w:szCs w:val="18"/>
                <w:shd w:val="clear" w:color="auto" w:fill="FFFFFF"/>
                <w:lang w:val="en-US"/>
              </w:rPr>
              <w:t>lichiditate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menționează</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412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575/2013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prevede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430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(1) </w:t>
            </w:r>
            <w:proofErr w:type="spellStart"/>
            <w:r w:rsidRPr="00657DC9">
              <w:rPr>
                <w:sz w:val="18"/>
                <w:szCs w:val="18"/>
                <w:shd w:val="clear" w:color="auto" w:fill="FFFFFF"/>
                <w:lang w:val="en-US"/>
              </w:rPr>
              <w:t>litera</w:t>
            </w:r>
            <w:proofErr w:type="spellEnd"/>
            <w:r w:rsidRPr="00657DC9">
              <w:rPr>
                <w:sz w:val="18"/>
                <w:szCs w:val="18"/>
                <w:shd w:val="clear" w:color="auto" w:fill="FFFFFF"/>
                <w:lang w:val="en-US"/>
              </w:rPr>
              <w:t xml:space="preserve"> (d)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respectiv</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atât</w:t>
            </w:r>
            <w:proofErr w:type="spellEnd"/>
            <w:r w:rsidRPr="00657DC9">
              <w:rPr>
                <w:sz w:val="18"/>
                <w:szCs w:val="18"/>
                <w:shd w:val="clear" w:color="auto" w:fill="FFFFFF"/>
                <w:lang w:val="en-US"/>
              </w:rPr>
              <w:t xml:space="preserve"> pe </w:t>
            </w:r>
            <w:proofErr w:type="spellStart"/>
            <w:r w:rsidRPr="00657DC9">
              <w:rPr>
                <w:sz w:val="18"/>
                <w:szCs w:val="18"/>
                <w:shd w:val="clear" w:color="auto" w:fill="FFFFFF"/>
                <w:lang w:val="en-US"/>
              </w:rPr>
              <w:t>bază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individuală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cât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pe </w:t>
            </w:r>
            <w:proofErr w:type="spellStart"/>
            <w:r w:rsidRPr="00657DC9">
              <w:rPr>
                <w:sz w:val="18"/>
                <w:szCs w:val="18"/>
                <w:shd w:val="clear" w:color="auto" w:fill="FFFFFF"/>
                <w:lang w:val="en-US"/>
              </w:rPr>
              <w:t>bază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consolidată</w:t>
            </w:r>
            <w:proofErr w:type="spellEnd"/>
            <w:r w:rsidRPr="00657DC9">
              <w:rPr>
                <w:sz w:val="18"/>
                <w:szCs w:val="18"/>
                <w:shd w:val="clear" w:color="auto" w:fill="FFFFFF"/>
                <w:lang w:val="en-US"/>
              </w:rPr>
              <w:t xml:space="preserve"> transmit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respective,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specifică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10 – „Raportarea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acoperirea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necesarului</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lichiditate</w:t>
            </w:r>
            <w:proofErr w:type="spellEnd"/>
            <w:r w:rsidRPr="00657DC9">
              <w:rPr>
                <w:sz w:val="18"/>
                <w:szCs w:val="18"/>
                <w:shd w:val="clear" w:color="auto" w:fill="FFFFFF"/>
                <w:lang w:val="en-US"/>
              </w:rPr>
              <w:t xml:space="preserve">” din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lunară</w:t>
            </w:r>
            <w:proofErr w:type="spellEnd"/>
            <w:r w:rsidRPr="00657DC9">
              <w:rPr>
                <w:sz w:val="18"/>
                <w:szCs w:val="18"/>
                <w:shd w:val="clear" w:color="auto" w:fill="FFFFFF"/>
                <w:lang w:val="en-US"/>
              </w:rPr>
              <w:t xml:space="preserve">. </w:t>
            </w:r>
          </w:p>
          <w:p w14:paraId="1C44EF70" w14:textId="102E0083" w:rsidR="00DD59E8" w:rsidRPr="00657DC9" w:rsidRDefault="00DD59E8" w:rsidP="00DD59E8">
            <w:pPr>
              <w:jc w:val="both"/>
              <w:rPr>
                <w:b/>
                <w:bCs/>
                <w:sz w:val="16"/>
                <w:szCs w:val="16"/>
                <w:lang w:val="ro-MD" w:bidi="ro-RO"/>
              </w:rPr>
            </w:pPr>
            <w:r w:rsidRPr="00657DC9">
              <w:rPr>
                <w:sz w:val="18"/>
                <w:szCs w:val="18"/>
                <w:shd w:val="clear" w:color="auto" w:fill="FFFFFF"/>
                <w:lang w:val="en-US"/>
              </w:rPr>
              <w:t xml:space="preserve">(2)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scopul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raportării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prevăzute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10 – „Raportarea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acoperirea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necesarului</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lichiditate</w:t>
            </w:r>
            <w:proofErr w:type="spellEnd"/>
            <w:r w:rsidRPr="00657DC9">
              <w:rPr>
                <w:sz w:val="18"/>
                <w:szCs w:val="18"/>
                <w:shd w:val="clear" w:color="auto" w:fill="FFFFFF"/>
                <w:lang w:val="en-US"/>
              </w:rPr>
              <w:t xml:space="preserve">” din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iau</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considerare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transmise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pentru</w:t>
            </w:r>
            <w:proofErr w:type="spellEnd"/>
            <w:r w:rsidRPr="00657DC9">
              <w:rPr>
                <w:sz w:val="18"/>
                <w:szCs w:val="18"/>
                <w:shd w:val="clear" w:color="auto" w:fill="FFFFFF"/>
                <w:lang w:val="en-US"/>
              </w:rPr>
              <w:t xml:space="preserve"> data de </w:t>
            </w:r>
            <w:proofErr w:type="spellStart"/>
            <w:r w:rsidRPr="00657DC9">
              <w:rPr>
                <w:sz w:val="18"/>
                <w:szCs w:val="18"/>
                <w:shd w:val="clear" w:color="auto" w:fill="FFFFFF"/>
                <w:lang w:val="en-US"/>
              </w:rPr>
              <w:t>referință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fluxurile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numerar</w:t>
            </w:r>
            <w:proofErr w:type="spellEnd"/>
            <w:r w:rsidRPr="00657DC9">
              <w:rPr>
                <w:sz w:val="18"/>
                <w:szCs w:val="18"/>
                <w:shd w:val="clear" w:color="auto" w:fill="FFFFFF"/>
                <w:lang w:val="en-US"/>
              </w:rPr>
              <w:t xml:space="preserve"> pe </w:t>
            </w:r>
            <w:proofErr w:type="spellStart"/>
            <w:r w:rsidRPr="00657DC9">
              <w:rPr>
                <w:sz w:val="18"/>
                <w:szCs w:val="18"/>
                <w:shd w:val="clear" w:color="auto" w:fill="FFFFFF"/>
                <w:lang w:val="en-US"/>
              </w:rPr>
              <w:lastRenderedPageBreak/>
              <w:t>parcursul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celor</w:t>
            </w:r>
            <w:proofErr w:type="spellEnd"/>
            <w:r w:rsidRPr="00657DC9">
              <w:rPr>
                <w:sz w:val="18"/>
                <w:szCs w:val="18"/>
                <w:shd w:val="clear" w:color="auto" w:fill="FFFFFF"/>
                <w:lang w:val="en-US"/>
              </w:rPr>
              <w:t xml:space="preserve"> 30 de </w:t>
            </w:r>
            <w:proofErr w:type="spellStart"/>
            <w:r w:rsidRPr="00657DC9">
              <w:rPr>
                <w:sz w:val="18"/>
                <w:szCs w:val="18"/>
                <w:shd w:val="clear" w:color="auto" w:fill="FFFFFF"/>
                <w:lang w:val="en-US"/>
              </w:rPr>
              <w:t>zile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calendaristice</w:t>
            </w:r>
            <w:proofErr w:type="spellEnd"/>
            <w:r w:rsidRPr="00657DC9">
              <w:rPr>
                <w:sz w:val="18"/>
                <w:szCs w:val="18"/>
                <w:shd w:val="clear" w:color="auto" w:fill="FFFFFF"/>
                <w:lang w:val="en-US"/>
              </w:rPr>
              <w:t xml:space="preserve"> de la data de </w:t>
            </w:r>
            <w:proofErr w:type="spellStart"/>
            <w:r w:rsidRPr="00657DC9">
              <w:rPr>
                <w:sz w:val="18"/>
                <w:szCs w:val="18"/>
                <w:shd w:val="clear" w:color="auto" w:fill="FFFFFF"/>
                <w:lang w:val="en-US"/>
              </w:rPr>
              <w:t>referință</w:t>
            </w:r>
            <w:proofErr w:type="spellEnd"/>
            <w:r w:rsidRPr="00657DC9">
              <w:rPr>
                <w:sz w:val="18"/>
                <w:szCs w:val="18"/>
                <w:shd w:val="clear" w:color="auto" w:fill="FFFFFF"/>
                <w:lang w:val="en-US"/>
              </w:rPr>
              <w:t>.</w:t>
            </w:r>
          </w:p>
        </w:tc>
        <w:tc>
          <w:tcPr>
            <w:tcW w:w="4356" w:type="dxa"/>
          </w:tcPr>
          <w:p w14:paraId="1BA26E43" w14:textId="77777777" w:rsidR="00DD59E8" w:rsidRPr="00657DC9" w:rsidRDefault="00DD59E8" w:rsidP="00DD59E8">
            <w:pPr>
              <w:jc w:val="both"/>
              <w:rPr>
                <w:b/>
                <w:bCs/>
                <w:sz w:val="16"/>
                <w:szCs w:val="16"/>
                <w:lang w:val="ro-MD"/>
              </w:rPr>
            </w:pPr>
          </w:p>
        </w:tc>
        <w:tc>
          <w:tcPr>
            <w:tcW w:w="1229" w:type="dxa"/>
          </w:tcPr>
          <w:p w14:paraId="416CBA42" w14:textId="4FD667B9" w:rsidR="00DD59E8" w:rsidRPr="00657DC9" w:rsidRDefault="00DD59E8" w:rsidP="00DD59E8">
            <w:pPr>
              <w:jc w:val="both"/>
              <w:rPr>
                <w:b/>
                <w:strike/>
                <w:sz w:val="16"/>
                <w:szCs w:val="16"/>
                <w:lang w:val="ro-MD"/>
              </w:rPr>
            </w:pPr>
            <w:proofErr w:type="spellStart"/>
            <w:r w:rsidRPr="00657DC9">
              <w:rPr>
                <w:bCs/>
                <w:sz w:val="18"/>
                <w:szCs w:val="18"/>
              </w:rPr>
              <w:t>prevederi</w:t>
            </w:r>
            <w:proofErr w:type="spellEnd"/>
            <w:r w:rsidRPr="00657DC9">
              <w:rPr>
                <w:bCs/>
                <w:sz w:val="18"/>
                <w:szCs w:val="18"/>
              </w:rPr>
              <w:t xml:space="preserve"> UE </w:t>
            </w:r>
            <w:proofErr w:type="spellStart"/>
            <w:r w:rsidRPr="00657DC9">
              <w:rPr>
                <w:bCs/>
                <w:sz w:val="18"/>
                <w:szCs w:val="18"/>
              </w:rPr>
              <w:t>netranspuse</w:t>
            </w:r>
            <w:proofErr w:type="spellEnd"/>
          </w:p>
        </w:tc>
        <w:tc>
          <w:tcPr>
            <w:tcW w:w="5008" w:type="dxa"/>
            <w:tcBorders>
              <w:top w:val="single" w:sz="4" w:space="0" w:color="auto"/>
              <w:bottom w:val="single" w:sz="4" w:space="0" w:color="auto"/>
            </w:tcBorders>
          </w:tcPr>
          <w:p w14:paraId="03325F7B" w14:textId="6F55FEA5" w:rsidR="00DD59E8" w:rsidRPr="00657DC9" w:rsidRDefault="00DD59E8" w:rsidP="00DD59E8">
            <w:pPr>
              <w:jc w:val="both"/>
              <w:rPr>
                <w:strike/>
                <w:sz w:val="16"/>
                <w:szCs w:val="16"/>
                <w:lang w:val="ro-MD"/>
              </w:rPr>
            </w:pPr>
            <w:proofErr w:type="spellStart"/>
            <w:r w:rsidRPr="00657DC9">
              <w:rPr>
                <w:sz w:val="18"/>
                <w:szCs w:val="18"/>
                <w:lang w:val="en-US"/>
              </w:rPr>
              <w:t>Prevederile</w:t>
            </w:r>
            <w:proofErr w:type="spellEnd"/>
            <w:r w:rsidRPr="00657DC9">
              <w:rPr>
                <w:sz w:val="18"/>
                <w:szCs w:val="18"/>
                <w:lang w:val="en-US"/>
              </w:rPr>
              <w:t xml:space="preserve"> art. 16 </w:t>
            </w:r>
            <w:proofErr w:type="spellStart"/>
            <w:r w:rsidRPr="00657DC9">
              <w:rPr>
                <w:sz w:val="18"/>
                <w:szCs w:val="18"/>
                <w:lang w:val="en-US"/>
              </w:rPr>
              <w:t>vor</w:t>
            </w:r>
            <w:proofErr w:type="spellEnd"/>
            <w:r w:rsidRPr="00657DC9">
              <w:rPr>
                <w:sz w:val="18"/>
                <w:szCs w:val="18"/>
                <w:lang w:val="en-US"/>
              </w:rPr>
              <w:t xml:space="preserve"> fi </w:t>
            </w:r>
            <w:proofErr w:type="spellStart"/>
            <w:r w:rsidRPr="00657DC9">
              <w:rPr>
                <w:sz w:val="18"/>
                <w:szCs w:val="18"/>
                <w:lang w:val="en-US"/>
              </w:rPr>
              <w:t>transpuse</w:t>
            </w:r>
            <w:proofErr w:type="spellEnd"/>
            <w:r w:rsidRPr="00657DC9">
              <w:rPr>
                <w:sz w:val="18"/>
                <w:szCs w:val="18"/>
                <w:lang w:val="en-US"/>
              </w:rPr>
              <w:t xml:space="preserve"> ulterior,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funcție</w:t>
            </w:r>
            <w:proofErr w:type="spellEnd"/>
            <w:r w:rsidRPr="00657DC9">
              <w:rPr>
                <w:sz w:val="18"/>
                <w:szCs w:val="18"/>
                <w:lang w:val="en-US"/>
              </w:rPr>
              <w:t xml:space="preserve"> de </w:t>
            </w:r>
            <w:proofErr w:type="spellStart"/>
            <w:r w:rsidRPr="00657DC9">
              <w:rPr>
                <w:sz w:val="18"/>
                <w:szCs w:val="18"/>
                <w:lang w:val="en-US"/>
              </w:rPr>
              <w:t>necesitățile</w:t>
            </w:r>
            <w:proofErr w:type="spellEnd"/>
            <w:r w:rsidRPr="00657DC9">
              <w:rPr>
                <w:sz w:val="18"/>
                <w:szCs w:val="18"/>
                <w:lang w:val="en-US"/>
              </w:rPr>
              <w:t xml:space="preserve"> legate de </w:t>
            </w:r>
            <w:proofErr w:type="spellStart"/>
            <w:r w:rsidRPr="00657DC9">
              <w:rPr>
                <w:sz w:val="18"/>
                <w:szCs w:val="18"/>
                <w:lang w:val="en-US"/>
              </w:rPr>
              <w:t>modificarea</w:t>
            </w:r>
            <w:proofErr w:type="spellEnd"/>
            <w:r w:rsidRPr="00657DC9">
              <w:rPr>
                <w:sz w:val="18"/>
                <w:szCs w:val="18"/>
                <w:lang w:val="en-US"/>
              </w:rPr>
              <w:t xml:space="preserve"> </w:t>
            </w:r>
            <w:proofErr w:type="spellStart"/>
            <w:r w:rsidRPr="00657DC9">
              <w:rPr>
                <w:sz w:val="18"/>
                <w:szCs w:val="18"/>
                <w:lang w:val="en-US"/>
              </w:rPr>
              <w:t>Instrucțiunii</w:t>
            </w:r>
            <w:proofErr w:type="spellEnd"/>
            <w:r w:rsidRPr="00657DC9">
              <w:rPr>
                <w:sz w:val="18"/>
                <w:szCs w:val="18"/>
                <w:lang w:val="en-US"/>
              </w:rPr>
              <w:t xml:space="preserve"> </w:t>
            </w:r>
            <w:proofErr w:type="spellStart"/>
            <w:r w:rsidRPr="00657DC9">
              <w:rPr>
                <w:sz w:val="18"/>
                <w:szCs w:val="18"/>
                <w:lang w:val="en-US"/>
              </w:rPr>
              <w:t>menționate</w:t>
            </w:r>
            <w:proofErr w:type="spellEnd"/>
            <w:r w:rsidRPr="00657DC9">
              <w:rPr>
                <w:sz w:val="18"/>
                <w:szCs w:val="18"/>
                <w:lang w:val="en-US"/>
              </w:rPr>
              <w:t xml:space="preserve">, </w:t>
            </w:r>
            <w:proofErr w:type="spellStart"/>
            <w:r w:rsidRPr="00657DC9">
              <w:rPr>
                <w:sz w:val="18"/>
                <w:szCs w:val="18"/>
                <w:lang w:val="en-US"/>
              </w:rPr>
              <w:t>referitoare</w:t>
            </w:r>
            <w:proofErr w:type="spellEnd"/>
            <w:r w:rsidRPr="00657DC9">
              <w:rPr>
                <w:sz w:val="18"/>
                <w:szCs w:val="18"/>
                <w:lang w:val="en-US"/>
              </w:rPr>
              <w:t xml:space="preserve"> la </w:t>
            </w:r>
            <w:proofErr w:type="spellStart"/>
            <w:r w:rsidRPr="00657DC9">
              <w:rPr>
                <w:sz w:val="18"/>
                <w:szCs w:val="18"/>
                <w:lang w:val="en-US"/>
              </w:rPr>
              <w:t>prezentarea</w:t>
            </w:r>
            <w:proofErr w:type="spellEnd"/>
            <w:r w:rsidRPr="00657DC9">
              <w:rPr>
                <w:sz w:val="18"/>
                <w:szCs w:val="18"/>
                <w:lang w:val="en-US"/>
              </w:rPr>
              <w:t xml:space="preserve"> </w:t>
            </w:r>
            <w:proofErr w:type="spellStart"/>
            <w:r w:rsidRPr="00657DC9">
              <w:rPr>
                <w:sz w:val="18"/>
                <w:szCs w:val="18"/>
                <w:lang w:val="en-US"/>
              </w:rPr>
              <w:t>rapoartelor</w:t>
            </w:r>
            <w:proofErr w:type="spellEnd"/>
            <w:r w:rsidRPr="00657DC9">
              <w:rPr>
                <w:sz w:val="18"/>
                <w:szCs w:val="18"/>
                <w:lang w:val="en-US"/>
              </w:rPr>
              <w:t xml:space="preserve"> COREP de </w:t>
            </w:r>
            <w:proofErr w:type="spellStart"/>
            <w:r w:rsidRPr="00657DC9">
              <w:rPr>
                <w:sz w:val="18"/>
                <w:szCs w:val="18"/>
                <w:lang w:val="en-US"/>
              </w:rPr>
              <w:t>către</w:t>
            </w:r>
            <w:proofErr w:type="spellEnd"/>
            <w:r w:rsidRPr="00657DC9">
              <w:rPr>
                <w:sz w:val="18"/>
                <w:szCs w:val="18"/>
                <w:lang w:val="en-US"/>
              </w:rPr>
              <w:t xml:space="preserve"> </w:t>
            </w:r>
            <w:proofErr w:type="spellStart"/>
            <w:r w:rsidRPr="00657DC9">
              <w:rPr>
                <w:sz w:val="18"/>
                <w:szCs w:val="18"/>
                <w:lang w:val="en-US"/>
              </w:rPr>
              <w:t>bănci</w:t>
            </w:r>
            <w:proofErr w:type="spellEnd"/>
            <w:r w:rsidRPr="00657DC9">
              <w:rPr>
                <w:sz w:val="18"/>
                <w:szCs w:val="18"/>
                <w:lang w:val="en-US"/>
              </w:rPr>
              <w:t xml:space="preserve">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scopuri</w:t>
            </w:r>
            <w:proofErr w:type="spellEnd"/>
            <w:r w:rsidRPr="00657DC9">
              <w:rPr>
                <w:sz w:val="18"/>
                <w:szCs w:val="18"/>
                <w:lang w:val="en-US"/>
              </w:rPr>
              <w:t xml:space="preserve"> de </w:t>
            </w:r>
            <w:proofErr w:type="spellStart"/>
            <w:r w:rsidRPr="00657DC9">
              <w:rPr>
                <w:sz w:val="18"/>
                <w:szCs w:val="18"/>
                <w:lang w:val="en-US"/>
              </w:rPr>
              <w:t>supraveghere</w:t>
            </w:r>
            <w:proofErr w:type="spellEnd"/>
            <w:r w:rsidRPr="00657DC9">
              <w:rPr>
                <w:sz w:val="18"/>
                <w:szCs w:val="18"/>
                <w:lang w:val="en-US"/>
              </w:rPr>
              <w:t xml:space="preserve">, </w:t>
            </w:r>
            <w:proofErr w:type="spellStart"/>
            <w:r w:rsidRPr="00657DC9">
              <w:rPr>
                <w:sz w:val="18"/>
                <w:szCs w:val="18"/>
                <w:lang w:val="en-US"/>
              </w:rPr>
              <w:t>aprobată</w:t>
            </w:r>
            <w:proofErr w:type="spellEnd"/>
            <w:r w:rsidRPr="00657DC9">
              <w:rPr>
                <w:sz w:val="18"/>
                <w:szCs w:val="18"/>
                <w:lang w:val="en-US"/>
              </w:rPr>
              <w:t xml:space="preserve"> </w:t>
            </w:r>
            <w:proofErr w:type="spellStart"/>
            <w:r w:rsidRPr="00657DC9">
              <w:rPr>
                <w:sz w:val="18"/>
                <w:szCs w:val="18"/>
                <w:lang w:val="en-US"/>
              </w:rPr>
              <w:t>prin</w:t>
            </w:r>
            <w:proofErr w:type="spellEnd"/>
            <w:r w:rsidRPr="00657DC9">
              <w:rPr>
                <w:sz w:val="18"/>
                <w:szCs w:val="18"/>
                <w:lang w:val="en-US"/>
              </w:rPr>
              <w:t xml:space="preserve"> </w:t>
            </w:r>
            <w:proofErr w:type="spellStart"/>
            <w:r w:rsidRPr="00657DC9">
              <w:rPr>
                <w:sz w:val="18"/>
                <w:szCs w:val="18"/>
                <w:lang w:val="en-US"/>
              </w:rPr>
              <w:t>Hotărârea</w:t>
            </w:r>
            <w:proofErr w:type="spellEnd"/>
            <w:r w:rsidRPr="00657DC9">
              <w:rPr>
                <w:sz w:val="18"/>
                <w:szCs w:val="18"/>
                <w:lang w:val="en-US"/>
              </w:rPr>
              <w:t xml:space="preserve"> nr. 117/2018 a </w:t>
            </w:r>
            <w:proofErr w:type="spellStart"/>
            <w:r w:rsidRPr="00657DC9">
              <w:rPr>
                <w:sz w:val="18"/>
                <w:szCs w:val="18"/>
                <w:lang w:val="en-US"/>
              </w:rPr>
              <w:t>Comitetului</w:t>
            </w:r>
            <w:proofErr w:type="spellEnd"/>
            <w:r w:rsidRPr="00657DC9">
              <w:rPr>
                <w:sz w:val="18"/>
                <w:szCs w:val="18"/>
                <w:lang w:val="en-US"/>
              </w:rPr>
              <w:t xml:space="preserve"> </w:t>
            </w:r>
            <w:proofErr w:type="spellStart"/>
            <w:r w:rsidRPr="00657DC9">
              <w:rPr>
                <w:sz w:val="18"/>
                <w:szCs w:val="18"/>
                <w:lang w:val="en-US"/>
              </w:rPr>
              <w:t>Executiv</w:t>
            </w:r>
            <w:proofErr w:type="spellEnd"/>
            <w:r w:rsidRPr="00657DC9">
              <w:rPr>
                <w:sz w:val="18"/>
                <w:szCs w:val="18"/>
                <w:lang w:val="en-US"/>
              </w:rPr>
              <w:t xml:space="preserve"> al </w:t>
            </w:r>
            <w:proofErr w:type="spellStart"/>
            <w:r w:rsidRPr="00657DC9">
              <w:rPr>
                <w:sz w:val="18"/>
                <w:szCs w:val="18"/>
                <w:lang w:val="en-US"/>
              </w:rPr>
              <w:t>Băncii</w:t>
            </w:r>
            <w:proofErr w:type="spellEnd"/>
            <w:r w:rsidRPr="00657DC9">
              <w:rPr>
                <w:sz w:val="18"/>
                <w:szCs w:val="18"/>
                <w:lang w:val="en-US"/>
              </w:rPr>
              <w:t xml:space="preserve"> </w:t>
            </w:r>
            <w:proofErr w:type="spellStart"/>
            <w:r w:rsidRPr="00657DC9">
              <w:rPr>
                <w:sz w:val="18"/>
                <w:szCs w:val="18"/>
                <w:lang w:val="en-US"/>
              </w:rPr>
              <w:t>Naționale</w:t>
            </w:r>
            <w:proofErr w:type="spellEnd"/>
            <w:r w:rsidRPr="00657DC9">
              <w:rPr>
                <w:sz w:val="18"/>
                <w:szCs w:val="18"/>
                <w:lang w:val="en-US"/>
              </w:rPr>
              <w:t xml:space="preserve"> a </w:t>
            </w:r>
            <w:proofErr w:type="spellStart"/>
            <w:r w:rsidRPr="00657DC9">
              <w:rPr>
                <w:sz w:val="18"/>
                <w:szCs w:val="18"/>
                <w:lang w:val="en-US"/>
              </w:rPr>
              <w:t>Moldovei</w:t>
            </w:r>
            <w:proofErr w:type="spellEnd"/>
            <w:r w:rsidRPr="00657DC9">
              <w:rPr>
                <w:sz w:val="18"/>
                <w:szCs w:val="18"/>
                <w:lang w:val="en-US"/>
              </w:rPr>
              <w:t>.</w:t>
            </w:r>
          </w:p>
        </w:tc>
      </w:tr>
      <w:tr w:rsidR="00657DC9" w:rsidRPr="0054073C" w14:paraId="4A2D4F75" w14:textId="77777777" w:rsidTr="007A57D6">
        <w:tc>
          <w:tcPr>
            <w:tcW w:w="3866" w:type="dxa"/>
            <w:vAlign w:val="center"/>
          </w:tcPr>
          <w:p w14:paraId="5116E2FF" w14:textId="77777777" w:rsidR="00DD59E8" w:rsidRPr="00657DC9" w:rsidRDefault="00DD59E8" w:rsidP="00DD59E8">
            <w:pPr>
              <w:jc w:val="both"/>
              <w:rPr>
                <w:b/>
                <w:bCs/>
                <w:sz w:val="18"/>
                <w:szCs w:val="18"/>
                <w:shd w:val="clear" w:color="auto" w:fill="FFFFFF"/>
                <w:lang w:val="en-US"/>
              </w:rPr>
            </w:pPr>
            <w:proofErr w:type="spellStart"/>
            <w:r w:rsidRPr="00657DC9">
              <w:rPr>
                <w:i/>
                <w:iCs/>
                <w:sz w:val="18"/>
                <w:szCs w:val="18"/>
                <w:shd w:val="clear" w:color="auto" w:fill="FFFFFF"/>
                <w:lang w:val="en-US"/>
              </w:rPr>
              <w:t>Articolul</w:t>
            </w:r>
            <w:proofErr w:type="spellEnd"/>
            <w:r w:rsidRPr="00657DC9">
              <w:rPr>
                <w:i/>
                <w:iCs/>
                <w:sz w:val="18"/>
                <w:szCs w:val="18"/>
                <w:shd w:val="clear" w:color="auto" w:fill="FFFFFF"/>
                <w:lang w:val="en-US"/>
              </w:rPr>
              <w:t xml:space="preserve"> 17</w:t>
            </w:r>
            <w:r w:rsidRPr="00657DC9">
              <w:rPr>
                <w:b/>
                <w:bCs/>
                <w:sz w:val="18"/>
                <w:szCs w:val="18"/>
                <w:shd w:val="clear" w:color="auto" w:fill="FFFFFF"/>
                <w:lang w:val="en-US"/>
              </w:rPr>
              <w:t xml:space="preserve"> Raportarea </w:t>
            </w:r>
            <w:proofErr w:type="spellStart"/>
            <w:r w:rsidRPr="00657DC9">
              <w:rPr>
                <w:b/>
                <w:bCs/>
                <w:sz w:val="18"/>
                <w:szCs w:val="18"/>
                <w:shd w:val="clear" w:color="auto" w:fill="FFFFFF"/>
                <w:lang w:val="en-US"/>
              </w:rPr>
              <w:t>finanțării</w:t>
            </w:r>
            <w:proofErr w:type="spellEnd"/>
            <w:r w:rsidRPr="00657DC9">
              <w:rPr>
                <w:b/>
                <w:bCs/>
                <w:sz w:val="18"/>
                <w:szCs w:val="18"/>
                <w:shd w:val="clear" w:color="auto" w:fill="FFFFFF"/>
                <w:lang w:val="en-US"/>
              </w:rPr>
              <w:t xml:space="preserve"> stabile </w:t>
            </w:r>
            <w:proofErr w:type="spellStart"/>
            <w:r w:rsidRPr="00657DC9">
              <w:rPr>
                <w:b/>
                <w:bCs/>
                <w:sz w:val="18"/>
                <w:szCs w:val="18"/>
                <w:shd w:val="clear" w:color="auto" w:fill="FFFFFF"/>
                <w:lang w:val="en-US"/>
              </w:rPr>
              <w:t>atât</w:t>
            </w:r>
            <w:proofErr w:type="spellEnd"/>
            <w:r w:rsidRPr="00657DC9">
              <w:rPr>
                <w:b/>
                <w:bCs/>
                <w:sz w:val="18"/>
                <w:szCs w:val="18"/>
                <w:shd w:val="clear" w:color="auto" w:fill="FFFFFF"/>
                <w:lang w:val="en-US"/>
              </w:rPr>
              <w:t xml:space="preserve"> pe </w:t>
            </w:r>
            <w:proofErr w:type="spellStart"/>
            <w:r w:rsidRPr="00657DC9">
              <w:rPr>
                <w:b/>
                <w:bCs/>
                <w:sz w:val="18"/>
                <w:szCs w:val="18"/>
                <w:shd w:val="clear" w:color="auto" w:fill="FFFFFF"/>
                <w:lang w:val="en-US"/>
              </w:rPr>
              <w:t>bază</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individuală</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cât</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și</w:t>
            </w:r>
            <w:proofErr w:type="spellEnd"/>
            <w:r w:rsidRPr="00657DC9">
              <w:rPr>
                <w:b/>
                <w:bCs/>
                <w:sz w:val="18"/>
                <w:szCs w:val="18"/>
                <w:shd w:val="clear" w:color="auto" w:fill="FFFFFF"/>
                <w:lang w:val="en-US"/>
              </w:rPr>
              <w:t xml:space="preserve"> pe </w:t>
            </w:r>
            <w:proofErr w:type="spellStart"/>
            <w:r w:rsidRPr="00657DC9">
              <w:rPr>
                <w:b/>
                <w:bCs/>
                <w:sz w:val="18"/>
                <w:szCs w:val="18"/>
                <w:shd w:val="clear" w:color="auto" w:fill="FFFFFF"/>
                <w:lang w:val="en-US"/>
              </w:rPr>
              <w:t>bază</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consolidată</w:t>
            </w:r>
            <w:proofErr w:type="spellEnd"/>
            <w:r w:rsidRPr="00657DC9">
              <w:rPr>
                <w:b/>
                <w:bCs/>
                <w:sz w:val="18"/>
                <w:szCs w:val="18"/>
                <w:shd w:val="clear" w:color="auto" w:fill="FFFFFF"/>
                <w:lang w:val="en-US"/>
              </w:rPr>
              <w:t xml:space="preserve"> </w:t>
            </w:r>
          </w:p>
          <w:p w14:paraId="760F2F91" w14:textId="77777777" w:rsidR="00DD59E8" w:rsidRPr="00657DC9" w:rsidRDefault="00DD59E8" w:rsidP="00DD59E8">
            <w:pPr>
              <w:jc w:val="both"/>
              <w:rPr>
                <w:sz w:val="18"/>
                <w:szCs w:val="18"/>
                <w:shd w:val="clear" w:color="auto" w:fill="FFFFFF"/>
                <w:lang w:val="en-US"/>
              </w:rPr>
            </w:pP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raportează</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privire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cerința</w:t>
            </w:r>
            <w:proofErr w:type="spellEnd"/>
            <w:r w:rsidRPr="00657DC9">
              <w:rPr>
                <w:sz w:val="18"/>
                <w:szCs w:val="18"/>
                <w:shd w:val="clear" w:color="auto" w:fill="FFFFFF"/>
                <w:lang w:val="en-US"/>
              </w:rPr>
              <w:t xml:space="preserve"> lor de </w:t>
            </w:r>
            <w:proofErr w:type="spellStart"/>
            <w:r w:rsidRPr="00657DC9">
              <w:rPr>
                <w:sz w:val="18"/>
                <w:szCs w:val="18"/>
                <w:shd w:val="clear" w:color="auto" w:fill="FFFFFF"/>
                <w:lang w:val="en-US"/>
              </w:rPr>
              <w:t>finanțare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stabilă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menționează</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413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575/2013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prevede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430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(1) </w:t>
            </w:r>
            <w:proofErr w:type="spellStart"/>
            <w:r w:rsidRPr="00657DC9">
              <w:rPr>
                <w:sz w:val="18"/>
                <w:szCs w:val="18"/>
                <w:shd w:val="clear" w:color="auto" w:fill="FFFFFF"/>
                <w:lang w:val="en-US"/>
              </w:rPr>
              <w:t>litera</w:t>
            </w:r>
            <w:proofErr w:type="spellEnd"/>
            <w:r w:rsidRPr="00657DC9">
              <w:rPr>
                <w:sz w:val="18"/>
                <w:szCs w:val="18"/>
                <w:shd w:val="clear" w:color="auto" w:fill="FFFFFF"/>
                <w:lang w:val="en-US"/>
              </w:rPr>
              <w:t xml:space="preserve"> (d)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respectiv</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atât</w:t>
            </w:r>
            <w:proofErr w:type="spellEnd"/>
            <w:r w:rsidRPr="00657DC9">
              <w:rPr>
                <w:sz w:val="18"/>
                <w:szCs w:val="18"/>
                <w:shd w:val="clear" w:color="auto" w:fill="FFFFFF"/>
                <w:lang w:val="en-US"/>
              </w:rPr>
              <w:t xml:space="preserve"> pe </w:t>
            </w:r>
            <w:proofErr w:type="spellStart"/>
            <w:r w:rsidRPr="00657DC9">
              <w:rPr>
                <w:sz w:val="18"/>
                <w:szCs w:val="18"/>
                <w:shd w:val="clear" w:color="auto" w:fill="FFFFFF"/>
                <w:lang w:val="en-US"/>
              </w:rPr>
              <w:t>bază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individuală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cât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pe </w:t>
            </w:r>
            <w:proofErr w:type="spellStart"/>
            <w:r w:rsidRPr="00657DC9">
              <w:rPr>
                <w:sz w:val="18"/>
                <w:szCs w:val="18"/>
                <w:shd w:val="clear" w:color="auto" w:fill="FFFFFF"/>
                <w:lang w:val="en-US"/>
              </w:rPr>
              <w:t>bază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consolidată</w:t>
            </w:r>
            <w:proofErr w:type="spellEnd"/>
            <w:r w:rsidRPr="00657DC9">
              <w:rPr>
                <w:sz w:val="18"/>
                <w:szCs w:val="18"/>
                <w:shd w:val="clear" w:color="auto" w:fill="FFFFFF"/>
                <w:lang w:val="en-US"/>
              </w:rPr>
              <w:t xml:space="preserve"> transmit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respective,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specifică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7 – „Raportarea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finanțarea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stabilă</w:t>
            </w:r>
            <w:proofErr w:type="spellEnd"/>
            <w:r w:rsidRPr="00657DC9">
              <w:rPr>
                <w:sz w:val="18"/>
                <w:szCs w:val="18"/>
                <w:shd w:val="clear" w:color="auto" w:fill="FFFFFF"/>
                <w:lang w:val="en-US"/>
              </w:rPr>
              <w:t xml:space="preserve">” din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trimestrială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după</w:t>
            </w:r>
            <w:proofErr w:type="spellEnd"/>
            <w:r w:rsidRPr="00657DC9">
              <w:rPr>
                <w:sz w:val="18"/>
                <w:szCs w:val="18"/>
                <w:shd w:val="clear" w:color="auto" w:fill="FFFFFF"/>
                <w:lang w:val="en-US"/>
              </w:rPr>
              <w:t xml:space="preserve"> cum </w:t>
            </w:r>
            <w:proofErr w:type="spellStart"/>
            <w:r w:rsidRPr="00657DC9">
              <w:rPr>
                <w:sz w:val="18"/>
                <w:szCs w:val="18"/>
                <w:shd w:val="clear" w:color="auto" w:fill="FFFFFF"/>
                <w:lang w:val="en-US"/>
              </w:rPr>
              <w:t>urmează</w:t>
            </w:r>
            <w:proofErr w:type="spellEnd"/>
            <w:r w:rsidRPr="00657DC9">
              <w:rPr>
                <w:sz w:val="18"/>
                <w:szCs w:val="18"/>
                <w:shd w:val="clear" w:color="auto" w:fill="FFFFFF"/>
                <w:lang w:val="en-US"/>
              </w:rPr>
              <w:t xml:space="preserve">: </w:t>
            </w:r>
          </w:p>
          <w:p w14:paraId="3FA0D333"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(a)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mici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cu un grad </w:t>
            </w:r>
            <w:proofErr w:type="spellStart"/>
            <w:r w:rsidRPr="00657DC9">
              <w:rPr>
                <w:sz w:val="18"/>
                <w:szCs w:val="18"/>
                <w:shd w:val="clear" w:color="auto" w:fill="FFFFFF"/>
                <w:lang w:val="en-US"/>
              </w:rPr>
              <w:t>redus</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complexitate</w:t>
            </w:r>
            <w:proofErr w:type="spellEnd"/>
            <w:r w:rsidRPr="00657DC9">
              <w:rPr>
                <w:sz w:val="18"/>
                <w:szCs w:val="18"/>
                <w:shd w:val="clear" w:color="auto" w:fill="FFFFFF"/>
                <w:lang w:val="en-US"/>
              </w:rPr>
              <w:t xml:space="preserve"> care au ales </w:t>
            </w:r>
            <w:proofErr w:type="spellStart"/>
            <w:r w:rsidRPr="00657DC9">
              <w:rPr>
                <w:sz w:val="18"/>
                <w:szCs w:val="18"/>
                <w:shd w:val="clear" w:color="auto" w:fill="FFFFFF"/>
                <w:lang w:val="en-US"/>
              </w:rPr>
              <w:t>să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calculeze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indicatorul</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finanțare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stabilă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netă</w:t>
            </w:r>
            <w:proofErr w:type="spellEnd"/>
            <w:r w:rsidRPr="00657DC9">
              <w:rPr>
                <w:sz w:val="18"/>
                <w:szCs w:val="18"/>
                <w:shd w:val="clear" w:color="auto" w:fill="FFFFFF"/>
                <w:lang w:val="en-US"/>
              </w:rPr>
              <w:t xml:space="preserve"> (NSFR) </w:t>
            </w:r>
            <w:proofErr w:type="spellStart"/>
            <w:r w:rsidRPr="00657DC9">
              <w:rPr>
                <w:sz w:val="18"/>
                <w:szCs w:val="18"/>
                <w:shd w:val="clear" w:color="auto" w:fill="FFFFFF"/>
                <w:lang w:val="en-US"/>
              </w:rPr>
              <w:t>utilizând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metodologia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prevăzută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partea</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șasea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titlul</w:t>
            </w:r>
            <w:proofErr w:type="spellEnd"/>
            <w:r w:rsidRPr="00657DC9">
              <w:rPr>
                <w:sz w:val="18"/>
                <w:szCs w:val="18"/>
                <w:shd w:val="clear" w:color="auto" w:fill="FFFFFF"/>
                <w:lang w:val="en-US"/>
              </w:rPr>
              <w:t xml:space="preserve"> IV </w:t>
            </w:r>
            <w:proofErr w:type="spellStart"/>
            <w:r w:rsidRPr="00657DC9">
              <w:rPr>
                <w:sz w:val="18"/>
                <w:szCs w:val="18"/>
                <w:shd w:val="clear" w:color="auto" w:fill="FFFFFF"/>
                <w:lang w:val="en-US"/>
              </w:rPr>
              <w:t>capitolele</w:t>
            </w:r>
            <w:proofErr w:type="spellEnd"/>
            <w:r w:rsidRPr="00657DC9">
              <w:rPr>
                <w:sz w:val="18"/>
                <w:szCs w:val="18"/>
                <w:shd w:val="clear" w:color="auto" w:fill="FFFFFF"/>
                <w:lang w:val="en-US"/>
              </w:rPr>
              <w:t xml:space="preserve"> 6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7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575/2013, cu </w:t>
            </w:r>
            <w:proofErr w:type="spellStart"/>
            <w:r w:rsidRPr="00657DC9">
              <w:rPr>
                <w:sz w:val="18"/>
                <w:szCs w:val="18"/>
                <w:shd w:val="clear" w:color="auto" w:fill="FFFFFF"/>
                <w:lang w:val="en-US"/>
              </w:rPr>
              <w:t>aprobarea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prealabilă</w:t>
            </w:r>
            <w:proofErr w:type="spellEnd"/>
            <w:r w:rsidRPr="00657DC9">
              <w:rPr>
                <w:sz w:val="18"/>
                <w:szCs w:val="18"/>
                <w:shd w:val="clear" w:color="auto" w:fill="FFFFFF"/>
                <w:lang w:val="en-US"/>
              </w:rPr>
              <w:t xml:space="preserve">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autorității</w:t>
            </w:r>
            <w:proofErr w:type="spellEnd"/>
            <w:r w:rsidRPr="00657DC9">
              <w:rPr>
                <w:sz w:val="18"/>
                <w:szCs w:val="18"/>
                <w:shd w:val="clear" w:color="auto" w:fill="FFFFFF"/>
                <w:lang w:val="en-US"/>
              </w:rPr>
              <w:t xml:space="preserve"> lor </w:t>
            </w:r>
            <w:proofErr w:type="spellStart"/>
            <w:r w:rsidRPr="00657DC9">
              <w:rPr>
                <w:sz w:val="18"/>
                <w:szCs w:val="18"/>
                <w:shd w:val="clear" w:color="auto" w:fill="FFFFFF"/>
                <w:lang w:val="en-US"/>
              </w:rPr>
              <w:t>competente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conformitate</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428ai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respectiv</w:t>
            </w:r>
            <w:proofErr w:type="spellEnd"/>
            <w:r w:rsidRPr="00657DC9">
              <w:rPr>
                <w:sz w:val="18"/>
                <w:szCs w:val="18"/>
                <w:shd w:val="clear" w:color="auto" w:fill="FFFFFF"/>
                <w:lang w:val="en-US"/>
              </w:rPr>
              <w:t xml:space="preserve">, transmit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C 82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C </w:t>
            </w:r>
            <w:proofErr w:type="gramStart"/>
            <w:r w:rsidRPr="00657DC9">
              <w:rPr>
                <w:sz w:val="18"/>
                <w:szCs w:val="18"/>
                <w:shd w:val="clear" w:color="auto" w:fill="FFFFFF"/>
                <w:lang w:val="en-US"/>
              </w:rPr>
              <w:t>83;</w:t>
            </w:r>
            <w:proofErr w:type="gramEnd"/>
            <w:r w:rsidRPr="00657DC9">
              <w:rPr>
                <w:sz w:val="18"/>
                <w:szCs w:val="18"/>
                <w:shd w:val="clear" w:color="auto" w:fill="FFFFFF"/>
                <w:lang w:val="en-US"/>
              </w:rPr>
              <w:t xml:space="preserve"> </w:t>
            </w:r>
          </w:p>
          <w:p w14:paraId="55476B25" w14:textId="17D31961" w:rsidR="00DD59E8" w:rsidRPr="00657DC9" w:rsidRDefault="00DD59E8" w:rsidP="00DD59E8">
            <w:pPr>
              <w:jc w:val="both"/>
              <w:rPr>
                <w:b/>
                <w:bCs/>
                <w:sz w:val="16"/>
                <w:szCs w:val="16"/>
                <w:lang w:val="ro-MD" w:bidi="ro-RO"/>
              </w:rPr>
            </w:pPr>
            <w:r w:rsidRPr="00657DC9">
              <w:rPr>
                <w:sz w:val="18"/>
                <w:szCs w:val="18"/>
                <w:shd w:val="clear" w:color="auto" w:fill="FFFFFF"/>
                <w:lang w:val="en-US"/>
              </w:rPr>
              <w:t xml:space="preserve">(b)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altele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decât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menționate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litera</w:t>
            </w:r>
            <w:proofErr w:type="spellEnd"/>
            <w:r w:rsidRPr="00657DC9">
              <w:rPr>
                <w:sz w:val="18"/>
                <w:szCs w:val="18"/>
                <w:shd w:val="clear" w:color="auto" w:fill="FFFFFF"/>
                <w:lang w:val="en-US"/>
              </w:rPr>
              <w:t xml:space="preserve"> (a), transmit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C 80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C 81; (c) </w:t>
            </w:r>
            <w:proofErr w:type="spellStart"/>
            <w:r w:rsidRPr="00657DC9">
              <w:rPr>
                <w:sz w:val="18"/>
                <w:szCs w:val="18"/>
                <w:shd w:val="clear" w:color="auto" w:fill="FFFFFF"/>
                <w:lang w:val="en-US"/>
              </w:rPr>
              <w:t>toate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transmit </w:t>
            </w:r>
            <w:proofErr w:type="spellStart"/>
            <w:r w:rsidRPr="00657DC9">
              <w:rPr>
                <w:sz w:val="18"/>
                <w:szCs w:val="18"/>
                <w:shd w:val="clear" w:color="auto" w:fill="FFFFFF"/>
                <w:lang w:val="en-US"/>
              </w:rPr>
              <w:t>formularul</w:t>
            </w:r>
            <w:proofErr w:type="spellEnd"/>
            <w:r w:rsidRPr="00657DC9">
              <w:rPr>
                <w:sz w:val="18"/>
                <w:szCs w:val="18"/>
                <w:shd w:val="clear" w:color="auto" w:fill="FFFFFF"/>
                <w:lang w:val="en-US"/>
              </w:rPr>
              <w:t xml:space="preserve"> C 84.</w:t>
            </w:r>
          </w:p>
        </w:tc>
        <w:tc>
          <w:tcPr>
            <w:tcW w:w="4356" w:type="dxa"/>
          </w:tcPr>
          <w:p w14:paraId="2FE65B5C" w14:textId="77777777" w:rsidR="00DD59E8" w:rsidRPr="00657DC9" w:rsidRDefault="00DD59E8" w:rsidP="00DD59E8">
            <w:pPr>
              <w:jc w:val="both"/>
              <w:rPr>
                <w:b/>
                <w:bCs/>
                <w:sz w:val="16"/>
                <w:szCs w:val="16"/>
                <w:lang w:val="ro-MD"/>
              </w:rPr>
            </w:pPr>
          </w:p>
        </w:tc>
        <w:tc>
          <w:tcPr>
            <w:tcW w:w="1229" w:type="dxa"/>
          </w:tcPr>
          <w:p w14:paraId="334BA7FF" w14:textId="18816D84" w:rsidR="00DD59E8" w:rsidRPr="00657DC9" w:rsidRDefault="00DD59E8" w:rsidP="00DD59E8">
            <w:pPr>
              <w:jc w:val="both"/>
              <w:rPr>
                <w:b/>
                <w:strike/>
                <w:sz w:val="16"/>
                <w:szCs w:val="16"/>
                <w:lang w:val="ro-MD"/>
              </w:rPr>
            </w:pPr>
            <w:proofErr w:type="spellStart"/>
            <w:r w:rsidRPr="00657DC9">
              <w:rPr>
                <w:bCs/>
                <w:sz w:val="18"/>
                <w:szCs w:val="18"/>
              </w:rPr>
              <w:t>prevederi</w:t>
            </w:r>
            <w:proofErr w:type="spellEnd"/>
            <w:r w:rsidRPr="00657DC9">
              <w:rPr>
                <w:bCs/>
                <w:sz w:val="18"/>
                <w:szCs w:val="18"/>
              </w:rPr>
              <w:t xml:space="preserve"> UE </w:t>
            </w:r>
            <w:proofErr w:type="spellStart"/>
            <w:r w:rsidRPr="00657DC9">
              <w:rPr>
                <w:bCs/>
                <w:sz w:val="18"/>
                <w:szCs w:val="18"/>
              </w:rPr>
              <w:t>netranspuse</w:t>
            </w:r>
            <w:proofErr w:type="spellEnd"/>
          </w:p>
        </w:tc>
        <w:tc>
          <w:tcPr>
            <w:tcW w:w="5008" w:type="dxa"/>
            <w:tcBorders>
              <w:top w:val="single" w:sz="4" w:space="0" w:color="auto"/>
              <w:bottom w:val="single" w:sz="4" w:space="0" w:color="auto"/>
            </w:tcBorders>
          </w:tcPr>
          <w:p w14:paraId="7878B7BA" w14:textId="38531B2C" w:rsidR="00DD59E8" w:rsidRPr="00657DC9" w:rsidRDefault="00DD59E8" w:rsidP="00DD59E8">
            <w:pPr>
              <w:jc w:val="both"/>
              <w:rPr>
                <w:strike/>
                <w:sz w:val="16"/>
                <w:szCs w:val="16"/>
                <w:lang w:val="ro-MD"/>
              </w:rPr>
            </w:pPr>
            <w:proofErr w:type="spellStart"/>
            <w:r w:rsidRPr="00657DC9">
              <w:rPr>
                <w:sz w:val="18"/>
                <w:szCs w:val="18"/>
                <w:lang w:val="en-US"/>
              </w:rPr>
              <w:t>Prevederile</w:t>
            </w:r>
            <w:proofErr w:type="spellEnd"/>
            <w:r w:rsidRPr="00657DC9">
              <w:rPr>
                <w:sz w:val="18"/>
                <w:szCs w:val="18"/>
                <w:lang w:val="en-US"/>
              </w:rPr>
              <w:t xml:space="preserve"> art. 17 </w:t>
            </w:r>
            <w:proofErr w:type="spellStart"/>
            <w:r w:rsidRPr="00657DC9">
              <w:rPr>
                <w:sz w:val="18"/>
                <w:szCs w:val="18"/>
                <w:lang w:val="en-US"/>
              </w:rPr>
              <w:t>vor</w:t>
            </w:r>
            <w:proofErr w:type="spellEnd"/>
            <w:r w:rsidRPr="00657DC9">
              <w:rPr>
                <w:sz w:val="18"/>
                <w:szCs w:val="18"/>
                <w:lang w:val="en-US"/>
              </w:rPr>
              <w:t xml:space="preserve"> fi </w:t>
            </w:r>
            <w:proofErr w:type="spellStart"/>
            <w:r w:rsidRPr="00657DC9">
              <w:rPr>
                <w:sz w:val="18"/>
                <w:szCs w:val="18"/>
                <w:lang w:val="en-US"/>
              </w:rPr>
              <w:t>transpuse</w:t>
            </w:r>
            <w:proofErr w:type="spellEnd"/>
            <w:r w:rsidRPr="00657DC9">
              <w:rPr>
                <w:sz w:val="18"/>
                <w:szCs w:val="18"/>
                <w:lang w:val="en-US"/>
              </w:rPr>
              <w:t xml:space="preserve"> ulterior,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funcție</w:t>
            </w:r>
            <w:proofErr w:type="spellEnd"/>
            <w:r w:rsidRPr="00657DC9">
              <w:rPr>
                <w:sz w:val="18"/>
                <w:szCs w:val="18"/>
                <w:lang w:val="en-US"/>
              </w:rPr>
              <w:t xml:space="preserve"> de </w:t>
            </w:r>
            <w:proofErr w:type="spellStart"/>
            <w:r w:rsidRPr="00657DC9">
              <w:rPr>
                <w:sz w:val="18"/>
                <w:szCs w:val="18"/>
                <w:lang w:val="en-US"/>
              </w:rPr>
              <w:t>necesitățile</w:t>
            </w:r>
            <w:proofErr w:type="spellEnd"/>
            <w:r w:rsidRPr="00657DC9">
              <w:rPr>
                <w:sz w:val="18"/>
                <w:szCs w:val="18"/>
                <w:lang w:val="en-US"/>
              </w:rPr>
              <w:t xml:space="preserve"> legate de </w:t>
            </w:r>
            <w:proofErr w:type="spellStart"/>
            <w:r w:rsidRPr="00657DC9">
              <w:rPr>
                <w:sz w:val="18"/>
                <w:szCs w:val="18"/>
                <w:lang w:val="en-US"/>
              </w:rPr>
              <w:t>modificarea</w:t>
            </w:r>
            <w:proofErr w:type="spellEnd"/>
            <w:r w:rsidRPr="00657DC9">
              <w:rPr>
                <w:sz w:val="18"/>
                <w:szCs w:val="18"/>
                <w:lang w:val="en-US"/>
              </w:rPr>
              <w:t xml:space="preserve"> </w:t>
            </w:r>
            <w:proofErr w:type="spellStart"/>
            <w:r w:rsidRPr="00657DC9">
              <w:rPr>
                <w:sz w:val="18"/>
                <w:szCs w:val="18"/>
                <w:lang w:val="en-US"/>
              </w:rPr>
              <w:t>Instrucțiunii</w:t>
            </w:r>
            <w:proofErr w:type="spellEnd"/>
            <w:r w:rsidRPr="00657DC9">
              <w:rPr>
                <w:sz w:val="18"/>
                <w:szCs w:val="18"/>
                <w:lang w:val="en-US"/>
              </w:rPr>
              <w:t xml:space="preserve"> </w:t>
            </w:r>
            <w:proofErr w:type="spellStart"/>
            <w:r w:rsidRPr="00657DC9">
              <w:rPr>
                <w:sz w:val="18"/>
                <w:szCs w:val="18"/>
                <w:lang w:val="en-US"/>
              </w:rPr>
              <w:t>menționate</w:t>
            </w:r>
            <w:proofErr w:type="spellEnd"/>
            <w:r w:rsidRPr="00657DC9">
              <w:rPr>
                <w:sz w:val="18"/>
                <w:szCs w:val="18"/>
                <w:lang w:val="en-US"/>
              </w:rPr>
              <w:t xml:space="preserve">, </w:t>
            </w:r>
            <w:proofErr w:type="spellStart"/>
            <w:r w:rsidRPr="00657DC9">
              <w:rPr>
                <w:sz w:val="18"/>
                <w:szCs w:val="18"/>
                <w:lang w:val="en-US"/>
              </w:rPr>
              <w:t>referitoare</w:t>
            </w:r>
            <w:proofErr w:type="spellEnd"/>
            <w:r w:rsidRPr="00657DC9">
              <w:rPr>
                <w:sz w:val="18"/>
                <w:szCs w:val="18"/>
                <w:lang w:val="en-US"/>
              </w:rPr>
              <w:t xml:space="preserve"> la </w:t>
            </w:r>
            <w:proofErr w:type="spellStart"/>
            <w:r w:rsidRPr="00657DC9">
              <w:rPr>
                <w:sz w:val="18"/>
                <w:szCs w:val="18"/>
                <w:lang w:val="en-US"/>
              </w:rPr>
              <w:t>prezentarea</w:t>
            </w:r>
            <w:proofErr w:type="spellEnd"/>
            <w:r w:rsidRPr="00657DC9">
              <w:rPr>
                <w:sz w:val="18"/>
                <w:szCs w:val="18"/>
                <w:lang w:val="en-US"/>
              </w:rPr>
              <w:t xml:space="preserve"> </w:t>
            </w:r>
            <w:proofErr w:type="spellStart"/>
            <w:r w:rsidRPr="00657DC9">
              <w:rPr>
                <w:sz w:val="18"/>
                <w:szCs w:val="18"/>
                <w:lang w:val="en-US"/>
              </w:rPr>
              <w:t>rapoartelor</w:t>
            </w:r>
            <w:proofErr w:type="spellEnd"/>
            <w:r w:rsidRPr="00657DC9">
              <w:rPr>
                <w:sz w:val="18"/>
                <w:szCs w:val="18"/>
                <w:lang w:val="en-US"/>
              </w:rPr>
              <w:t xml:space="preserve"> COREP de </w:t>
            </w:r>
            <w:proofErr w:type="spellStart"/>
            <w:r w:rsidRPr="00657DC9">
              <w:rPr>
                <w:sz w:val="18"/>
                <w:szCs w:val="18"/>
                <w:lang w:val="en-US"/>
              </w:rPr>
              <w:t>către</w:t>
            </w:r>
            <w:proofErr w:type="spellEnd"/>
            <w:r w:rsidRPr="00657DC9">
              <w:rPr>
                <w:sz w:val="18"/>
                <w:szCs w:val="18"/>
                <w:lang w:val="en-US"/>
              </w:rPr>
              <w:t xml:space="preserve"> </w:t>
            </w:r>
            <w:proofErr w:type="spellStart"/>
            <w:r w:rsidRPr="00657DC9">
              <w:rPr>
                <w:sz w:val="18"/>
                <w:szCs w:val="18"/>
                <w:lang w:val="en-US"/>
              </w:rPr>
              <w:t>bănci</w:t>
            </w:r>
            <w:proofErr w:type="spellEnd"/>
            <w:r w:rsidRPr="00657DC9">
              <w:rPr>
                <w:sz w:val="18"/>
                <w:szCs w:val="18"/>
                <w:lang w:val="en-US"/>
              </w:rPr>
              <w:t xml:space="preserve">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scopuri</w:t>
            </w:r>
            <w:proofErr w:type="spellEnd"/>
            <w:r w:rsidRPr="00657DC9">
              <w:rPr>
                <w:sz w:val="18"/>
                <w:szCs w:val="18"/>
                <w:lang w:val="en-US"/>
              </w:rPr>
              <w:t xml:space="preserve"> de </w:t>
            </w:r>
            <w:proofErr w:type="spellStart"/>
            <w:r w:rsidRPr="00657DC9">
              <w:rPr>
                <w:sz w:val="18"/>
                <w:szCs w:val="18"/>
                <w:lang w:val="en-US"/>
              </w:rPr>
              <w:t>supraveghere</w:t>
            </w:r>
            <w:proofErr w:type="spellEnd"/>
            <w:r w:rsidRPr="00657DC9">
              <w:rPr>
                <w:sz w:val="18"/>
                <w:szCs w:val="18"/>
                <w:lang w:val="en-US"/>
              </w:rPr>
              <w:t xml:space="preserve">, </w:t>
            </w:r>
            <w:proofErr w:type="spellStart"/>
            <w:r w:rsidRPr="00657DC9">
              <w:rPr>
                <w:sz w:val="18"/>
                <w:szCs w:val="18"/>
                <w:lang w:val="en-US"/>
              </w:rPr>
              <w:t>aprobată</w:t>
            </w:r>
            <w:proofErr w:type="spellEnd"/>
            <w:r w:rsidRPr="00657DC9">
              <w:rPr>
                <w:sz w:val="18"/>
                <w:szCs w:val="18"/>
                <w:lang w:val="en-US"/>
              </w:rPr>
              <w:t xml:space="preserve"> </w:t>
            </w:r>
            <w:proofErr w:type="spellStart"/>
            <w:r w:rsidRPr="00657DC9">
              <w:rPr>
                <w:sz w:val="18"/>
                <w:szCs w:val="18"/>
                <w:lang w:val="en-US"/>
              </w:rPr>
              <w:t>prin</w:t>
            </w:r>
            <w:proofErr w:type="spellEnd"/>
            <w:r w:rsidRPr="00657DC9">
              <w:rPr>
                <w:sz w:val="18"/>
                <w:szCs w:val="18"/>
                <w:lang w:val="en-US"/>
              </w:rPr>
              <w:t xml:space="preserve"> </w:t>
            </w:r>
            <w:proofErr w:type="spellStart"/>
            <w:r w:rsidRPr="00657DC9">
              <w:rPr>
                <w:sz w:val="18"/>
                <w:szCs w:val="18"/>
                <w:lang w:val="en-US"/>
              </w:rPr>
              <w:t>Hotărârea</w:t>
            </w:r>
            <w:proofErr w:type="spellEnd"/>
            <w:r w:rsidRPr="00657DC9">
              <w:rPr>
                <w:sz w:val="18"/>
                <w:szCs w:val="18"/>
                <w:lang w:val="en-US"/>
              </w:rPr>
              <w:t xml:space="preserve"> nr. 117/2018 a </w:t>
            </w:r>
            <w:proofErr w:type="spellStart"/>
            <w:r w:rsidRPr="00657DC9">
              <w:rPr>
                <w:sz w:val="18"/>
                <w:szCs w:val="18"/>
                <w:lang w:val="en-US"/>
              </w:rPr>
              <w:t>Comitetului</w:t>
            </w:r>
            <w:proofErr w:type="spellEnd"/>
            <w:r w:rsidRPr="00657DC9">
              <w:rPr>
                <w:sz w:val="18"/>
                <w:szCs w:val="18"/>
                <w:lang w:val="en-US"/>
              </w:rPr>
              <w:t xml:space="preserve"> </w:t>
            </w:r>
            <w:proofErr w:type="spellStart"/>
            <w:r w:rsidRPr="00657DC9">
              <w:rPr>
                <w:sz w:val="18"/>
                <w:szCs w:val="18"/>
                <w:lang w:val="en-US"/>
              </w:rPr>
              <w:t>Executiv</w:t>
            </w:r>
            <w:proofErr w:type="spellEnd"/>
            <w:r w:rsidRPr="00657DC9">
              <w:rPr>
                <w:sz w:val="18"/>
                <w:szCs w:val="18"/>
                <w:lang w:val="en-US"/>
              </w:rPr>
              <w:t xml:space="preserve"> al </w:t>
            </w:r>
            <w:proofErr w:type="spellStart"/>
            <w:r w:rsidRPr="00657DC9">
              <w:rPr>
                <w:sz w:val="18"/>
                <w:szCs w:val="18"/>
                <w:lang w:val="en-US"/>
              </w:rPr>
              <w:t>Băncii</w:t>
            </w:r>
            <w:proofErr w:type="spellEnd"/>
            <w:r w:rsidRPr="00657DC9">
              <w:rPr>
                <w:sz w:val="18"/>
                <w:szCs w:val="18"/>
                <w:lang w:val="en-US"/>
              </w:rPr>
              <w:t xml:space="preserve"> </w:t>
            </w:r>
            <w:proofErr w:type="spellStart"/>
            <w:r w:rsidRPr="00657DC9">
              <w:rPr>
                <w:sz w:val="18"/>
                <w:szCs w:val="18"/>
                <w:lang w:val="en-US"/>
              </w:rPr>
              <w:t>Naționale</w:t>
            </w:r>
            <w:proofErr w:type="spellEnd"/>
            <w:r w:rsidRPr="00657DC9">
              <w:rPr>
                <w:sz w:val="18"/>
                <w:szCs w:val="18"/>
                <w:lang w:val="en-US"/>
              </w:rPr>
              <w:t xml:space="preserve"> a </w:t>
            </w:r>
            <w:proofErr w:type="spellStart"/>
            <w:r w:rsidRPr="00657DC9">
              <w:rPr>
                <w:sz w:val="18"/>
                <w:szCs w:val="18"/>
                <w:lang w:val="en-US"/>
              </w:rPr>
              <w:t>Moldovei</w:t>
            </w:r>
            <w:proofErr w:type="spellEnd"/>
            <w:r w:rsidRPr="00657DC9">
              <w:rPr>
                <w:sz w:val="18"/>
                <w:szCs w:val="18"/>
                <w:lang w:val="en-US"/>
              </w:rPr>
              <w:t>.</w:t>
            </w:r>
          </w:p>
        </w:tc>
      </w:tr>
      <w:tr w:rsidR="00657DC9" w:rsidRPr="0054073C" w14:paraId="3A8A0B13" w14:textId="77777777" w:rsidTr="007A57D6">
        <w:tc>
          <w:tcPr>
            <w:tcW w:w="3866" w:type="dxa"/>
            <w:vAlign w:val="center"/>
          </w:tcPr>
          <w:p w14:paraId="674645FE" w14:textId="77777777" w:rsidR="00DD59E8" w:rsidRPr="00657DC9" w:rsidRDefault="00DD59E8" w:rsidP="00DD59E8">
            <w:pPr>
              <w:jc w:val="both"/>
              <w:rPr>
                <w:b/>
                <w:bCs/>
                <w:sz w:val="18"/>
                <w:szCs w:val="18"/>
                <w:shd w:val="clear" w:color="auto" w:fill="FFFFFF"/>
                <w:lang w:val="en-US"/>
              </w:rPr>
            </w:pPr>
            <w:proofErr w:type="spellStart"/>
            <w:r w:rsidRPr="00657DC9">
              <w:rPr>
                <w:i/>
                <w:iCs/>
                <w:sz w:val="18"/>
                <w:szCs w:val="18"/>
                <w:shd w:val="clear" w:color="auto" w:fill="FFFFFF"/>
                <w:lang w:val="en-US"/>
              </w:rPr>
              <w:t>Articolul</w:t>
            </w:r>
            <w:proofErr w:type="spellEnd"/>
            <w:r w:rsidRPr="00657DC9">
              <w:rPr>
                <w:i/>
                <w:iCs/>
                <w:sz w:val="18"/>
                <w:szCs w:val="18"/>
                <w:shd w:val="clear" w:color="auto" w:fill="FFFFFF"/>
                <w:lang w:val="en-US"/>
              </w:rPr>
              <w:t xml:space="preserve"> 18</w:t>
            </w:r>
            <w:r w:rsidRPr="00657DC9">
              <w:rPr>
                <w:b/>
                <w:bCs/>
                <w:sz w:val="18"/>
                <w:szCs w:val="18"/>
                <w:shd w:val="clear" w:color="auto" w:fill="FFFFFF"/>
                <w:lang w:val="en-US"/>
              </w:rPr>
              <w:t xml:space="preserve"> Raportarea </w:t>
            </w:r>
            <w:proofErr w:type="spellStart"/>
            <w:r w:rsidRPr="00657DC9">
              <w:rPr>
                <w:b/>
                <w:bCs/>
                <w:sz w:val="18"/>
                <w:szCs w:val="18"/>
                <w:shd w:val="clear" w:color="auto" w:fill="FFFFFF"/>
                <w:lang w:val="en-US"/>
              </w:rPr>
              <w:t>indicatorilor</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suplimentari</w:t>
            </w:r>
            <w:proofErr w:type="spellEnd"/>
            <w:r w:rsidRPr="00657DC9">
              <w:rPr>
                <w:b/>
                <w:bCs/>
                <w:sz w:val="18"/>
                <w:szCs w:val="18"/>
                <w:shd w:val="clear" w:color="auto" w:fill="FFFFFF"/>
                <w:lang w:val="en-US"/>
              </w:rPr>
              <w:t xml:space="preserve"> de </w:t>
            </w:r>
            <w:proofErr w:type="spellStart"/>
            <w:r w:rsidRPr="00657DC9">
              <w:rPr>
                <w:b/>
                <w:bCs/>
                <w:sz w:val="18"/>
                <w:szCs w:val="18"/>
                <w:shd w:val="clear" w:color="auto" w:fill="FFFFFF"/>
                <w:lang w:val="en-US"/>
              </w:rPr>
              <w:t>monitorizare</w:t>
            </w:r>
            <w:proofErr w:type="spellEnd"/>
            <w:r w:rsidRPr="00657DC9">
              <w:rPr>
                <w:b/>
                <w:bCs/>
                <w:sz w:val="18"/>
                <w:szCs w:val="18"/>
                <w:shd w:val="clear" w:color="auto" w:fill="FFFFFF"/>
                <w:lang w:val="en-US"/>
              </w:rPr>
              <w:t xml:space="preserve"> a </w:t>
            </w:r>
            <w:proofErr w:type="spellStart"/>
            <w:r w:rsidRPr="00657DC9">
              <w:rPr>
                <w:b/>
                <w:bCs/>
                <w:sz w:val="18"/>
                <w:szCs w:val="18"/>
                <w:shd w:val="clear" w:color="auto" w:fill="FFFFFF"/>
                <w:lang w:val="en-US"/>
              </w:rPr>
              <w:t>lichidității</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atât</w:t>
            </w:r>
            <w:proofErr w:type="spellEnd"/>
            <w:r w:rsidRPr="00657DC9">
              <w:rPr>
                <w:b/>
                <w:bCs/>
                <w:sz w:val="18"/>
                <w:szCs w:val="18"/>
                <w:shd w:val="clear" w:color="auto" w:fill="FFFFFF"/>
                <w:lang w:val="en-US"/>
              </w:rPr>
              <w:t xml:space="preserve"> pe </w:t>
            </w:r>
            <w:proofErr w:type="spellStart"/>
            <w:r w:rsidRPr="00657DC9">
              <w:rPr>
                <w:b/>
                <w:bCs/>
                <w:sz w:val="18"/>
                <w:szCs w:val="18"/>
                <w:shd w:val="clear" w:color="auto" w:fill="FFFFFF"/>
                <w:lang w:val="en-US"/>
              </w:rPr>
              <w:t>bază</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individuală</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cât</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și</w:t>
            </w:r>
            <w:proofErr w:type="spellEnd"/>
            <w:r w:rsidRPr="00657DC9">
              <w:rPr>
                <w:b/>
                <w:bCs/>
                <w:sz w:val="18"/>
                <w:szCs w:val="18"/>
                <w:shd w:val="clear" w:color="auto" w:fill="FFFFFF"/>
                <w:lang w:val="en-US"/>
              </w:rPr>
              <w:t xml:space="preserve"> pe </w:t>
            </w:r>
            <w:proofErr w:type="spellStart"/>
            <w:r w:rsidRPr="00657DC9">
              <w:rPr>
                <w:b/>
                <w:bCs/>
                <w:sz w:val="18"/>
                <w:szCs w:val="18"/>
                <w:shd w:val="clear" w:color="auto" w:fill="FFFFFF"/>
                <w:lang w:val="en-US"/>
              </w:rPr>
              <w:t>bază</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consolidată</w:t>
            </w:r>
            <w:proofErr w:type="spellEnd"/>
            <w:r w:rsidRPr="00657DC9">
              <w:rPr>
                <w:b/>
                <w:bCs/>
                <w:sz w:val="18"/>
                <w:szCs w:val="18"/>
                <w:shd w:val="clear" w:color="auto" w:fill="FFFFFF"/>
                <w:lang w:val="en-US"/>
              </w:rPr>
              <w:t xml:space="preserve"> </w:t>
            </w:r>
          </w:p>
          <w:p w14:paraId="0DF80767" w14:textId="77777777" w:rsidR="00DD59E8" w:rsidRPr="00657DC9" w:rsidRDefault="00DD59E8" w:rsidP="00DD59E8">
            <w:pPr>
              <w:jc w:val="both"/>
              <w:rPr>
                <w:sz w:val="18"/>
                <w:szCs w:val="18"/>
                <w:shd w:val="clear" w:color="auto" w:fill="FFFFFF"/>
                <w:lang w:val="en-US"/>
              </w:rPr>
            </w:pP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raportează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privire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indicatorii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suplimentari</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monitorizare</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lichidității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menționează</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415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(3) </w:t>
            </w:r>
            <w:proofErr w:type="spellStart"/>
            <w:r w:rsidRPr="00657DC9">
              <w:rPr>
                <w:sz w:val="18"/>
                <w:szCs w:val="18"/>
                <w:shd w:val="clear" w:color="auto" w:fill="FFFFFF"/>
                <w:lang w:val="en-US"/>
              </w:rPr>
              <w:t>litera</w:t>
            </w:r>
            <w:proofErr w:type="spellEnd"/>
            <w:r w:rsidRPr="00657DC9">
              <w:rPr>
                <w:sz w:val="18"/>
                <w:szCs w:val="18"/>
                <w:shd w:val="clear" w:color="auto" w:fill="FFFFFF"/>
                <w:lang w:val="en-US"/>
              </w:rPr>
              <w:t xml:space="preserve"> (b)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575/2013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prevede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430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(1) </w:t>
            </w:r>
            <w:proofErr w:type="spellStart"/>
            <w:r w:rsidRPr="00657DC9">
              <w:rPr>
                <w:sz w:val="18"/>
                <w:szCs w:val="18"/>
                <w:shd w:val="clear" w:color="auto" w:fill="FFFFFF"/>
                <w:lang w:val="en-US"/>
              </w:rPr>
              <w:t>litera</w:t>
            </w:r>
            <w:proofErr w:type="spellEnd"/>
            <w:r w:rsidRPr="00657DC9">
              <w:rPr>
                <w:sz w:val="18"/>
                <w:szCs w:val="18"/>
                <w:shd w:val="clear" w:color="auto" w:fill="FFFFFF"/>
                <w:lang w:val="en-US"/>
              </w:rPr>
              <w:t xml:space="preserve"> (d)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respectiv</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atât</w:t>
            </w:r>
            <w:proofErr w:type="spellEnd"/>
            <w:r w:rsidRPr="00657DC9">
              <w:rPr>
                <w:sz w:val="18"/>
                <w:szCs w:val="18"/>
                <w:shd w:val="clear" w:color="auto" w:fill="FFFFFF"/>
                <w:lang w:val="en-US"/>
              </w:rPr>
              <w:t xml:space="preserve"> pe </w:t>
            </w:r>
            <w:proofErr w:type="spellStart"/>
            <w:r w:rsidRPr="00657DC9">
              <w:rPr>
                <w:sz w:val="18"/>
                <w:szCs w:val="18"/>
                <w:shd w:val="clear" w:color="auto" w:fill="FFFFFF"/>
                <w:lang w:val="en-US"/>
              </w:rPr>
              <w:t>bază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individuală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cât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pe </w:t>
            </w:r>
            <w:proofErr w:type="spellStart"/>
            <w:r w:rsidRPr="00657DC9">
              <w:rPr>
                <w:sz w:val="18"/>
                <w:szCs w:val="18"/>
                <w:shd w:val="clear" w:color="auto" w:fill="FFFFFF"/>
                <w:lang w:val="en-US"/>
              </w:rPr>
              <w:t>bază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consolidată</w:t>
            </w:r>
            <w:proofErr w:type="spellEnd"/>
            <w:r w:rsidRPr="00657DC9">
              <w:rPr>
                <w:sz w:val="18"/>
                <w:szCs w:val="18"/>
                <w:shd w:val="clear" w:color="auto" w:fill="FFFFFF"/>
                <w:lang w:val="en-US"/>
              </w:rPr>
              <w:t xml:space="preserve"> transmit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respective,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specifică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9 – „Raportarea cu </w:t>
            </w:r>
            <w:proofErr w:type="spellStart"/>
            <w:r w:rsidRPr="00657DC9">
              <w:rPr>
                <w:sz w:val="18"/>
                <w:szCs w:val="18"/>
                <w:shd w:val="clear" w:color="auto" w:fill="FFFFFF"/>
                <w:lang w:val="en-US"/>
              </w:rPr>
              <w:lastRenderedPageBreak/>
              <w:t>privire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indicatorii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suplimentari</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monitorizare</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lichidității</w:t>
            </w:r>
            <w:proofErr w:type="spellEnd"/>
            <w:r w:rsidRPr="00657DC9">
              <w:rPr>
                <w:sz w:val="18"/>
                <w:szCs w:val="18"/>
                <w:shd w:val="clear" w:color="auto" w:fill="FFFFFF"/>
                <w:lang w:val="en-US"/>
              </w:rPr>
              <w:t xml:space="preserve">” din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următoarea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
          <w:p w14:paraId="7F40C3FE"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(a)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mari</w:t>
            </w:r>
            <w:proofErr w:type="spellEnd"/>
            <w:r w:rsidRPr="00657DC9">
              <w:rPr>
                <w:sz w:val="18"/>
                <w:szCs w:val="18"/>
                <w:shd w:val="clear" w:color="auto" w:fill="FFFFFF"/>
                <w:lang w:val="en-US"/>
              </w:rPr>
              <w:t xml:space="preserve"> transmit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C 66.01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C 67.00 - C 71.00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9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anexei</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proofErr w:type="gramStart"/>
            <w:r w:rsidRPr="00657DC9">
              <w:rPr>
                <w:sz w:val="18"/>
                <w:szCs w:val="18"/>
                <w:shd w:val="clear" w:color="auto" w:fill="FFFFFF"/>
                <w:lang w:val="en-US"/>
              </w:rPr>
              <w:t>lunară</w:t>
            </w:r>
            <w:proofErr w:type="spellEnd"/>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72ABF5B6"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(b)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mici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cu un grad </w:t>
            </w:r>
            <w:proofErr w:type="spellStart"/>
            <w:r w:rsidRPr="00657DC9">
              <w:rPr>
                <w:sz w:val="18"/>
                <w:szCs w:val="18"/>
                <w:shd w:val="clear" w:color="auto" w:fill="FFFFFF"/>
                <w:lang w:val="en-US"/>
              </w:rPr>
              <w:t>redus</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complexitate</w:t>
            </w:r>
            <w:proofErr w:type="spellEnd"/>
            <w:r w:rsidRPr="00657DC9">
              <w:rPr>
                <w:sz w:val="18"/>
                <w:szCs w:val="18"/>
                <w:shd w:val="clear" w:color="auto" w:fill="FFFFFF"/>
                <w:lang w:val="en-US"/>
              </w:rPr>
              <w:t xml:space="preserve"> transmit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C 66.0, C 67.00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C 71.00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9 din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proofErr w:type="gramStart"/>
            <w:r w:rsidRPr="00657DC9">
              <w:rPr>
                <w:sz w:val="18"/>
                <w:szCs w:val="18"/>
                <w:shd w:val="clear" w:color="auto" w:fill="FFFFFF"/>
                <w:lang w:val="en-US"/>
              </w:rPr>
              <w:t>trimestrială</w:t>
            </w:r>
            <w:proofErr w:type="spellEnd"/>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35A36111" w14:textId="49FE2C7F" w:rsidR="00DD59E8" w:rsidRPr="00657DC9" w:rsidRDefault="00DD59E8" w:rsidP="00DD59E8">
            <w:pPr>
              <w:jc w:val="both"/>
              <w:rPr>
                <w:b/>
                <w:bCs/>
                <w:sz w:val="16"/>
                <w:szCs w:val="16"/>
                <w:lang w:val="ro-MD" w:bidi="ro-RO"/>
              </w:rPr>
            </w:pPr>
            <w:r w:rsidRPr="00657DC9">
              <w:rPr>
                <w:sz w:val="18"/>
                <w:szCs w:val="18"/>
                <w:shd w:val="clear" w:color="auto" w:fill="FFFFFF"/>
                <w:lang w:val="en-US"/>
              </w:rPr>
              <w:t xml:space="preserve">(c)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care nu sunt </w:t>
            </w:r>
            <w:proofErr w:type="spellStart"/>
            <w:r w:rsidRPr="00657DC9">
              <w:rPr>
                <w:sz w:val="18"/>
                <w:szCs w:val="18"/>
                <w:shd w:val="clear" w:color="auto" w:fill="FFFFFF"/>
                <w:lang w:val="en-US"/>
              </w:rPr>
              <w:t>nici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nici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mici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cu un grad </w:t>
            </w:r>
            <w:proofErr w:type="spellStart"/>
            <w:r w:rsidRPr="00657DC9">
              <w:rPr>
                <w:sz w:val="18"/>
                <w:szCs w:val="18"/>
                <w:shd w:val="clear" w:color="auto" w:fill="FFFFFF"/>
                <w:lang w:val="en-US"/>
              </w:rPr>
              <w:t>redus</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complexitate</w:t>
            </w:r>
            <w:proofErr w:type="spellEnd"/>
            <w:r w:rsidRPr="00657DC9">
              <w:rPr>
                <w:sz w:val="18"/>
                <w:szCs w:val="18"/>
                <w:shd w:val="clear" w:color="auto" w:fill="FFFFFF"/>
                <w:lang w:val="en-US"/>
              </w:rPr>
              <w:t xml:space="preserve"> transmit </w:t>
            </w:r>
            <w:proofErr w:type="spellStart"/>
            <w:r w:rsidRPr="00657DC9">
              <w:rPr>
                <w:sz w:val="18"/>
                <w:szCs w:val="18"/>
                <w:shd w:val="clear" w:color="auto" w:fill="FFFFFF"/>
                <w:lang w:val="en-US"/>
              </w:rPr>
              <w:t>informațiile</w:t>
            </w:r>
            <w:proofErr w:type="spellEnd"/>
            <w:r w:rsidRPr="00657DC9">
              <w:rPr>
                <w:b/>
                <w:bCs/>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C 66.01-C 69.00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C 71.00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9 din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lunară</w:t>
            </w:r>
            <w:proofErr w:type="spellEnd"/>
            <w:r w:rsidRPr="00657DC9">
              <w:rPr>
                <w:sz w:val="18"/>
                <w:szCs w:val="18"/>
                <w:shd w:val="clear" w:color="auto" w:fill="FFFFFF"/>
                <w:lang w:val="en-US"/>
              </w:rPr>
              <w:t>.</w:t>
            </w:r>
          </w:p>
        </w:tc>
        <w:tc>
          <w:tcPr>
            <w:tcW w:w="4356" w:type="dxa"/>
          </w:tcPr>
          <w:p w14:paraId="57CF86EB" w14:textId="77777777" w:rsidR="00DD59E8" w:rsidRPr="00657DC9" w:rsidRDefault="00DD59E8" w:rsidP="00DD59E8">
            <w:pPr>
              <w:jc w:val="both"/>
              <w:rPr>
                <w:b/>
                <w:bCs/>
                <w:sz w:val="16"/>
                <w:szCs w:val="16"/>
                <w:lang w:val="ro-MD"/>
              </w:rPr>
            </w:pPr>
          </w:p>
        </w:tc>
        <w:tc>
          <w:tcPr>
            <w:tcW w:w="1229" w:type="dxa"/>
          </w:tcPr>
          <w:p w14:paraId="4F77C9A0" w14:textId="36FDD4D6" w:rsidR="00DD59E8" w:rsidRPr="00657DC9" w:rsidRDefault="00DD59E8" w:rsidP="00DD59E8">
            <w:pPr>
              <w:jc w:val="both"/>
              <w:rPr>
                <w:b/>
                <w:strike/>
                <w:sz w:val="16"/>
                <w:szCs w:val="16"/>
                <w:lang w:val="ro-MD"/>
              </w:rPr>
            </w:pPr>
            <w:proofErr w:type="spellStart"/>
            <w:r w:rsidRPr="00657DC9">
              <w:rPr>
                <w:bCs/>
                <w:sz w:val="18"/>
                <w:szCs w:val="18"/>
              </w:rPr>
              <w:t>prevederi</w:t>
            </w:r>
            <w:proofErr w:type="spellEnd"/>
            <w:r w:rsidRPr="00657DC9">
              <w:rPr>
                <w:bCs/>
                <w:sz w:val="18"/>
                <w:szCs w:val="18"/>
              </w:rPr>
              <w:t xml:space="preserve"> UE </w:t>
            </w:r>
            <w:proofErr w:type="spellStart"/>
            <w:r w:rsidRPr="00657DC9">
              <w:rPr>
                <w:bCs/>
                <w:sz w:val="18"/>
                <w:szCs w:val="18"/>
              </w:rPr>
              <w:t>netranspuse</w:t>
            </w:r>
            <w:proofErr w:type="spellEnd"/>
          </w:p>
        </w:tc>
        <w:tc>
          <w:tcPr>
            <w:tcW w:w="5008" w:type="dxa"/>
            <w:tcBorders>
              <w:top w:val="single" w:sz="4" w:space="0" w:color="auto"/>
              <w:bottom w:val="single" w:sz="4" w:space="0" w:color="auto"/>
            </w:tcBorders>
          </w:tcPr>
          <w:p w14:paraId="417EDA50" w14:textId="42DAE145" w:rsidR="00DD59E8" w:rsidRPr="00657DC9" w:rsidRDefault="00DD59E8" w:rsidP="00DD59E8">
            <w:pPr>
              <w:jc w:val="both"/>
              <w:rPr>
                <w:strike/>
                <w:sz w:val="16"/>
                <w:szCs w:val="16"/>
                <w:lang w:val="ro-MD"/>
              </w:rPr>
            </w:pPr>
            <w:proofErr w:type="spellStart"/>
            <w:r w:rsidRPr="00657DC9">
              <w:rPr>
                <w:sz w:val="18"/>
                <w:szCs w:val="18"/>
                <w:lang w:val="en-US"/>
              </w:rPr>
              <w:t>Prevederile</w:t>
            </w:r>
            <w:proofErr w:type="spellEnd"/>
            <w:r w:rsidRPr="00657DC9">
              <w:rPr>
                <w:sz w:val="18"/>
                <w:szCs w:val="18"/>
                <w:lang w:val="en-US"/>
              </w:rPr>
              <w:t xml:space="preserve"> art. 18 </w:t>
            </w:r>
            <w:proofErr w:type="spellStart"/>
            <w:r w:rsidRPr="00657DC9">
              <w:rPr>
                <w:sz w:val="18"/>
                <w:szCs w:val="18"/>
                <w:lang w:val="en-US"/>
              </w:rPr>
              <w:t>vor</w:t>
            </w:r>
            <w:proofErr w:type="spellEnd"/>
            <w:r w:rsidRPr="00657DC9">
              <w:rPr>
                <w:sz w:val="18"/>
                <w:szCs w:val="18"/>
                <w:lang w:val="en-US"/>
              </w:rPr>
              <w:t xml:space="preserve"> fi </w:t>
            </w:r>
            <w:proofErr w:type="spellStart"/>
            <w:r w:rsidRPr="00657DC9">
              <w:rPr>
                <w:sz w:val="18"/>
                <w:szCs w:val="18"/>
                <w:lang w:val="en-US"/>
              </w:rPr>
              <w:t>transpuse</w:t>
            </w:r>
            <w:proofErr w:type="spellEnd"/>
            <w:r w:rsidRPr="00657DC9">
              <w:rPr>
                <w:sz w:val="18"/>
                <w:szCs w:val="18"/>
                <w:lang w:val="en-US"/>
              </w:rPr>
              <w:t xml:space="preserve"> ulterior,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funcție</w:t>
            </w:r>
            <w:proofErr w:type="spellEnd"/>
            <w:r w:rsidRPr="00657DC9">
              <w:rPr>
                <w:sz w:val="18"/>
                <w:szCs w:val="18"/>
                <w:lang w:val="en-US"/>
              </w:rPr>
              <w:t xml:space="preserve"> de </w:t>
            </w:r>
            <w:proofErr w:type="spellStart"/>
            <w:r w:rsidRPr="00657DC9">
              <w:rPr>
                <w:sz w:val="18"/>
                <w:szCs w:val="18"/>
                <w:lang w:val="en-US"/>
              </w:rPr>
              <w:t>necesitățile</w:t>
            </w:r>
            <w:proofErr w:type="spellEnd"/>
            <w:r w:rsidRPr="00657DC9">
              <w:rPr>
                <w:sz w:val="18"/>
                <w:szCs w:val="18"/>
                <w:lang w:val="en-US"/>
              </w:rPr>
              <w:t xml:space="preserve"> legate de </w:t>
            </w:r>
            <w:proofErr w:type="spellStart"/>
            <w:r w:rsidRPr="00657DC9">
              <w:rPr>
                <w:sz w:val="18"/>
                <w:szCs w:val="18"/>
                <w:lang w:val="en-US"/>
              </w:rPr>
              <w:t>modificarea</w:t>
            </w:r>
            <w:proofErr w:type="spellEnd"/>
            <w:r w:rsidRPr="00657DC9">
              <w:rPr>
                <w:sz w:val="18"/>
                <w:szCs w:val="18"/>
                <w:lang w:val="en-US"/>
              </w:rPr>
              <w:t xml:space="preserve"> </w:t>
            </w:r>
            <w:proofErr w:type="spellStart"/>
            <w:r w:rsidRPr="00657DC9">
              <w:rPr>
                <w:sz w:val="18"/>
                <w:szCs w:val="18"/>
                <w:lang w:val="en-US"/>
              </w:rPr>
              <w:t>Instrucțiunii</w:t>
            </w:r>
            <w:proofErr w:type="spellEnd"/>
            <w:r w:rsidRPr="00657DC9">
              <w:rPr>
                <w:sz w:val="18"/>
                <w:szCs w:val="18"/>
                <w:lang w:val="en-US"/>
              </w:rPr>
              <w:t xml:space="preserve"> </w:t>
            </w:r>
            <w:proofErr w:type="spellStart"/>
            <w:r w:rsidRPr="00657DC9">
              <w:rPr>
                <w:sz w:val="18"/>
                <w:szCs w:val="18"/>
                <w:lang w:val="en-US"/>
              </w:rPr>
              <w:t>menționate</w:t>
            </w:r>
            <w:proofErr w:type="spellEnd"/>
            <w:r w:rsidRPr="00657DC9">
              <w:rPr>
                <w:sz w:val="18"/>
                <w:szCs w:val="18"/>
                <w:lang w:val="en-US"/>
              </w:rPr>
              <w:t xml:space="preserve">, </w:t>
            </w:r>
            <w:proofErr w:type="spellStart"/>
            <w:r w:rsidRPr="00657DC9">
              <w:rPr>
                <w:sz w:val="18"/>
                <w:szCs w:val="18"/>
                <w:lang w:val="en-US"/>
              </w:rPr>
              <w:t>referitoare</w:t>
            </w:r>
            <w:proofErr w:type="spellEnd"/>
            <w:r w:rsidRPr="00657DC9">
              <w:rPr>
                <w:sz w:val="18"/>
                <w:szCs w:val="18"/>
                <w:lang w:val="en-US"/>
              </w:rPr>
              <w:t xml:space="preserve"> la </w:t>
            </w:r>
            <w:proofErr w:type="spellStart"/>
            <w:r w:rsidRPr="00657DC9">
              <w:rPr>
                <w:sz w:val="18"/>
                <w:szCs w:val="18"/>
                <w:lang w:val="en-US"/>
              </w:rPr>
              <w:t>prezentarea</w:t>
            </w:r>
            <w:proofErr w:type="spellEnd"/>
            <w:r w:rsidRPr="00657DC9">
              <w:rPr>
                <w:sz w:val="18"/>
                <w:szCs w:val="18"/>
                <w:lang w:val="en-US"/>
              </w:rPr>
              <w:t xml:space="preserve"> </w:t>
            </w:r>
            <w:proofErr w:type="spellStart"/>
            <w:r w:rsidRPr="00657DC9">
              <w:rPr>
                <w:sz w:val="18"/>
                <w:szCs w:val="18"/>
                <w:lang w:val="en-US"/>
              </w:rPr>
              <w:t>rapoartelor</w:t>
            </w:r>
            <w:proofErr w:type="spellEnd"/>
            <w:r w:rsidRPr="00657DC9">
              <w:rPr>
                <w:sz w:val="18"/>
                <w:szCs w:val="18"/>
                <w:lang w:val="en-US"/>
              </w:rPr>
              <w:t xml:space="preserve"> COREP de </w:t>
            </w:r>
            <w:proofErr w:type="spellStart"/>
            <w:r w:rsidRPr="00657DC9">
              <w:rPr>
                <w:sz w:val="18"/>
                <w:szCs w:val="18"/>
                <w:lang w:val="en-US"/>
              </w:rPr>
              <w:t>către</w:t>
            </w:r>
            <w:proofErr w:type="spellEnd"/>
            <w:r w:rsidRPr="00657DC9">
              <w:rPr>
                <w:sz w:val="18"/>
                <w:szCs w:val="18"/>
                <w:lang w:val="en-US"/>
              </w:rPr>
              <w:t xml:space="preserve"> </w:t>
            </w:r>
            <w:proofErr w:type="spellStart"/>
            <w:r w:rsidRPr="00657DC9">
              <w:rPr>
                <w:sz w:val="18"/>
                <w:szCs w:val="18"/>
                <w:lang w:val="en-US"/>
              </w:rPr>
              <w:t>bănci</w:t>
            </w:r>
            <w:proofErr w:type="spellEnd"/>
            <w:r w:rsidRPr="00657DC9">
              <w:rPr>
                <w:sz w:val="18"/>
                <w:szCs w:val="18"/>
                <w:lang w:val="en-US"/>
              </w:rPr>
              <w:t xml:space="preserve">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scopuri</w:t>
            </w:r>
            <w:proofErr w:type="spellEnd"/>
            <w:r w:rsidRPr="00657DC9">
              <w:rPr>
                <w:sz w:val="18"/>
                <w:szCs w:val="18"/>
                <w:lang w:val="en-US"/>
              </w:rPr>
              <w:t xml:space="preserve"> de </w:t>
            </w:r>
            <w:proofErr w:type="spellStart"/>
            <w:r w:rsidRPr="00657DC9">
              <w:rPr>
                <w:sz w:val="18"/>
                <w:szCs w:val="18"/>
                <w:lang w:val="en-US"/>
              </w:rPr>
              <w:t>supraveghere</w:t>
            </w:r>
            <w:proofErr w:type="spellEnd"/>
            <w:r w:rsidRPr="00657DC9">
              <w:rPr>
                <w:sz w:val="18"/>
                <w:szCs w:val="18"/>
                <w:lang w:val="en-US"/>
              </w:rPr>
              <w:t xml:space="preserve">, </w:t>
            </w:r>
            <w:proofErr w:type="spellStart"/>
            <w:r w:rsidRPr="00657DC9">
              <w:rPr>
                <w:sz w:val="18"/>
                <w:szCs w:val="18"/>
                <w:lang w:val="en-US"/>
              </w:rPr>
              <w:t>aprobată</w:t>
            </w:r>
            <w:proofErr w:type="spellEnd"/>
            <w:r w:rsidRPr="00657DC9">
              <w:rPr>
                <w:sz w:val="18"/>
                <w:szCs w:val="18"/>
                <w:lang w:val="en-US"/>
              </w:rPr>
              <w:t xml:space="preserve"> </w:t>
            </w:r>
            <w:proofErr w:type="spellStart"/>
            <w:r w:rsidRPr="00657DC9">
              <w:rPr>
                <w:sz w:val="18"/>
                <w:szCs w:val="18"/>
                <w:lang w:val="en-US"/>
              </w:rPr>
              <w:t>prin</w:t>
            </w:r>
            <w:proofErr w:type="spellEnd"/>
            <w:r w:rsidRPr="00657DC9">
              <w:rPr>
                <w:sz w:val="18"/>
                <w:szCs w:val="18"/>
                <w:lang w:val="en-US"/>
              </w:rPr>
              <w:t xml:space="preserve"> </w:t>
            </w:r>
            <w:proofErr w:type="spellStart"/>
            <w:r w:rsidRPr="00657DC9">
              <w:rPr>
                <w:sz w:val="18"/>
                <w:szCs w:val="18"/>
                <w:lang w:val="en-US"/>
              </w:rPr>
              <w:t>Hotărârea</w:t>
            </w:r>
            <w:proofErr w:type="spellEnd"/>
            <w:r w:rsidRPr="00657DC9">
              <w:rPr>
                <w:sz w:val="18"/>
                <w:szCs w:val="18"/>
                <w:lang w:val="en-US"/>
              </w:rPr>
              <w:t xml:space="preserve"> nr. 117/2018 a </w:t>
            </w:r>
            <w:proofErr w:type="spellStart"/>
            <w:r w:rsidRPr="00657DC9">
              <w:rPr>
                <w:sz w:val="18"/>
                <w:szCs w:val="18"/>
                <w:lang w:val="en-US"/>
              </w:rPr>
              <w:t>Comitetului</w:t>
            </w:r>
            <w:proofErr w:type="spellEnd"/>
            <w:r w:rsidRPr="00657DC9">
              <w:rPr>
                <w:sz w:val="18"/>
                <w:szCs w:val="18"/>
                <w:lang w:val="en-US"/>
              </w:rPr>
              <w:t xml:space="preserve"> </w:t>
            </w:r>
            <w:proofErr w:type="spellStart"/>
            <w:r w:rsidRPr="00657DC9">
              <w:rPr>
                <w:sz w:val="18"/>
                <w:szCs w:val="18"/>
                <w:lang w:val="en-US"/>
              </w:rPr>
              <w:t>Executiv</w:t>
            </w:r>
            <w:proofErr w:type="spellEnd"/>
            <w:r w:rsidRPr="00657DC9">
              <w:rPr>
                <w:sz w:val="18"/>
                <w:szCs w:val="18"/>
                <w:lang w:val="en-US"/>
              </w:rPr>
              <w:t xml:space="preserve"> al </w:t>
            </w:r>
            <w:proofErr w:type="spellStart"/>
            <w:r w:rsidRPr="00657DC9">
              <w:rPr>
                <w:sz w:val="18"/>
                <w:szCs w:val="18"/>
                <w:lang w:val="en-US"/>
              </w:rPr>
              <w:t>Băncii</w:t>
            </w:r>
            <w:proofErr w:type="spellEnd"/>
            <w:r w:rsidRPr="00657DC9">
              <w:rPr>
                <w:sz w:val="18"/>
                <w:szCs w:val="18"/>
                <w:lang w:val="en-US"/>
              </w:rPr>
              <w:t xml:space="preserve"> </w:t>
            </w:r>
            <w:proofErr w:type="spellStart"/>
            <w:r w:rsidRPr="00657DC9">
              <w:rPr>
                <w:sz w:val="18"/>
                <w:szCs w:val="18"/>
                <w:lang w:val="en-US"/>
              </w:rPr>
              <w:t>Naționale</w:t>
            </w:r>
            <w:proofErr w:type="spellEnd"/>
            <w:r w:rsidRPr="00657DC9">
              <w:rPr>
                <w:sz w:val="18"/>
                <w:szCs w:val="18"/>
                <w:lang w:val="en-US"/>
              </w:rPr>
              <w:t xml:space="preserve"> a </w:t>
            </w:r>
            <w:proofErr w:type="spellStart"/>
            <w:r w:rsidRPr="00657DC9">
              <w:rPr>
                <w:sz w:val="18"/>
                <w:szCs w:val="18"/>
                <w:lang w:val="en-US"/>
              </w:rPr>
              <w:t>Moldovei</w:t>
            </w:r>
            <w:proofErr w:type="spellEnd"/>
            <w:r w:rsidRPr="00657DC9">
              <w:rPr>
                <w:sz w:val="18"/>
                <w:szCs w:val="18"/>
                <w:lang w:val="en-US"/>
              </w:rPr>
              <w:t>.</w:t>
            </w:r>
          </w:p>
        </w:tc>
      </w:tr>
      <w:tr w:rsidR="00657DC9" w:rsidRPr="0054073C" w14:paraId="1C5AAF72" w14:textId="77777777" w:rsidTr="007A57D6">
        <w:tc>
          <w:tcPr>
            <w:tcW w:w="3866" w:type="dxa"/>
            <w:vAlign w:val="center"/>
          </w:tcPr>
          <w:p w14:paraId="6200F180" w14:textId="77777777" w:rsidR="00DD59E8" w:rsidRPr="00657DC9" w:rsidRDefault="00DD59E8" w:rsidP="00DD59E8">
            <w:pPr>
              <w:jc w:val="both"/>
              <w:rPr>
                <w:b/>
                <w:bCs/>
                <w:sz w:val="18"/>
                <w:szCs w:val="18"/>
                <w:shd w:val="clear" w:color="auto" w:fill="FFFFFF"/>
                <w:lang w:val="en-US"/>
              </w:rPr>
            </w:pPr>
            <w:proofErr w:type="spellStart"/>
            <w:r w:rsidRPr="00657DC9">
              <w:rPr>
                <w:i/>
                <w:iCs/>
                <w:sz w:val="18"/>
                <w:szCs w:val="18"/>
                <w:shd w:val="clear" w:color="auto" w:fill="FFFFFF"/>
                <w:lang w:val="en-US"/>
              </w:rPr>
              <w:t>Articolul</w:t>
            </w:r>
            <w:proofErr w:type="spellEnd"/>
            <w:r w:rsidRPr="00657DC9">
              <w:rPr>
                <w:i/>
                <w:iCs/>
                <w:sz w:val="18"/>
                <w:szCs w:val="18"/>
                <w:shd w:val="clear" w:color="auto" w:fill="FFFFFF"/>
                <w:lang w:val="en-US"/>
              </w:rPr>
              <w:t xml:space="preserve"> 19</w:t>
            </w:r>
            <w:r w:rsidRPr="00657DC9">
              <w:rPr>
                <w:b/>
                <w:bCs/>
                <w:sz w:val="18"/>
                <w:szCs w:val="18"/>
                <w:shd w:val="clear" w:color="auto" w:fill="FFFFFF"/>
                <w:lang w:val="en-US"/>
              </w:rPr>
              <w:t xml:space="preserve"> Raportarea </w:t>
            </w:r>
            <w:proofErr w:type="spellStart"/>
            <w:r w:rsidRPr="00657DC9">
              <w:rPr>
                <w:b/>
                <w:bCs/>
                <w:sz w:val="18"/>
                <w:szCs w:val="18"/>
                <w:shd w:val="clear" w:color="auto" w:fill="FFFFFF"/>
                <w:lang w:val="en-US"/>
              </w:rPr>
              <w:t>grevării</w:t>
            </w:r>
            <w:proofErr w:type="spellEnd"/>
            <w:r w:rsidRPr="00657DC9">
              <w:rPr>
                <w:b/>
                <w:bCs/>
                <w:sz w:val="18"/>
                <w:szCs w:val="18"/>
                <w:shd w:val="clear" w:color="auto" w:fill="FFFFFF"/>
                <w:lang w:val="en-US"/>
              </w:rPr>
              <w:t xml:space="preserve"> cu </w:t>
            </w:r>
            <w:proofErr w:type="spellStart"/>
            <w:r w:rsidRPr="00657DC9">
              <w:rPr>
                <w:b/>
                <w:bCs/>
                <w:sz w:val="18"/>
                <w:szCs w:val="18"/>
                <w:shd w:val="clear" w:color="auto" w:fill="FFFFFF"/>
                <w:lang w:val="en-US"/>
              </w:rPr>
              <w:t>sarcini</w:t>
            </w:r>
            <w:proofErr w:type="spellEnd"/>
            <w:r w:rsidRPr="00657DC9">
              <w:rPr>
                <w:b/>
                <w:bCs/>
                <w:sz w:val="18"/>
                <w:szCs w:val="18"/>
                <w:shd w:val="clear" w:color="auto" w:fill="FFFFFF"/>
                <w:lang w:val="en-US"/>
              </w:rPr>
              <w:t xml:space="preserve"> </w:t>
            </w:r>
            <w:proofErr w:type="gramStart"/>
            <w:r w:rsidRPr="00657DC9">
              <w:rPr>
                <w:b/>
                <w:bCs/>
                <w:sz w:val="18"/>
                <w:szCs w:val="18"/>
                <w:shd w:val="clear" w:color="auto" w:fill="FFFFFF"/>
                <w:lang w:val="en-US"/>
              </w:rPr>
              <w:t>a</w:t>
            </w:r>
            <w:proofErr w:type="gram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activelor</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atât</w:t>
            </w:r>
            <w:proofErr w:type="spellEnd"/>
            <w:r w:rsidRPr="00657DC9">
              <w:rPr>
                <w:b/>
                <w:bCs/>
                <w:sz w:val="18"/>
                <w:szCs w:val="18"/>
                <w:shd w:val="clear" w:color="auto" w:fill="FFFFFF"/>
                <w:lang w:val="en-US"/>
              </w:rPr>
              <w:t xml:space="preserve"> pe </w:t>
            </w:r>
            <w:proofErr w:type="spellStart"/>
            <w:r w:rsidRPr="00657DC9">
              <w:rPr>
                <w:b/>
                <w:bCs/>
                <w:sz w:val="18"/>
                <w:szCs w:val="18"/>
                <w:shd w:val="clear" w:color="auto" w:fill="FFFFFF"/>
                <w:lang w:val="en-US"/>
              </w:rPr>
              <w:t>bază</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individuală</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cât</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și</w:t>
            </w:r>
            <w:proofErr w:type="spellEnd"/>
            <w:r w:rsidRPr="00657DC9">
              <w:rPr>
                <w:b/>
                <w:bCs/>
                <w:sz w:val="18"/>
                <w:szCs w:val="18"/>
                <w:shd w:val="clear" w:color="auto" w:fill="FFFFFF"/>
                <w:lang w:val="en-US"/>
              </w:rPr>
              <w:t xml:space="preserve"> pe </w:t>
            </w:r>
            <w:proofErr w:type="spellStart"/>
            <w:r w:rsidRPr="00657DC9">
              <w:rPr>
                <w:b/>
                <w:bCs/>
                <w:sz w:val="18"/>
                <w:szCs w:val="18"/>
                <w:shd w:val="clear" w:color="auto" w:fill="FFFFFF"/>
                <w:lang w:val="en-US"/>
              </w:rPr>
              <w:t>bază</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consolidată</w:t>
            </w:r>
            <w:proofErr w:type="spellEnd"/>
            <w:r w:rsidRPr="00657DC9">
              <w:rPr>
                <w:b/>
                <w:bCs/>
                <w:sz w:val="18"/>
                <w:szCs w:val="18"/>
                <w:shd w:val="clear" w:color="auto" w:fill="FFFFFF"/>
                <w:lang w:val="en-US"/>
              </w:rPr>
              <w:t xml:space="preserve"> </w:t>
            </w:r>
          </w:p>
          <w:p w14:paraId="593DA8BF"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(1)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raportează</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privire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grevarea</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sarcini</w:t>
            </w:r>
            <w:proofErr w:type="spellEnd"/>
            <w:r w:rsidRPr="00657DC9">
              <w:rPr>
                <w:sz w:val="18"/>
                <w:szCs w:val="18"/>
                <w:shd w:val="clear" w:color="auto" w:fill="FFFFFF"/>
                <w:lang w:val="en-US"/>
              </w:rPr>
              <w:t xml:space="preserve">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activelor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prevede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430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(1) </w:t>
            </w:r>
            <w:proofErr w:type="spellStart"/>
            <w:r w:rsidRPr="00657DC9">
              <w:rPr>
                <w:sz w:val="18"/>
                <w:szCs w:val="18"/>
                <w:shd w:val="clear" w:color="auto" w:fill="FFFFFF"/>
                <w:lang w:val="en-US"/>
              </w:rPr>
              <w:t>litera</w:t>
            </w:r>
            <w:proofErr w:type="spellEnd"/>
            <w:r w:rsidRPr="00657DC9">
              <w:rPr>
                <w:sz w:val="18"/>
                <w:szCs w:val="18"/>
                <w:shd w:val="clear" w:color="auto" w:fill="FFFFFF"/>
                <w:lang w:val="en-US"/>
              </w:rPr>
              <w:t xml:space="preserve"> (g)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575/2013 </w:t>
            </w:r>
            <w:proofErr w:type="spellStart"/>
            <w:r w:rsidRPr="00657DC9">
              <w:rPr>
                <w:sz w:val="18"/>
                <w:szCs w:val="18"/>
                <w:shd w:val="clear" w:color="auto" w:fill="FFFFFF"/>
                <w:lang w:val="en-US"/>
              </w:rPr>
              <w:t>atât</w:t>
            </w:r>
            <w:proofErr w:type="spellEnd"/>
            <w:r w:rsidRPr="00657DC9">
              <w:rPr>
                <w:sz w:val="18"/>
                <w:szCs w:val="18"/>
                <w:shd w:val="clear" w:color="auto" w:fill="FFFFFF"/>
                <w:lang w:val="en-US"/>
              </w:rPr>
              <w:t xml:space="preserve"> pe </w:t>
            </w:r>
            <w:proofErr w:type="spellStart"/>
            <w:r w:rsidRPr="00657DC9">
              <w:rPr>
                <w:sz w:val="18"/>
                <w:szCs w:val="18"/>
                <w:shd w:val="clear" w:color="auto" w:fill="FFFFFF"/>
                <w:lang w:val="en-US"/>
              </w:rPr>
              <w:t>bază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individuală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cât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pe </w:t>
            </w:r>
            <w:proofErr w:type="spellStart"/>
            <w:r w:rsidRPr="00657DC9">
              <w:rPr>
                <w:sz w:val="18"/>
                <w:szCs w:val="18"/>
                <w:shd w:val="clear" w:color="auto" w:fill="FFFFFF"/>
                <w:lang w:val="en-US"/>
              </w:rPr>
              <w:t>bază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consolidată</w:t>
            </w:r>
            <w:proofErr w:type="spellEnd"/>
            <w:r w:rsidRPr="00657DC9">
              <w:rPr>
                <w:sz w:val="18"/>
                <w:szCs w:val="18"/>
                <w:shd w:val="clear" w:color="auto" w:fill="FFFFFF"/>
                <w:lang w:val="en-US"/>
              </w:rPr>
              <w:t xml:space="preserve"> transmit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respective,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specifică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8 – „Raportarea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grevarea</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sarcini</w:t>
            </w:r>
            <w:proofErr w:type="spellEnd"/>
            <w:r w:rsidRPr="00657DC9">
              <w:rPr>
                <w:sz w:val="18"/>
                <w:szCs w:val="18"/>
                <w:shd w:val="clear" w:color="auto" w:fill="FFFFFF"/>
                <w:lang w:val="en-US"/>
              </w:rPr>
              <w:t xml:space="preserve">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activelor</w:t>
            </w:r>
            <w:proofErr w:type="spellEnd"/>
            <w:r w:rsidRPr="00657DC9">
              <w:rPr>
                <w:sz w:val="18"/>
                <w:szCs w:val="18"/>
                <w:shd w:val="clear" w:color="auto" w:fill="FFFFFF"/>
                <w:lang w:val="en-US"/>
              </w:rPr>
              <w:t xml:space="preserve">” din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următoarea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
          <w:p w14:paraId="2D7F7AC9"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(a)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F 32.01-F 33.00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F35.00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8 din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proofErr w:type="gramStart"/>
            <w:r w:rsidRPr="00657DC9">
              <w:rPr>
                <w:sz w:val="18"/>
                <w:szCs w:val="18"/>
                <w:shd w:val="clear" w:color="auto" w:fill="FFFFFF"/>
                <w:lang w:val="en-US"/>
              </w:rPr>
              <w:t>trimestrială</w:t>
            </w:r>
            <w:proofErr w:type="spellEnd"/>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0E962ADE"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(b)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formularul</w:t>
            </w:r>
            <w:proofErr w:type="spellEnd"/>
            <w:r w:rsidRPr="00657DC9">
              <w:rPr>
                <w:sz w:val="18"/>
                <w:szCs w:val="18"/>
                <w:shd w:val="clear" w:color="auto" w:fill="FFFFFF"/>
                <w:lang w:val="en-US"/>
              </w:rPr>
              <w:t xml:space="preserve"> F 34.00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8 din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proofErr w:type="gramStart"/>
            <w:r w:rsidRPr="00657DC9">
              <w:rPr>
                <w:sz w:val="18"/>
                <w:szCs w:val="18"/>
                <w:shd w:val="clear" w:color="auto" w:fill="FFFFFF"/>
                <w:lang w:val="en-US"/>
              </w:rPr>
              <w:t>anuală</w:t>
            </w:r>
            <w:proofErr w:type="spellEnd"/>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31F742D1"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lastRenderedPageBreak/>
              <w:t xml:space="preserve">(c)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F 36.01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F 36.02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8 din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semestrială</w:t>
            </w:r>
            <w:proofErr w:type="spellEnd"/>
            <w:r w:rsidRPr="00657DC9">
              <w:rPr>
                <w:sz w:val="18"/>
                <w:szCs w:val="18"/>
                <w:shd w:val="clear" w:color="auto" w:fill="FFFFFF"/>
                <w:lang w:val="en-US"/>
              </w:rPr>
              <w:t xml:space="preserve">. </w:t>
            </w:r>
          </w:p>
          <w:p w14:paraId="75CB204B"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(2)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transmit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menționate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(1) </w:t>
            </w:r>
            <w:proofErr w:type="spellStart"/>
            <w:r w:rsidRPr="00657DC9">
              <w:rPr>
                <w:sz w:val="18"/>
                <w:szCs w:val="18"/>
                <w:shd w:val="clear" w:color="auto" w:fill="FFFFFF"/>
                <w:lang w:val="en-US"/>
              </w:rPr>
              <w:t>după</w:t>
            </w:r>
            <w:proofErr w:type="spellEnd"/>
            <w:r w:rsidRPr="00657DC9">
              <w:rPr>
                <w:sz w:val="18"/>
                <w:szCs w:val="18"/>
                <w:shd w:val="clear" w:color="auto" w:fill="FFFFFF"/>
                <w:lang w:val="en-US"/>
              </w:rPr>
              <w:t xml:space="preserve"> cum </w:t>
            </w:r>
            <w:proofErr w:type="spellStart"/>
            <w:r w:rsidRPr="00657DC9">
              <w:rPr>
                <w:sz w:val="18"/>
                <w:szCs w:val="18"/>
                <w:shd w:val="clear" w:color="auto" w:fill="FFFFFF"/>
                <w:lang w:val="en-US"/>
              </w:rPr>
              <w:t>urmează</w:t>
            </w:r>
            <w:proofErr w:type="spellEnd"/>
            <w:r w:rsidRPr="00657DC9">
              <w:rPr>
                <w:sz w:val="18"/>
                <w:szCs w:val="18"/>
                <w:shd w:val="clear" w:color="auto" w:fill="FFFFFF"/>
                <w:lang w:val="en-US"/>
              </w:rPr>
              <w:t xml:space="preserve">: </w:t>
            </w:r>
          </w:p>
          <w:p w14:paraId="0CA2CB52"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(a)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transmit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partea</w:t>
            </w:r>
            <w:proofErr w:type="spellEnd"/>
            <w:r w:rsidRPr="00657DC9">
              <w:rPr>
                <w:sz w:val="18"/>
                <w:szCs w:val="18"/>
                <w:shd w:val="clear" w:color="auto" w:fill="FFFFFF"/>
                <w:lang w:val="en-US"/>
              </w:rPr>
              <w:t xml:space="preserve"> A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8 – „Raportarea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grevarea</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sarcini</w:t>
            </w:r>
            <w:proofErr w:type="spellEnd"/>
            <w:r w:rsidRPr="00657DC9">
              <w:rPr>
                <w:sz w:val="18"/>
                <w:szCs w:val="18"/>
                <w:shd w:val="clear" w:color="auto" w:fill="FFFFFF"/>
                <w:lang w:val="en-US"/>
              </w:rPr>
              <w:t xml:space="preserve">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activelor</w:t>
            </w:r>
            <w:proofErr w:type="spellEnd"/>
            <w:proofErr w:type="gramStart"/>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5C5EB5D2"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(b)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mari</w:t>
            </w:r>
            <w:proofErr w:type="spellEnd"/>
            <w:r w:rsidRPr="00657DC9">
              <w:rPr>
                <w:sz w:val="18"/>
                <w:szCs w:val="18"/>
                <w:shd w:val="clear" w:color="auto" w:fill="FFFFFF"/>
                <w:lang w:val="en-US"/>
              </w:rPr>
              <w:t xml:space="preserve"> transmit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părțile</w:t>
            </w:r>
            <w:proofErr w:type="spellEnd"/>
            <w:r w:rsidRPr="00657DC9">
              <w:rPr>
                <w:sz w:val="18"/>
                <w:szCs w:val="18"/>
                <w:shd w:val="clear" w:color="auto" w:fill="FFFFFF"/>
                <w:lang w:val="en-US"/>
              </w:rPr>
              <w:t xml:space="preserve"> B, C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E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8 – „Raportarea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grevarea</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sarcini</w:t>
            </w:r>
            <w:proofErr w:type="spellEnd"/>
            <w:r w:rsidRPr="00657DC9">
              <w:rPr>
                <w:sz w:val="18"/>
                <w:szCs w:val="18"/>
                <w:shd w:val="clear" w:color="auto" w:fill="FFFFFF"/>
                <w:lang w:val="en-US"/>
              </w:rPr>
              <w:t xml:space="preserve">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activelor</w:t>
            </w:r>
            <w:proofErr w:type="spellEnd"/>
            <w:proofErr w:type="gramStart"/>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3872197F"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(c)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care nu sunt </w:t>
            </w:r>
            <w:proofErr w:type="spellStart"/>
            <w:r w:rsidRPr="00657DC9">
              <w:rPr>
                <w:sz w:val="18"/>
                <w:szCs w:val="18"/>
                <w:shd w:val="clear" w:color="auto" w:fill="FFFFFF"/>
                <w:lang w:val="en-US"/>
              </w:rPr>
              <w:t>nici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nici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mici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cu un grad </w:t>
            </w:r>
            <w:proofErr w:type="spellStart"/>
            <w:r w:rsidRPr="00657DC9">
              <w:rPr>
                <w:sz w:val="18"/>
                <w:szCs w:val="18"/>
                <w:shd w:val="clear" w:color="auto" w:fill="FFFFFF"/>
                <w:lang w:val="en-US"/>
              </w:rPr>
              <w:t>redus</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complexitate</w:t>
            </w:r>
            <w:proofErr w:type="spellEnd"/>
            <w:r w:rsidRPr="00657DC9">
              <w:rPr>
                <w:sz w:val="18"/>
                <w:szCs w:val="18"/>
                <w:shd w:val="clear" w:color="auto" w:fill="FFFFFF"/>
                <w:lang w:val="en-US"/>
              </w:rPr>
              <w:t xml:space="preserve"> transmit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părțile</w:t>
            </w:r>
            <w:proofErr w:type="spellEnd"/>
            <w:r w:rsidRPr="00657DC9">
              <w:rPr>
                <w:sz w:val="18"/>
                <w:szCs w:val="18"/>
                <w:shd w:val="clear" w:color="auto" w:fill="FFFFFF"/>
                <w:lang w:val="en-US"/>
              </w:rPr>
              <w:t xml:space="preserve"> B, C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E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8 – „Raportarea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grevarea</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sarcini</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activelor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cazul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nivelul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grevării</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sarcini</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activelor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instituției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w:t>
            </w:r>
            <w:proofErr w:type="spellEnd"/>
            <w:r w:rsidRPr="00657DC9">
              <w:rPr>
                <w:sz w:val="18"/>
                <w:szCs w:val="18"/>
                <w:shd w:val="clear" w:color="auto" w:fill="FFFFFF"/>
                <w:lang w:val="en-US"/>
              </w:rPr>
              <w:t xml:space="preserve"> ca (</w:t>
            </w:r>
            <w:proofErr w:type="spellStart"/>
            <w:r w:rsidRPr="00657DC9">
              <w:rPr>
                <w:sz w:val="18"/>
                <w:szCs w:val="18"/>
                <w:shd w:val="clear" w:color="auto" w:fill="FFFFFF"/>
                <w:lang w:val="en-US"/>
              </w:rPr>
              <w:t>Valoarea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contabilă</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activelor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grevate</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sarcini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garanțiilor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reale</w:t>
            </w:r>
            <w:proofErr w:type="spellEnd"/>
            <w:r w:rsidRPr="00657DC9">
              <w:rPr>
                <w:sz w:val="18"/>
                <w:szCs w:val="18"/>
                <w:shd w:val="clear" w:color="auto" w:fill="FFFFFF"/>
                <w:lang w:val="en-US"/>
              </w:rPr>
              <w:t>)/(</w:t>
            </w:r>
            <w:proofErr w:type="spellStart"/>
            <w:r w:rsidRPr="00657DC9">
              <w:rPr>
                <w:sz w:val="18"/>
                <w:szCs w:val="18"/>
                <w:shd w:val="clear" w:color="auto" w:fill="FFFFFF"/>
                <w:lang w:val="en-US"/>
              </w:rPr>
              <w:t>Totalul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activelor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al </w:t>
            </w:r>
            <w:proofErr w:type="spellStart"/>
            <w:r w:rsidRPr="00657DC9">
              <w:rPr>
                <w:sz w:val="18"/>
                <w:szCs w:val="18"/>
                <w:shd w:val="clear" w:color="auto" w:fill="FFFFFF"/>
                <w:lang w:val="en-US"/>
              </w:rPr>
              <w:t>garanțiilor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reale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este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mai</w:t>
            </w:r>
            <w:proofErr w:type="spellEnd"/>
            <w:r w:rsidRPr="00657DC9">
              <w:rPr>
                <w:sz w:val="18"/>
                <w:szCs w:val="18"/>
                <w:shd w:val="clear" w:color="auto" w:fill="FFFFFF"/>
                <w:lang w:val="en-US"/>
              </w:rPr>
              <w:t xml:space="preserve"> mare </w:t>
            </w:r>
            <w:proofErr w:type="spellStart"/>
            <w:r w:rsidRPr="00657DC9">
              <w:rPr>
                <w:sz w:val="18"/>
                <w:szCs w:val="18"/>
                <w:shd w:val="clear" w:color="auto" w:fill="FFFFFF"/>
                <w:lang w:val="en-US"/>
              </w:rPr>
              <w:t>sau</w:t>
            </w:r>
            <w:proofErr w:type="spellEnd"/>
            <w:r w:rsidRPr="00657DC9">
              <w:rPr>
                <w:sz w:val="18"/>
                <w:szCs w:val="18"/>
                <w:shd w:val="clear" w:color="auto" w:fill="FFFFFF"/>
                <w:lang w:val="en-US"/>
              </w:rPr>
              <w:t xml:space="preserve"> egal cu 15 %; </w:t>
            </w:r>
          </w:p>
          <w:p w14:paraId="6C6016C2" w14:textId="0C48FFAC" w:rsidR="00DD59E8" w:rsidRPr="00657DC9" w:rsidRDefault="00DD59E8" w:rsidP="00DD59E8">
            <w:pPr>
              <w:jc w:val="both"/>
              <w:rPr>
                <w:b/>
                <w:bCs/>
                <w:sz w:val="16"/>
                <w:szCs w:val="16"/>
                <w:lang w:val="ro-MD" w:bidi="ro-RO"/>
              </w:rPr>
            </w:pPr>
            <w:r w:rsidRPr="00657DC9">
              <w:rPr>
                <w:sz w:val="18"/>
                <w:szCs w:val="18"/>
                <w:shd w:val="clear" w:color="auto" w:fill="FFFFFF"/>
                <w:lang w:val="en-US"/>
              </w:rPr>
              <w:t xml:space="preserve">(d)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raportează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partea</w:t>
            </w:r>
            <w:proofErr w:type="spellEnd"/>
            <w:r w:rsidRPr="00657DC9">
              <w:rPr>
                <w:sz w:val="18"/>
                <w:szCs w:val="18"/>
                <w:shd w:val="clear" w:color="auto" w:fill="FFFFFF"/>
                <w:lang w:val="en-US"/>
              </w:rPr>
              <w:t xml:space="preserve"> D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8 – „Raportarea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grevarea</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sarcini</w:t>
            </w:r>
            <w:proofErr w:type="spellEnd"/>
            <w:r w:rsidRPr="00657DC9">
              <w:rPr>
                <w:sz w:val="18"/>
                <w:szCs w:val="18"/>
                <w:shd w:val="clear" w:color="auto" w:fill="FFFFFF"/>
                <w:lang w:val="en-US"/>
              </w:rPr>
              <w:t xml:space="preserve">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activelor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numai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cazul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care emit </w:t>
            </w:r>
            <w:proofErr w:type="spellStart"/>
            <w:r w:rsidRPr="00657DC9">
              <w:rPr>
                <w:sz w:val="18"/>
                <w:szCs w:val="18"/>
                <w:shd w:val="clear" w:color="auto" w:fill="FFFFFF"/>
                <w:lang w:val="en-US"/>
              </w:rPr>
              <w:t>obligațiunile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menționate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52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(4) </w:t>
            </w:r>
            <w:proofErr w:type="spellStart"/>
            <w:r w:rsidRPr="00657DC9">
              <w:rPr>
                <w:sz w:val="18"/>
                <w:szCs w:val="18"/>
                <w:shd w:val="clear" w:color="auto" w:fill="FFFFFF"/>
                <w:lang w:val="en-US"/>
              </w:rPr>
              <w:t>primul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paragraf</w:t>
            </w:r>
            <w:proofErr w:type="spellEnd"/>
            <w:r w:rsidRPr="00657DC9">
              <w:rPr>
                <w:sz w:val="18"/>
                <w:szCs w:val="18"/>
                <w:shd w:val="clear" w:color="auto" w:fill="FFFFFF"/>
                <w:lang w:val="en-US"/>
              </w:rPr>
              <w:t xml:space="preserve"> din </w:t>
            </w:r>
            <w:proofErr w:type="spellStart"/>
            <w:r w:rsidRPr="00657DC9">
              <w:rPr>
                <w:sz w:val="18"/>
                <w:szCs w:val="18"/>
                <w:shd w:val="clear" w:color="auto" w:fill="FFFFFF"/>
                <w:lang w:val="en-US"/>
              </w:rPr>
              <w:t>Directiva</w:t>
            </w:r>
            <w:proofErr w:type="spellEnd"/>
            <w:r w:rsidRPr="00657DC9">
              <w:rPr>
                <w:sz w:val="18"/>
                <w:szCs w:val="18"/>
                <w:shd w:val="clear" w:color="auto" w:fill="FFFFFF"/>
                <w:lang w:val="en-US"/>
              </w:rPr>
              <w:t xml:space="preserve"> 2009/65/CE a </w:t>
            </w:r>
            <w:proofErr w:type="spellStart"/>
            <w:r w:rsidRPr="00657DC9">
              <w:rPr>
                <w:sz w:val="18"/>
                <w:szCs w:val="18"/>
                <w:shd w:val="clear" w:color="auto" w:fill="FFFFFF"/>
                <w:lang w:val="en-US"/>
              </w:rPr>
              <w:t>Parlamentului</w:t>
            </w:r>
            <w:proofErr w:type="spellEnd"/>
            <w:r w:rsidRPr="00657DC9">
              <w:rPr>
                <w:sz w:val="18"/>
                <w:szCs w:val="18"/>
                <w:shd w:val="clear" w:color="auto" w:fill="FFFFFF"/>
                <w:lang w:val="en-US"/>
              </w:rPr>
              <w:t xml:space="preserve"> European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Consiliului</w:t>
            </w:r>
            <w:proofErr w:type="spellEnd"/>
            <w:r w:rsidRPr="00657DC9">
              <w:rPr>
                <w:sz w:val="18"/>
                <w:szCs w:val="18"/>
                <w:shd w:val="clear" w:color="auto" w:fill="FFFFFF"/>
                <w:lang w:val="en-US"/>
              </w:rPr>
              <w:t>.</w:t>
            </w:r>
          </w:p>
        </w:tc>
        <w:tc>
          <w:tcPr>
            <w:tcW w:w="4356" w:type="dxa"/>
          </w:tcPr>
          <w:p w14:paraId="3D560032" w14:textId="77777777" w:rsidR="00DD59E8" w:rsidRPr="00657DC9" w:rsidRDefault="00DD59E8" w:rsidP="00DD59E8">
            <w:pPr>
              <w:jc w:val="both"/>
              <w:rPr>
                <w:b/>
                <w:bCs/>
                <w:sz w:val="16"/>
                <w:szCs w:val="16"/>
                <w:lang w:val="ro-MD"/>
              </w:rPr>
            </w:pPr>
          </w:p>
        </w:tc>
        <w:tc>
          <w:tcPr>
            <w:tcW w:w="1229" w:type="dxa"/>
          </w:tcPr>
          <w:p w14:paraId="27525CF3" w14:textId="6785177D" w:rsidR="00DD59E8" w:rsidRPr="00657DC9" w:rsidRDefault="00DD59E8" w:rsidP="00DD59E8">
            <w:pPr>
              <w:jc w:val="both"/>
              <w:rPr>
                <w:b/>
                <w:strike/>
                <w:sz w:val="16"/>
                <w:szCs w:val="16"/>
                <w:lang w:val="ro-MD"/>
              </w:rPr>
            </w:pPr>
            <w:proofErr w:type="spellStart"/>
            <w:r w:rsidRPr="00657DC9">
              <w:rPr>
                <w:bCs/>
                <w:sz w:val="18"/>
                <w:szCs w:val="18"/>
              </w:rPr>
              <w:t>prevederi</w:t>
            </w:r>
            <w:proofErr w:type="spellEnd"/>
            <w:r w:rsidRPr="00657DC9">
              <w:rPr>
                <w:bCs/>
                <w:sz w:val="18"/>
                <w:szCs w:val="18"/>
              </w:rPr>
              <w:t xml:space="preserve"> UE </w:t>
            </w:r>
            <w:proofErr w:type="spellStart"/>
            <w:r w:rsidRPr="00657DC9">
              <w:rPr>
                <w:bCs/>
                <w:sz w:val="18"/>
                <w:szCs w:val="18"/>
              </w:rPr>
              <w:t>netranspuse</w:t>
            </w:r>
            <w:proofErr w:type="spellEnd"/>
          </w:p>
        </w:tc>
        <w:tc>
          <w:tcPr>
            <w:tcW w:w="5008" w:type="dxa"/>
            <w:tcBorders>
              <w:top w:val="single" w:sz="4" w:space="0" w:color="auto"/>
              <w:bottom w:val="single" w:sz="4" w:space="0" w:color="auto"/>
            </w:tcBorders>
          </w:tcPr>
          <w:p w14:paraId="1DC4A781" w14:textId="77E3047A" w:rsidR="00DD59E8" w:rsidRPr="00657DC9" w:rsidRDefault="00DD59E8" w:rsidP="00DD59E8">
            <w:pPr>
              <w:jc w:val="both"/>
              <w:rPr>
                <w:strike/>
                <w:sz w:val="16"/>
                <w:szCs w:val="16"/>
                <w:lang w:val="ro-MD"/>
              </w:rPr>
            </w:pPr>
            <w:proofErr w:type="spellStart"/>
            <w:r w:rsidRPr="00657DC9">
              <w:rPr>
                <w:sz w:val="18"/>
                <w:szCs w:val="18"/>
                <w:lang w:val="en-US"/>
              </w:rPr>
              <w:t>Prevederile</w:t>
            </w:r>
            <w:proofErr w:type="spellEnd"/>
            <w:r w:rsidRPr="00657DC9">
              <w:rPr>
                <w:sz w:val="18"/>
                <w:szCs w:val="18"/>
                <w:lang w:val="en-US"/>
              </w:rPr>
              <w:t xml:space="preserve"> art. 19 </w:t>
            </w:r>
            <w:proofErr w:type="spellStart"/>
            <w:r w:rsidRPr="00657DC9">
              <w:rPr>
                <w:sz w:val="18"/>
                <w:szCs w:val="18"/>
                <w:lang w:val="en-US"/>
              </w:rPr>
              <w:t>vor</w:t>
            </w:r>
            <w:proofErr w:type="spellEnd"/>
            <w:r w:rsidRPr="00657DC9">
              <w:rPr>
                <w:sz w:val="18"/>
                <w:szCs w:val="18"/>
                <w:lang w:val="en-US"/>
              </w:rPr>
              <w:t xml:space="preserve"> fi </w:t>
            </w:r>
            <w:proofErr w:type="spellStart"/>
            <w:r w:rsidRPr="00657DC9">
              <w:rPr>
                <w:sz w:val="18"/>
                <w:szCs w:val="18"/>
                <w:lang w:val="en-US"/>
              </w:rPr>
              <w:t>transpuse</w:t>
            </w:r>
            <w:proofErr w:type="spellEnd"/>
            <w:r w:rsidRPr="00657DC9">
              <w:rPr>
                <w:sz w:val="18"/>
                <w:szCs w:val="18"/>
                <w:lang w:val="en-US"/>
              </w:rPr>
              <w:t xml:space="preserve"> ulterior,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funcție</w:t>
            </w:r>
            <w:proofErr w:type="spellEnd"/>
            <w:r w:rsidRPr="00657DC9">
              <w:rPr>
                <w:sz w:val="18"/>
                <w:szCs w:val="18"/>
                <w:lang w:val="en-US"/>
              </w:rPr>
              <w:t xml:space="preserve"> de </w:t>
            </w:r>
            <w:proofErr w:type="spellStart"/>
            <w:r w:rsidRPr="00657DC9">
              <w:rPr>
                <w:sz w:val="18"/>
                <w:szCs w:val="18"/>
                <w:lang w:val="en-US"/>
              </w:rPr>
              <w:t>necesitățile</w:t>
            </w:r>
            <w:proofErr w:type="spellEnd"/>
            <w:r w:rsidRPr="00657DC9">
              <w:rPr>
                <w:sz w:val="18"/>
                <w:szCs w:val="18"/>
                <w:lang w:val="en-US"/>
              </w:rPr>
              <w:t xml:space="preserve"> legate de </w:t>
            </w:r>
            <w:proofErr w:type="spellStart"/>
            <w:r w:rsidRPr="00657DC9">
              <w:rPr>
                <w:sz w:val="18"/>
                <w:szCs w:val="18"/>
                <w:lang w:val="en-US"/>
              </w:rPr>
              <w:t>modificarea</w:t>
            </w:r>
            <w:proofErr w:type="spellEnd"/>
            <w:r w:rsidRPr="00657DC9">
              <w:rPr>
                <w:sz w:val="18"/>
                <w:szCs w:val="18"/>
                <w:lang w:val="en-US"/>
              </w:rPr>
              <w:t xml:space="preserve"> </w:t>
            </w:r>
            <w:proofErr w:type="spellStart"/>
            <w:r w:rsidRPr="00657DC9">
              <w:rPr>
                <w:sz w:val="18"/>
                <w:szCs w:val="18"/>
                <w:lang w:val="en-US"/>
              </w:rPr>
              <w:t>Instrucțiunii</w:t>
            </w:r>
            <w:proofErr w:type="spellEnd"/>
            <w:r w:rsidRPr="00657DC9">
              <w:rPr>
                <w:sz w:val="18"/>
                <w:szCs w:val="18"/>
                <w:lang w:val="en-US"/>
              </w:rPr>
              <w:t xml:space="preserve"> </w:t>
            </w:r>
            <w:proofErr w:type="spellStart"/>
            <w:r w:rsidRPr="00657DC9">
              <w:rPr>
                <w:sz w:val="18"/>
                <w:szCs w:val="18"/>
                <w:lang w:val="en-US"/>
              </w:rPr>
              <w:t>menționate</w:t>
            </w:r>
            <w:proofErr w:type="spellEnd"/>
            <w:r w:rsidRPr="00657DC9">
              <w:rPr>
                <w:sz w:val="18"/>
                <w:szCs w:val="18"/>
                <w:lang w:val="en-US"/>
              </w:rPr>
              <w:t xml:space="preserve">, </w:t>
            </w:r>
            <w:proofErr w:type="spellStart"/>
            <w:r w:rsidRPr="00657DC9">
              <w:rPr>
                <w:sz w:val="18"/>
                <w:szCs w:val="18"/>
                <w:lang w:val="en-US"/>
              </w:rPr>
              <w:t>referitoare</w:t>
            </w:r>
            <w:proofErr w:type="spellEnd"/>
            <w:r w:rsidRPr="00657DC9">
              <w:rPr>
                <w:sz w:val="18"/>
                <w:szCs w:val="18"/>
                <w:lang w:val="en-US"/>
              </w:rPr>
              <w:t xml:space="preserve"> la </w:t>
            </w:r>
            <w:proofErr w:type="spellStart"/>
            <w:r w:rsidRPr="00657DC9">
              <w:rPr>
                <w:sz w:val="18"/>
                <w:szCs w:val="18"/>
                <w:lang w:val="en-US"/>
              </w:rPr>
              <w:t>prezentarea</w:t>
            </w:r>
            <w:proofErr w:type="spellEnd"/>
            <w:r w:rsidRPr="00657DC9">
              <w:rPr>
                <w:sz w:val="18"/>
                <w:szCs w:val="18"/>
                <w:lang w:val="en-US"/>
              </w:rPr>
              <w:t xml:space="preserve"> </w:t>
            </w:r>
            <w:proofErr w:type="spellStart"/>
            <w:r w:rsidRPr="00657DC9">
              <w:rPr>
                <w:sz w:val="18"/>
                <w:szCs w:val="18"/>
                <w:lang w:val="en-US"/>
              </w:rPr>
              <w:t>rapoartelor</w:t>
            </w:r>
            <w:proofErr w:type="spellEnd"/>
            <w:r w:rsidRPr="00657DC9">
              <w:rPr>
                <w:sz w:val="18"/>
                <w:szCs w:val="18"/>
                <w:lang w:val="en-US"/>
              </w:rPr>
              <w:t xml:space="preserve"> COREP de </w:t>
            </w:r>
            <w:proofErr w:type="spellStart"/>
            <w:r w:rsidRPr="00657DC9">
              <w:rPr>
                <w:sz w:val="18"/>
                <w:szCs w:val="18"/>
                <w:lang w:val="en-US"/>
              </w:rPr>
              <w:t>către</w:t>
            </w:r>
            <w:proofErr w:type="spellEnd"/>
            <w:r w:rsidRPr="00657DC9">
              <w:rPr>
                <w:sz w:val="18"/>
                <w:szCs w:val="18"/>
                <w:lang w:val="en-US"/>
              </w:rPr>
              <w:t xml:space="preserve"> </w:t>
            </w:r>
            <w:proofErr w:type="spellStart"/>
            <w:r w:rsidRPr="00657DC9">
              <w:rPr>
                <w:sz w:val="18"/>
                <w:szCs w:val="18"/>
                <w:lang w:val="en-US"/>
              </w:rPr>
              <w:t>bănci</w:t>
            </w:r>
            <w:proofErr w:type="spellEnd"/>
            <w:r w:rsidRPr="00657DC9">
              <w:rPr>
                <w:sz w:val="18"/>
                <w:szCs w:val="18"/>
                <w:lang w:val="en-US"/>
              </w:rPr>
              <w:t xml:space="preserve">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scopuri</w:t>
            </w:r>
            <w:proofErr w:type="spellEnd"/>
            <w:r w:rsidRPr="00657DC9">
              <w:rPr>
                <w:sz w:val="18"/>
                <w:szCs w:val="18"/>
                <w:lang w:val="en-US"/>
              </w:rPr>
              <w:t xml:space="preserve"> de </w:t>
            </w:r>
            <w:proofErr w:type="spellStart"/>
            <w:r w:rsidRPr="00657DC9">
              <w:rPr>
                <w:sz w:val="18"/>
                <w:szCs w:val="18"/>
                <w:lang w:val="en-US"/>
              </w:rPr>
              <w:t>supraveghere</w:t>
            </w:r>
            <w:proofErr w:type="spellEnd"/>
            <w:r w:rsidRPr="00657DC9">
              <w:rPr>
                <w:sz w:val="18"/>
                <w:szCs w:val="18"/>
                <w:lang w:val="en-US"/>
              </w:rPr>
              <w:t xml:space="preserve">, </w:t>
            </w:r>
            <w:proofErr w:type="spellStart"/>
            <w:r w:rsidRPr="00657DC9">
              <w:rPr>
                <w:sz w:val="18"/>
                <w:szCs w:val="18"/>
                <w:lang w:val="en-US"/>
              </w:rPr>
              <w:t>aprobată</w:t>
            </w:r>
            <w:proofErr w:type="spellEnd"/>
            <w:r w:rsidRPr="00657DC9">
              <w:rPr>
                <w:sz w:val="18"/>
                <w:szCs w:val="18"/>
                <w:lang w:val="en-US"/>
              </w:rPr>
              <w:t xml:space="preserve"> </w:t>
            </w:r>
            <w:proofErr w:type="spellStart"/>
            <w:r w:rsidRPr="00657DC9">
              <w:rPr>
                <w:sz w:val="18"/>
                <w:szCs w:val="18"/>
                <w:lang w:val="en-US"/>
              </w:rPr>
              <w:t>prin</w:t>
            </w:r>
            <w:proofErr w:type="spellEnd"/>
            <w:r w:rsidRPr="00657DC9">
              <w:rPr>
                <w:sz w:val="18"/>
                <w:szCs w:val="18"/>
                <w:lang w:val="en-US"/>
              </w:rPr>
              <w:t xml:space="preserve"> </w:t>
            </w:r>
            <w:proofErr w:type="spellStart"/>
            <w:r w:rsidRPr="00657DC9">
              <w:rPr>
                <w:sz w:val="18"/>
                <w:szCs w:val="18"/>
                <w:lang w:val="en-US"/>
              </w:rPr>
              <w:t>Hotărârea</w:t>
            </w:r>
            <w:proofErr w:type="spellEnd"/>
            <w:r w:rsidRPr="00657DC9">
              <w:rPr>
                <w:sz w:val="18"/>
                <w:szCs w:val="18"/>
                <w:lang w:val="en-US"/>
              </w:rPr>
              <w:t xml:space="preserve"> nr. 117/2018 a </w:t>
            </w:r>
            <w:proofErr w:type="spellStart"/>
            <w:r w:rsidRPr="00657DC9">
              <w:rPr>
                <w:sz w:val="18"/>
                <w:szCs w:val="18"/>
                <w:lang w:val="en-US"/>
              </w:rPr>
              <w:t>Comitetului</w:t>
            </w:r>
            <w:proofErr w:type="spellEnd"/>
            <w:r w:rsidRPr="00657DC9">
              <w:rPr>
                <w:sz w:val="18"/>
                <w:szCs w:val="18"/>
                <w:lang w:val="en-US"/>
              </w:rPr>
              <w:t xml:space="preserve"> </w:t>
            </w:r>
            <w:proofErr w:type="spellStart"/>
            <w:r w:rsidRPr="00657DC9">
              <w:rPr>
                <w:sz w:val="18"/>
                <w:szCs w:val="18"/>
                <w:lang w:val="en-US"/>
              </w:rPr>
              <w:t>Executiv</w:t>
            </w:r>
            <w:proofErr w:type="spellEnd"/>
            <w:r w:rsidRPr="00657DC9">
              <w:rPr>
                <w:sz w:val="18"/>
                <w:szCs w:val="18"/>
                <w:lang w:val="en-US"/>
              </w:rPr>
              <w:t xml:space="preserve"> al </w:t>
            </w:r>
            <w:proofErr w:type="spellStart"/>
            <w:r w:rsidRPr="00657DC9">
              <w:rPr>
                <w:sz w:val="18"/>
                <w:szCs w:val="18"/>
                <w:lang w:val="en-US"/>
              </w:rPr>
              <w:t>Băncii</w:t>
            </w:r>
            <w:proofErr w:type="spellEnd"/>
            <w:r w:rsidRPr="00657DC9">
              <w:rPr>
                <w:sz w:val="18"/>
                <w:szCs w:val="18"/>
                <w:lang w:val="en-US"/>
              </w:rPr>
              <w:t xml:space="preserve"> </w:t>
            </w:r>
            <w:proofErr w:type="spellStart"/>
            <w:r w:rsidRPr="00657DC9">
              <w:rPr>
                <w:sz w:val="18"/>
                <w:szCs w:val="18"/>
                <w:lang w:val="en-US"/>
              </w:rPr>
              <w:t>Naționale</w:t>
            </w:r>
            <w:proofErr w:type="spellEnd"/>
            <w:r w:rsidRPr="00657DC9">
              <w:rPr>
                <w:sz w:val="18"/>
                <w:szCs w:val="18"/>
                <w:lang w:val="en-US"/>
              </w:rPr>
              <w:t xml:space="preserve"> a </w:t>
            </w:r>
            <w:proofErr w:type="spellStart"/>
            <w:r w:rsidRPr="00657DC9">
              <w:rPr>
                <w:sz w:val="18"/>
                <w:szCs w:val="18"/>
                <w:lang w:val="en-US"/>
              </w:rPr>
              <w:t>Moldovei</w:t>
            </w:r>
            <w:proofErr w:type="spellEnd"/>
            <w:r w:rsidRPr="00657DC9">
              <w:rPr>
                <w:sz w:val="18"/>
                <w:szCs w:val="18"/>
                <w:lang w:val="en-US"/>
              </w:rPr>
              <w:t>.</w:t>
            </w:r>
          </w:p>
        </w:tc>
      </w:tr>
      <w:tr w:rsidR="00657DC9" w:rsidRPr="0054073C" w14:paraId="32A410FE" w14:textId="77777777" w:rsidTr="007A57D6">
        <w:tc>
          <w:tcPr>
            <w:tcW w:w="3866" w:type="dxa"/>
            <w:vAlign w:val="center"/>
          </w:tcPr>
          <w:p w14:paraId="5B2FB601" w14:textId="77777777" w:rsidR="00DD59E8" w:rsidRPr="00657DC9" w:rsidRDefault="00DD59E8" w:rsidP="00DD59E8">
            <w:pPr>
              <w:jc w:val="both"/>
              <w:rPr>
                <w:sz w:val="18"/>
                <w:szCs w:val="18"/>
                <w:lang w:val="en-US"/>
              </w:rPr>
            </w:pPr>
            <w:proofErr w:type="spellStart"/>
            <w:r w:rsidRPr="00657DC9">
              <w:rPr>
                <w:i/>
                <w:iCs/>
                <w:sz w:val="18"/>
                <w:szCs w:val="18"/>
                <w:lang w:val="en-US"/>
              </w:rPr>
              <w:t>Articolul</w:t>
            </w:r>
            <w:proofErr w:type="spellEnd"/>
            <w:r w:rsidRPr="00657DC9">
              <w:rPr>
                <w:i/>
                <w:iCs/>
                <w:sz w:val="18"/>
                <w:szCs w:val="18"/>
                <w:lang w:val="en-US"/>
              </w:rPr>
              <w:t xml:space="preserve"> 20</w:t>
            </w:r>
            <w:r w:rsidRPr="00657DC9">
              <w:rPr>
                <w:sz w:val="18"/>
                <w:szCs w:val="18"/>
                <w:lang w:val="en-US"/>
              </w:rPr>
              <w:t xml:space="preserve"> </w:t>
            </w:r>
            <w:r w:rsidRPr="00657DC9">
              <w:rPr>
                <w:b/>
                <w:bCs/>
                <w:sz w:val="18"/>
                <w:szCs w:val="18"/>
                <w:lang w:val="en-US"/>
              </w:rPr>
              <w:t xml:space="preserve">Raportarea </w:t>
            </w:r>
            <w:proofErr w:type="spellStart"/>
            <w:r w:rsidRPr="00657DC9">
              <w:rPr>
                <w:b/>
                <w:bCs/>
                <w:sz w:val="18"/>
                <w:szCs w:val="18"/>
                <w:lang w:val="en-US"/>
              </w:rPr>
              <w:t>suplimentară</w:t>
            </w:r>
            <w:proofErr w:type="spellEnd"/>
            <w:r w:rsidRPr="00657DC9">
              <w:rPr>
                <w:b/>
                <w:bCs/>
                <w:sz w:val="18"/>
                <w:szCs w:val="18"/>
                <w:lang w:val="en-US"/>
              </w:rPr>
              <w:t xml:space="preserve"> cu </w:t>
            </w:r>
            <w:proofErr w:type="spellStart"/>
            <w:r w:rsidRPr="00657DC9">
              <w:rPr>
                <w:b/>
                <w:bCs/>
                <w:sz w:val="18"/>
                <w:szCs w:val="18"/>
                <w:lang w:val="en-US"/>
              </w:rPr>
              <w:t>scopul</w:t>
            </w:r>
            <w:proofErr w:type="spellEnd"/>
            <w:r w:rsidRPr="00657DC9">
              <w:rPr>
                <w:b/>
                <w:bCs/>
                <w:sz w:val="18"/>
                <w:szCs w:val="18"/>
                <w:lang w:val="en-US"/>
              </w:rPr>
              <w:t xml:space="preserve"> de </w:t>
            </w:r>
            <w:proofErr w:type="gramStart"/>
            <w:r w:rsidRPr="00657DC9">
              <w:rPr>
                <w:b/>
                <w:bCs/>
                <w:sz w:val="18"/>
                <w:szCs w:val="18"/>
                <w:lang w:val="en-US"/>
              </w:rPr>
              <w:t>a</w:t>
            </w:r>
            <w:proofErr w:type="gramEnd"/>
            <w:r w:rsidRPr="00657DC9">
              <w:rPr>
                <w:b/>
                <w:bCs/>
                <w:sz w:val="18"/>
                <w:szCs w:val="18"/>
                <w:lang w:val="en-US"/>
              </w:rPr>
              <w:t xml:space="preserve"> </w:t>
            </w:r>
            <w:proofErr w:type="spellStart"/>
            <w:r w:rsidRPr="00657DC9">
              <w:rPr>
                <w:b/>
                <w:bCs/>
                <w:sz w:val="18"/>
                <w:szCs w:val="18"/>
                <w:lang w:val="en-US"/>
              </w:rPr>
              <w:t>identifica</w:t>
            </w:r>
            <w:proofErr w:type="spellEnd"/>
            <w:r w:rsidRPr="00657DC9">
              <w:rPr>
                <w:b/>
                <w:bCs/>
                <w:sz w:val="18"/>
                <w:szCs w:val="18"/>
                <w:lang w:val="en-US"/>
              </w:rPr>
              <w:t xml:space="preserve"> G-SII </w:t>
            </w:r>
            <w:proofErr w:type="spellStart"/>
            <w:r w:rsidRPr="00657DC9">
              <w:rPr>
                <w:b/>
                <w:bCs/>
                <w:sz w:val="18"/>
                <w:szCs w:val="18"/>
                <w:lang w:val="en-US"/>
              </w:rPr>
              <w:t>și</w:t>
            </w:r>
            <w:proofErr w:type="spellEnd"/>
            <w:r w:rsidRPr="00657DC9">
              <w:rPr>
                <w:b/>
                <w:bCs/>
                <w:sz w:val="18"/>
                <w:szCs w:val="18"/>
                <w:lang w:val="en-US"/>
              </w:rPr>
              <w:t xml:space="preserve"> de a le </w:t>
            </w:r>
            <w:proofErr w:type="spellStart"/>
            <w:r w:rsidRPr="00657DC9">
              <w:rPr>
                <w:b/>
                <w:bCs/>
                <w:sz w:val="18"/>
                <w:szCs w:val="18"/>
                <w:lang w:val="en-US"/>
              </w:rPr>
              <w:t>atribui</w:t>
            </w:r>
            <w:proofErr w:type="spellEnd"/>
            <w:r w:rsidRPr="00657DC9">
              <w:rPr>
                <w:b/>
                <w:bCs/>
                <w:sz w:val="18"/>
                <w:szCs w:val="18"/>
                <w:lang w:val="en-US"/>
              </w:rPr>
              <w:t xml:space="preserve"> </w:t>
            </w:r>
            <w:proofErr w:type="spellStart"/>
            <w:r w:rsidRPr="00657DC9">
              <w:rPr>
                <w:b/>
                <w:bCs/>
                <w:sz w:val="18"/>
                <w:szCs w:val="18"/>
                <w:lang w:val="en-US"/>
              </w:rPr>
              <w:t>acestora</w:t>
            </w:r>
            <w:proofErr w:type="spellEnd"/>
            <w:r w:rsidRPr="00657DC9">
              <w:rPr>
                <w:b/>
                <w:bCs/>
                <w:sz w:val="18"/>
                <w:szCs w:val="18"/>
                <w:lang w:val="en-US"/>
              </w:rPr>
              <w:t xml:space="preserve"> rate ale </w:t>
            </w:r>
            <w:proofErr w:type="spellStart"/>
            <w:r w:rsidRPr="00657DC9">
              <w:rPr>
                <w:b/>
                <w:bCs/>
                <w:sz w:val="18"/>
                <w:szCs w:val="18"/>
                <w:lang w:val="en-US"/>
              </w:rPr>
              <w:t>amortizorului</w:t>
            </w:r>
            <w:proofErr w:type="spellEnd"/>
            <w:r w:rsidRPr="00657DC9">
              <w:rPr>
                <w:b/>
                <w:bCs/>
                <w:sz w:val="18"/>
                <w:szCs w:val="18"/>
                <w:lang w:val="en-US"/>
              </w:rPr>
              <w:t xml:space="preserve"> G-SII</w:t>
            </w:r>
            <w:r w:rsidRPr="00657DC9">
              <w:rPr>
                <w:sz w:val="18"/>
                <w:szCs w:val="18"/>
                <w:lang w:val="en-US"/>
              </w:rPr>
              <w:t xml:space="preserve"> </w:t>
            </w:r>
          </w:p>
          <w:p w14:paraId="50661D9A" w14:textId="77777777" w:rsidR="00DD59E8" w:rsidRPr="00657DC9" w:rsidRDefault="00DD59E8" w:rsidP="00DD59E8">
            <w:pPr>
              <w:jc w:val="both"/>
              <w:rPr>
                <w:sz w:val="18"/>
                <w:szCs w:val="18"/>
                <w:lang w:val="en-US"/>
              </w:rPr>
            </w:pPr>
            <w:r w:rsidRPr="00657DC9">
              <w:rPr>
                <w:sz w:val="18"/>
                <w:szCs w:val="18"/>
                <w:lang w:val="en-US"/>
              </w:rPr>
              <w:t xml:space="preserve">(1) </w:t>
            </w:r>
            <w:proofErr w:type="spellStart"/>
            <w:r w:rsidRPr="00657DC9">
              <w:rPr>
                <w:sz w:val="18"/>
                <w:szCs w:val="18"/>
                <w:lang w:val="en-US"/>
              </w:rPr>
              <w:t>Atunci</w:t>
            </w:r>
            <w:proofErr w:type="spellEnd"/>
            <w:r w:rsidRPr="00657DC9">
              <w:rPr>
                <w:sz w:val="18"/>
                <w:szCs w:val="18"/>
                <w:lang w:val="en-US"/>
              </w:rPr>
              <w:t xml:space="preserve"> </w:t>
            </w:r>
            <w:proofErr w:type="spellStart"/>
            <w:r w:rsidRPr="00657DC9">
              <w:rPr>
                <w:sz w:val="18"/>
                <w:szCs w:val="18"/>
                <w:lang w:val="en-US"/>
              </w:rPr>
              <w:t>când</w:t>
            </w:r>
            <w:proofErr w:type="spellEnd"/>
            <w:r w:rsidRPr="00657DC9">
              <w:rPr>
                <w:sz w:val="18"/>
                <w:szCs w:val="18"/>
                <w:lang w:val="en-US"/>
              </w:rPr>
              <w:t xml:space="preserve"> </w:t>
            </w:r>
            <w:proofErr w:type="spellStart"/>
            <w:r w:rsidRPr="00657DC9">
              <w:rPr>
                <w:sz w:val="18"/>
                <w:szCs w:val="18"/>
                <w:lang w:val="en-US"/>
              </w:rPr>
              <w:t>raportează</w:t>
            </w:r>
            <w:proofErr w:type="spellEnd"/>
            <w:r w:rsidRPr="00657DC9">
              <w:rPr>
                <w:sz w:val="18"/>
                <w:szCs w:val="18"/>
                <w:lang w:val="en-US"/>
              </w:rPr>
              <w:t xml:space="preserve"> </w:t>
            </w:r>
            <w:proofErr w:type="spellStart"/>
            <w:r w:rsidRPr="00657DC9">
              <w:rPr>
                <w:sz w:val="18"/>
                <w:szCs w:val="18"/>
                <w:lang w:val="en-US"/>
              </w:rPr>
              <w:t>informații</w:t>
            </w:r>
            <w:proofErr w:type="spellEnd"/>
            <w:r w:rsidRPr="00657DC9">
              <w:rPr>
                <w:sz w:val="18"/>
                <w:szCs w:val="18"/>
                <w:lang w:val="en-US"/>
              </w:rPr>
              <w:t xml:space="preserve"> </w:t>
            </w:r>
            <w:proofErr w:type="spellStart"/>
            <w:r w:rsidRPr="00657DC9">
              <w:rPr>
                <w:sz w:val="18"/>
                <w:szCs w:val="18"/>
                <w:lang w:val="en-US"/>
              </w:rPr>
              <w:t>suplimentare</w:t>
            </w:r>
            <w:proofErr w:type="spellEnd"/>
            <w:r w:rsidRPr="00657DC9">
              <w:rPr>
                <w:sz w:val="18"/>
                <w:szCs w:val="18"/>
                <w:lang w:val="en-US"/>
              </w:rPr>
              <w:t xml:space="preserve"> cu </w:t>
            </w:r>
            <w:proofErr w:type="spellStart"/>
            <w:r w:rsidRPr="00657DC9">
              <w:rPr>
                <w:sz w:val="18"/>
                <w:szCs w:val="18"/>
                <w:lang w:val="en-US"/>
              </w:rPr>
              <w:t>scopul</w:t>
            </w:r>
            <w:proofErr w:type="spellEnd"/>
            <w:r w:rsidRPr="00657DC9">
              <w:rPr>
                <w:sz w:val="18"/>
                <w:szCs w:val="18"/>
                <w:lang w:val="en-US"/>
              </w:rPr>
              <w:t xml:space="preserve"> de a </w:t>
            </w:r>
            <w:proofErr w:type="spellStart"/>
            <w:r w:rsidRPr="00657DC9">
              <w:rPr>
                <w:sz w:val="18"/>
                <w:szCs w:val="18"/>
                <w:lang w:val="en-US"/>
              </w:rPr>
              <w:t>identifica</w:t>
            </w:r>
            <w:proofErr w:type="spellEnd"/>
            <w:r w:rsidRPr="00657DC9">
              <w:rPr>
                <w:sz w:val="18"/>
                <w:szCs w:val="18"/>
                <w:lang w:val="en-US"/>
              </w:rPr>
              <w:t xml:space="preserve"> G-SII </w:t>
            </w:r>
            <w:proofErr w:type="spellStart"/>
            <w:r w:rsidRPr="00657DC9">
              <w:rPr>
                <w:sz w:val="18"/>
                <w:szCs w:val="18"/>
                <w:lang w:val="en-US"/>
              </w:rPr>
              <w:t>și</w:t>
            </w:r>
            <w:proofErr w:type="spellEnd"/>
            <w:r w:rsidRPr="00657DC9">
              <w:rPr>
                <w:sz w:val="18"/>
                <w:szCs w:val="18"/>
                <w:lang w:val="en-US"/>
              </w:rPr>
              <w:t xml:space="preserve"> de a le </w:t>
            </w:r>
            <w:proofErr w:type="spellStart"/>
            <w:r w:rsidRPr="00657DC9">
              <w:rPr>
                <w:sz w:val="18"/>
                <w:szCs w:val="18"/>
                <w:lang w:val="en-US"/>
              </w:rPr>
              <w:t>atribui</w:t>
            </w:r>
            <w:proofErr w:type="spellEnd"/>
            <w:r w:rsidRPr="00657DC9">
              <w:rPr>
                <w:sz w:val="18"/>
                <w:szCs w:val="18"/>
                <w:lang w:val="en-US"/>
              </w:rPr>
              <w:t xml:space="preserve"> </w:t>
            </w:r>
            <w:proofErr w:type="spellStart"/>
            <w:r w:rsidRPr="00657DC9">
              <w:rPr>
                <w:sz w:val="18"/>
                <w:szCs w:val="18"/>
                <w:lang w:val="en-US"/>
              </w:rPr>
              <w:t>acestora</w:t>
            </w:r>
            <w:proofErr w:type="spellEnd"/>
            <w:r w:rsidRPr="00657DC9">
              <w:rPr>
                <w:sz w:val="18"/>
                <w:szCs w:val="18"/>
                <w:lang w:val="en-US"/>
              </w:rPr>
              <w:t xml:space="preserve"> </w:t>
            </w:r>
            <w:proofErr w:type="spellStart"/>
            <w:r w:rsidRPr="00657DC9">
              <w:rPr>
                <w:sz w:val="18"/>
                <w:szCs w:val="18"/>
                <w:lang w:val="en-US"/>
              </w:rPr>
              <w:t>ratele</w:t>
            </w:r>
            <w:proofErr w:type="spellEnd"/>
            <w:r w:rsidRPr="00657DC9">
              <w:rPr>
                <w:sz w:val="18"/>
                <w:szCs w:val="18"/>
                <w:lang w:val="en-US"/>
              </w:rPr>
              <w:t xml:space="preserve"> </w:t>
            </w:r>
            <w:proofErr w:type="spellStart"/>
            <w:r w:rsidRPr="00657DC9">
              <w:rPr>
                <w:sz w:val="18"/>
                <w:szCs w:val="18"/>
                <w:lang w:val="en-US"/>
              </w:rPr>
              <w:t>amortizorului</w:t>
            </w:r>
            <w:proofErr w:type="spellEnd"/>
            <w:r w:rsidRPr="00657DC9">
              <w:rPr>
                <w:sz w:val="18"/>
                <w:szCs w:val="18"/>
                <w:lang w:val="en-US"/>
              </w:rPr>
              <w:t xml:space="preserve"> G-SII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temeiul</w:t>
            </w:r>
            <w:proofErr w:type="spellEnd"/>
            <w:r w:rsidRPr="00657DC9">
              <w:rPr>
                <w:sz w:val="18"/>
                <w:szCs w:val="18"/>
                <w:lang w:val="en-US"/>
              </w:rPr>
              <w:t xml:space="preserve"> </w:t>
            </w:r>
            <w:proofErr w:type="spellStart"/>
            <w:r w:rsidRPr="00657DC9">
              <w:rPr>
                <w:sz w:val="18"/>
                <w:szCs w:val="18"/>
                <w:lang w:val="en-US"/>
              </w:rPr>
              <w:t>articolului</w:t>
            </w:r>
            <w:proofErr w:type="spellEnd"/>
            <w:r w:rsidRPr="00657DC9">
              <w:rPr>
                <w:sz w:val="18"/>
                <w:szCs w:val="18"/>
                <w:lang w:val="en-US"/>
              </w:rPr>
              <w:t xml:space="preserve"> 131 din </w:t>
            </w:r>
            <w:proofErr w:type="spellStart"/>
            <w:r w:rsidRPr="00657DC9">
              <w:rPr>
                <w:sz w:val="18"/>
                <w:szCs w:val="18"/>
                <w:lang w:val="en-US"/>
              </w:rPr>
              <w:t>Directiva</w:t>
            </w:r>
            <w:proofErr w:type="spellEnd"/>
            <w:r w:rsidRPr="00657DC9">
              <w:rPr>
                <w:sz w:val="18"/>
                <w:szCs w:val="18"/>
                <w:lang w:val="en-US"/>
              </w:rPr>
              <w:t xml:space="preserve"> 2013/36/UE, </w:t>
            </w:r>
            <w:proofErr w:type="spellStart"/>
            <w:r w:rsidRPr="00657DC9">
              <w:rPr>
                <w:sz w:val="18"/>
                <w:szCs w:val="18"/>
                <w:lang w:val="en-US"/>
              </w:rPr>
              <w:t>instituțiile-mamă</w:t>
            </w:r>
            <w:proofErr w:type="spellEnd"/>
            <w:r w:rsidRPr="00657DC9">
              <w:rPr>
                <w:sz w:val="18"/>
                <w:szCs w:val="18"/>
                <w:lang w:val="en-US"/>
              </w:rPr>
              <w:t xml:space="preserve"> din UE, </w:t>
            </w:r>
            <w:proofErr w:type="spellStart"/>
            <w:r w:rsidRPr="00657DC9">
              <w:rPr>
                <w:sz w:val="18"/>
                <w:szCs w:val="18"/>
                <w:lang w:val="en-US"/>
              </w:rPr>
              <w:t>holdingurile</w:t>
            </w:r>
            <w:proofErr w:type="spellEnd"/>
            <w:r w:rsidRPr="00657DC9">
              <w:rPr>
                <w:sz w:val="18"/>
                <w:szCs w:val="18"/>
                <w:lang w:val="en-US"/>
              </w:rPr>
              <w:t xml:space="preserve"> </w:t>
            </w:r>
            <w:proofErr w:type="spellStart"/>
            <w:r w:rsidRPr="00657DC9">
              <w:rPr>
                <w:sz w:val="18"/>
                <w:szCs w:val="18"/>
                <w:lang w:val="en-US"/>
              </w:rPr>
              <w:t>financiare</w:t>
            </w:r>
            <w:proofErr w:type="spellEnd"/>
            <w:r w:rsidRPr="00657DC9">
              <w:rPr>
                <w:sz w:val="18"/>
                <w:szCs w:val="18"/>
                <w:lang w:val="en-US"/>
              </w:rPr>
              <w:t xml:space="preserve"> </w:t>
            </w:r>
            <w:proofErr w:type="spellStart"/>
            <w:r w:rsidRPr="00657DC9">
              <w:rPr>
                <w:sz w:val="18"/>
                <w:szCs w:val="18"/>
                <w:lang w:val="en-US"/>
              </w:rPr>
              <w:t>mamă</w:t>
            </w:r>
            <w:proofErr w:type="spellEnd"/>
            <w:r w:rsidRPr="00657DC9">
              <w:rPr>
                <w:sz w:val="18"/>
                <w:szCs w:val="18"/>
                <w:lang w:val="en-US"/>
              </w:rPr>
              <w:t xml:space="preserve"> din UE </w:t>
            </w:r>
            <w:proofErr w:type="spellStart"/>
            <w:r w:rsidRPr="00657DC9">
              <w:rPr>
                <w:sz w:val="18"/>
                <w:szCs w:val="18"/>
                <w:lang w:val="en-US"/>
              </w:rPr>
              <w:t>și</w:t>
            </w:r>
            <w:proofErr w:type="spellEnd"/>
            <w:r w:rsidRPr="00657DC9">
              <w:rPr>
                <w:sz w:val="18"/>
                <w:szCs w:val="18"/>
                <w:lang w:val="en-US"/>
              </w:rPr>
              <w:t xml:space="preserve"> </w:t>
            </w:r>
            <w:proofErr w:type="spellStart"/>
            <w:r w:rsidRPr="00657DC9">
              <w:rPr>
                <w:sz w:val="18"/>
                <w:szCs w:val="18"/>
                <w:lang w:val="en-US"/>
              </w:rPr>
              <w:t>holdingurile</w:t>
            </w:r>
            <w:proofErr w:type="spellEnd"/>
            <w:r w:rsidRPr="00657DC9">
              <w:rPr>
                <w:sz w:val="18"/>
                <w:szCs w:val="18"/>
                <w:lang w:val="en-US"/>
              </w:rPr>
              <w:t xml:space="preserve"> </w:t>
            </w:r>
            <w:proofErr w:type="spellStart"/>
            <w:r w:rsidRPr="00657DC9">
              <w:rPr>
                <w:sz w:val="18"/>
                <w:szCs w:val="18"/>
                <w:lang w:val="en-US"/>
              </w:rPr>
              <w:t>financiare</w:t>
            </w:r>
            <w:proofErr w:type="spellEnd"/>
            <w:r w:rsidRPr="00657DC9">
              <w:rPr>
                <w:sz w:val="18"/>
                <w:szCs w:val="18"/>
                <w:lang w:val="en-US"/>
              </w:rPr>
              <w:t xml:space="preserve"> </w:t>
            </w:r>
            <w:proofErr w:type="spellStart"/>
            <w:r w:rsidRPr="00657DC9">
              <w:rPr>
                <w:sz w:val="18"/>
                <w:szCs w:val="18"/>
                <w:lang w:val="en-US"/>
              </w:rPr>
              <w:t>mixte</w:t>
            </w:r>
            <w:proofErr w:type="spellEnd"/>
            <w:r w:rsidRPr="00657DC9">
              <w:rPr>
                <w:sz w:val="18"/>
                <w:szCs w:val="18"/>
                <w:lang w:val="en-US"/>
              </w:rPr>
              <w:t xml:space="preserve"> </w:t>
            </w:r>
            <w:proofErr w:type="spellStart"/>
            <w:r w:rsidRPr="00657DC9">
              <w:rPr>
                <w:sz w:val="18"/>
                <w:szCs w:val="18"/>
                <w:lang w:val="en-US"/>
              </w:rPr>
              <w:t>mamă</w:t>
            </w:r>
            <w:proofErr w:type="spellEnd"/>
            <w:r w:rsidRPr="00657DC9">
              <w:rPr>
                <w:sz w:val="18"/>
                <w:szCs w:val="18"/>
                <w:lang w:val="en-US"/>
              </w:rPr>
              <w:t xml:space="preserve"> din UE transmit </w:t>
            </w:r>
            <w:proofErr w:type="spellStart"/>
            <w:r w:rsidRPr="00657DC9">
              <w:rPr>
                <w:sz w:val="18"/>
                <w:szCs w:val="18"/>
                <w:lang w:val="en-US"/>
              </w:rPr>
              <w:t>informațiile</w:t>
            </w:r>
            <w:proofErr w:type="spellEnd"/>
            <w:r w:rsidRPr="00657DC9">
              <w:rPr>
                <w:sz w:val="18"/>
                <w:szCs w:val="18"/>
                <w:lang w:val="en-US"/>
              </w:rPr>
              <w:t xml:space="preserve"> </w:t>
            </w:r>
            <w:proofErr w:type="spellStart"/>
            <w:r w:rsidRPr="00657DC9">
              <w:rPr>
                <w:sz w:val="18"/>
                <w:szCs w:val="18"/>
                <w:lang w:val="en-US"/>
              </w:rPr>
              <w:t>specificate</w:t>
            </w:r>
            <w:proofErr w:type="spellEnd"/>
            <w:r w:rsidRPr="00657DC9">
              <w:rPr>
                <w:sz w:val="18"/>
                <w:szCs w:val="18"/>
                <w:lang w:val="en-US"/>
              </w:rPr>
              <w:t xml:space="preserve">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secțiunea</w:t>
            </w:r>
            <w:proofErr w:type="spellEnd"/>
            <w:r w:rsidRPr="00657DC9">
              <w:rPr>
                <w:sz w:val="18"/>
                <w:szCs w:val="18"/>
                <w:lang w:val="en-US"/>
              </w:rPr>
              <w:t xml:space="preserve"> 11 – „Raportarea </w:t>
            </w:r>
            <w:proofErr w:type="spellStart"/>
            <w:r w:rsidRPr="00657DC9">
              <w:rPr>
                <w:sz w:val="18"/>
                <w:szCs w:val="18"/>
                <w:lang w:val="en-US"/>
              </w:rPr>
              <w:t>suplimentară</w:t>
            </w:r>
            <w:proofErr w:type="spellEnd"/>
            <w:r w:rsidRPr="00657DC9">
              <w:rPr>
                <w:sz w:val="18"/>
                <w:szCs w:val="18"/>
                <w:lang w:val="en-US"/>
              </w:rPr>
              <w:t xml:space="preserve">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scopul</w:t>
            </w:r>
            <w:proofErr w:type="spellEnd"/>
            <w:r w:rsidRPr="00657DC9">
              <w:rPr>
                <w:sz w:val="18"/>
                <w:szCs w:val="18"/>
                <w:lang w:val="en-US"/>
              </w:rPr>
              <w:t xml:space="preserve"> </w:t>
            </w:r>
            <w:proofErr w:type="spellStart"/>
            <w:r w:rsidRPr="00657DC9">
              <w:rPr>
                <w:sz w:val="18"/>
                <w:szCs w:val="18"/>
                <w:lang w:val="en-US"/>
              </w:rPr>
              <w:lastRenderedPageBreak/>
              <w:t>identificării</w:t>
            </w:r>
            <w:proofErr w:type="spellEnd"/>
            <w:r w:rsidRPr="00657DC9">
              <w:rPr>
                <w:sz w:val="18"/>
                <w:szCs w:val="18"/>
                <w:lang w:val="en-US"/>
              </w:rPr>
              <w:t xml:space="preserve"> </w:t>
            </w:r>
            <w:proofErr w:type="spellStart"/>
            <w:r w:rsidRPr="00657DC9">
              <w:rPr>
                <w:sz w:val="18"/>
                <w:szCs w:val="18"/>
                <w:lang w:val="en-US"/>
              </w:rPr>
              <w:t>și</w:t>
            </w:r>
            <w:proofErr w:type="spellEnd"/>
            <w:r w:rsidRPr="00657DC9">
              <w:rPr>
                <w:sz w:val="18"/>
                <w:szCs w:val="18"/>
                <w:lang w:val="en-US"/>
              </w:rPr>
              <w:t xml:space="preserve"> al </w:t>
            </w:r>
            <w:proofErr w:type="spellStart"/>
            <w:r w:rsidRPr="00657DC9">
              <w:rPr>
                <w:sz w:val="18"/>
                <w:szCs w:val="18"/>
                <w:lang w:val="en-US"/>
              </w:rPr>
              <w:t>atribuirii</w:t>
            </w:r>
            <w:proofErr w:type="spellEnd"/>
            <w:r w:rsidRPr="00657DC9">
              <w:rPr>
                <w:sz w:val="18"/>
                <w:szCs w:val="18"/>
                <w:lang w:val="en-US"/>
              </w:rPr>
              <w:t xml:space="preserve"> </w:t>
            </w:r>
            <w:proofErr w:type="spellStart"/>
            <w:r w:rsidRPr="00657DC9">
              <w:rPr>
                <w:sz w:val="18"/>
                <w:szCs w:val="18"/>
                <w:lang w:val="en-US"/>
              </w:rPr>
              <w:t>ratelor</w:t>
            </w:r>
            <w:proofErr w:type="spellEnd"/>
            <w:r w:rsidRPr="00657DC9">
              <w:rPr>
                <w:sz w:val="18"/>
                <w:szCs w:val="18"/>
                <w:lang w:val="en-US"/>
              </w:rPr>
              <w:t xml:space="preserve"> </w:t>
            </w:r>
            <w:proofErr w:type="spellStart"/>
            <w:r w:rsidRPr="00657DC9">
              <w:rPr>
                <w:sz w:val="18"/>
                <w:szCs w:val="18"/>
                <w:lang w:val="en-US"/>
              </w:rPr>
              <w:t>amortizorului</w:t>
            </w:r>
            <w:proofErr w:type="spellEnd"/>
            <w:r w:rsidRPr="00657DC9">
              <w:rPr>
                <w:sz w:val="18"/>
                <w:szCs w:val="18"/>
                <w:lang w:val="en-US"/>
              </w:rPr>
              <w:t xml:space="preserve"> G-SII” din </w:t>
            </w:r>
            <w:proofErr w:type="spellStart"/>
            <w:r w:rsidRPr="00657DC9">
              <w:rPr>
                <w:sz w:val="18"/>
                <w:szCs w:val="18"/>
                <w:lang w:val="en-US"/>
              </w:rPr>
              <w:t>anexa</w:t>
            </w:r>
            <w:proofErr w:type="spellEnd"/>
            <w:r w:rsidRPr="00657DC9">
              <w:rPr>
                <w:sz w:val="18"/>
                <w:szCs w:val="18"/>
                <w:lang w:val="en-US"/>
              </w:rPr>
              <w:t xml:space="preserve"> I la </w:t>
            </w:r>
            <w:proofErr w:type="spellStart"/>
            <w:r w:rsidRPr="00657DC9">
              <w:rPr>
                <w:sz w:val="18"/>
                <w:szCs w:val="18"/>
                <w:lang w:val="en-US"/>
              </w:rPr>
              <w:t>prezentul</w:t>
            </w:r>
            <w:proofErr w:type="spellEnd"/>
            <w:r w:rsidRPr="00657DC9">
              <w:rPr>
                <w:sz w:val="18"/>
                <w:szCs w:val="18"/>
                <w:lang w:val="en-US"/>
              </w:rPr>
              <w:t xml:space="preserve"> </w:t>
            </w:r>
            <w:proofErr w:type="spellStart"/>
            <w:r w:rsidRPr="00657DC9">
              <w:rPr>
                <w:sz w:val="18"/>
                <w:szCs w:val="18"/>
                <w:lang w:val="en-US"/>
              </w:rPr>
              <w:t>regulament</w:t>
            </w:r>
            <w:proofErr w:type="spellEnd"/>
            <w:r w:rsidRPr="00657DC9">
              <w:rPr>
                <w:sz w:val="18"/>
                <w:szCs w:val="18"/>
                <w:lang w:val="en-US"/>
              </w:rPr>
              <w:t xml:space="preserve">, pe </w:t>
            </w:r>
            <w:proofErr w:type="spellStart"/>
            <w:r w:rsidRPr="00657DC9">
              <w:rPr>
                <w:sz w:val="18"/>
                <w:szCs w:val="18"/>
                <w:lang w:val="en-US"/>
              </w:rPr>
              <w:t>bază</w:t>
            </w:r>
            <w:proofErr w:type="spellEnd"/>
            <w:r w:rsidRPr="00657DC9">
              <w:rPr>
                <w:sz w:val="18"/>
                <w:szCs w:val="18"/>
                <w:lang w:val="en-US"/>
              </w:rPr>
              <w:t xml:space="preserve"> </w:t>
            </w:r>
            <w:proofErr w:type="spellStart"/>
            <w:r w:rsidRPr="00657DC9">
              <w:rPr>
                <w:sz w:val="18"/>
                <w:szCs w:val="18"/>
                <w:lang w:val="en-US"/>
              </w:rPr>
              <w:t>consolidată</w:t>
            </w:r>
            <w:proofErr w:type="spellEnd"/>
            <w:r w:rsidRPr="00657DC9">
              <w:rPr>
                <w:sz w:val="18"/>
                <w:szCs w:val="18"/>
                <w:lang w:val="en-US"/>
              </w:rPr>
              <w:t xml:space="preserve">, cu o </w:t>
            </w:r>
            <w:proofErr w:type="spellStart"/>
            <w:r w:rsidRPr="00657DC9">
              <w:rPr>
                <w:sz w:val="18"/>
                <w:szCs w:val="18"/>
                <w:lang w:val="en-US"/>
              </w:rPr>
              <w:t>frecvență</w:t>
            </w:r>
            <w:proofErr w:type="spellEnd"/>
            <w:r w:rsidRPr="00657DC9">
              <w:rPr>
                <w:sz w:val="18"/>
                <w:szCs w:val="18"/>
                <w:lang w:val="en-US"/>
              </w:rPr>
              <w:t xml:space="preserve"> </w:t>
            </w:r>
            <w:proofErr w:type="spellStart"/>
            <w:r w:rsidRPr="00657DC9">
              <w:rPr>
                <w:sz w:val="18"/>
                <w:szCs w:val="18"/>
                <w:lang w:val="en-US"/>
              </w:rPr>
              <w:t>trimestrială</w:t>
            </w:r>
            <w:proofErr w:type="spellEnd"/>
            <w:r w:rsidRPr="00657DC9">
              <w:rPr>
                <w:sz w:val="18"/>
                <w:szCs w:val="18"/>
                <w:lang w:val="en-US"/>
              </w:rPr>
              <w:t xml:space="preserve">,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cazul</w:t>
            </w:r>
            <w:proofErr w:type="spellEnd"/>
            <w:r w:rsidRPr="00657DC9">
              <w:rPr>
                <w:sz w:val="18"/>
                <w:szCs w:val="18"/>
                <w:lang w:val="en-US"/>
              </w:rPr>
              <w:t xml:space="preserve"> </w:t>
            </w:r>
            <w:proofErr w:type="spellStart"/>
            <w:r w:rsidRPr="00657DC9">
              <w:rPr>
                <w:sz w:val="18"/>
                <w:szCs w:val="18"/>
                <w:lang w:val="en-US"/>
              </w:rPr>
              <w:t>în</w:t>
            </w:r>
            <w:proofErr w:type="spellEnd"/>
            <w:r w:rsidRPr="00657DC9">
              <w:rPr>
                <w:sz w:val="18"/>
                <w:szCs w:val="18"/>
                <w:lang w:val="en-US"/>
              </w:rPr>
              <w:t xml:space="preserve"> care sunt </w:t>
            </w:r>
            <w:proofErr w:type="spellStart"/>
            <w:r w:rsidRPr="00657DC9">
              <w:rPr>
                <w:sz w:val="18"/>
                <w:szCs w:val="18"/>
                <w:lang w:val="en-US"/>
              </w:rPr>
              <w:t>îndeplinite</w:t>
            </w:r>
            <w:proofErr w:type="spellEnd"/>
            <w:r w:rsidRPr="00657DC9">
              <w:rPr>
                <w:sz w:val="18"/>
                <w:szCs w:val="18"/>
                <w:lang w:val="en-US"/>
              </w:rPr>
              <w:t xml:space="preserve"> </w:t>
            </w:r>
            <w:proofErr w:type="spellStart"/>
            <w:r w:rsidRPr="00657DC9">
              <w:rPr>
                <w:sz w:val="18"/>
                <w:szCs w:val="18"/>
                <w:lang w:val="en-US"/>
              </w:rPr>
              <w:t>cumulativ</w:t>
            </w:r>
            <w:proofErr w:type="spellEnd"/>
            <w:r w:rsidRPr="00657DC9">
              <w:rPr>
                <w:sz w:val="18"/>
                <w:szCs w:val="18"/>
                <w:lang w:val="en-US"/>
              </w:rPr>
              <w:t xml:space="preserve"> </w:t>
            </w:r>
            <w:proofErr w:type="spellStart"/>
            <w:r w:rsidRPr="00657DC9">
              <w:rPr>
                <w:sz w:val="18"/>
                <w:szCs w:val="18"/>
                <w:lang w:val="en-US"/>
              </w:rPr>
              <w:t>următoarele</w:t>
            </w:r>
            <w:proofErr w:type="spellEnd"/>
            <w:r w:rsidRPr="00657DC9">
              <w:rPr>
                <w:sz w:val="18"/>
                <w:szCs w:val="18"/>
                <w:lang w:val="en-US"/>
              </w:rPr>
              <w:t xml:space="preserve"> </w:t>
            </w:r>
            <w:proofErr w:type="spellStart"/>
            <w:r w:rsidRPr="00657DC9">
              <w:rPr>
                <w:sz w:val="18"/>
                <w:szCs w:val="18"/>
                <w:lang w:val="en-US"/>
              </w:rPr>
              <w:t>două</w:t>
            </w:r>
            <w:proofErr w:type="spellEnd"/>
            <w:r w:rsidRPr="00657DC9">
              <w:rPr>
                <w:sz w:val="18"/>
                <w:szCs w:val="18"/>
                <w:lang w:val="en-US"/>
              </w:rPr>
              <w:t xml:space="preserve"> </w:t>
            </w:r>
            <w:proofErr w:type="spellStart"/>
            <w:r w:rsidRPr="00657DC9">
              <w:rPr>
                <w:sz w:val="18"/>
                <w:szCs w:val="18"/>
                <w:lang w:val="en-US"/>
              </w:rPr>
              <w:t>condiții</w:t>
            </w:r>
            <w:proofErr w:type="spellEnd"/>
            <w:r w:rsidRPr="00657DC9">
              <w:rPr>
                <w:sz w:val="18"/>
                <w:szCs w:val="18"/>
                <w:lang w:val="en-US"/>
              </w:rPr>
              <w:t xml:space="preserve">: </w:t>
            </w:r>
          </w:p>
          <w:p w14:paraId="788A8398" w14:textId="77777777" w:rsidR="00DD59E8" w:rsidRPr="00657DC9" w:rsidRDefault="00DD59E8" w:rsidP="00DD59E8">
            <w:pPr>
              <w:jc w:val="both"/>
              <w:rPr>
                <w:sz w:val="18"/>
                <w:szCs w:val="18"/>
                <w:lang w:val="en-US"/>
              </w:rPr>
            </w:pPr>
            <w:r w:rsidRPr="00657DC9">
              <w:rPr>
                <w:sz w:val="18"/>
                <w:szCs w:val="18"/>
                <w:lang w:val="en-US"/>
              </w:rPr>
              <w:t xml:space="preserve">(a) </w:t>
            </w:r>
            <w:proofErr w:type="spellStart"/>
            <w:r w:rsidRPr="00657DC9">
              <w:rPr>
                <w:sz w:val="18"/>
                <w:szCs w:val="18"/>
                <w:lang w:val="en-US"/>
              </w:rPr>
              <w:t>indicatorul</w:t>
            </w:r>
            <w:proofErr w:type="spellEnd"/>
            <w:r w:rsidRPr="00657DC9">
              <w:rPr>
                <w:sz w:val="18"/>
                <w:szCs w:val="18"/>
                <w:lang w:val="en-US"/>
              </w:rPr>
              <w:t xml:space="preserve"> de </w:t>
            </w:r>
            <w:proofErr w:type="spellStart"/>
            <w:r w:rsidRPr="00657DC9">
              <w:rPr>
                <w:sz w:val="18"/>
                <w:szCs w:val="18"/>
                <w:lang w:val="en-US"/>
              </w:rPr>
              <w:t>măsurare</w:t>
            </w:r>
            <w:proofErr w:type="spellEnd"/>
            <w:r w:rsidRPr="00657DC9">
              <w:rPr>
                <w:sz w:val="18"/>
                <w:szCs w:val="18"/>
                <w:lang w:val="en-US"/>
              </w:rPr>
              <w:t xml:space="preserve"> </w:t>
            </w:r>
            <w:proofErr w:type="gramStart"/>
            <w:r w:rsidRPr="00657DC9">
              <w:rPr>
                <w:sz w:val="18"/>
                <w:szCs w:val="18"/>
                <w:lang w:val="en-US"/>
              </w:rPr>
              <w:t>a</w:t>
            </w:r>
            <w:proofErr w:type="gramEnd"/>
            <w:r w:rsidRPr="00657DC9">
              <w:rPr>
                <w:sz w:val="18"/>
                <w:szCs w:val="18"/>
                <w:lang w:val="en-US"/>
              </w:rPr>
              <w:t xml:space="preserve"> </w:t>
            </w:r>
            <w:proofErr w:type="spellStart"/>
            <w:r w:rsidRPr="00657DC9">
              <w:rPr>
                <w:sz w:val="18"/>
                <w:szCs w:val="18"/>
                <w:lang w:val="en-US"/>
              </w:rPr>
              <w:t>expunerii</w:t>
            </w:r>
            <w:proofErr w:type="spellEnd"/>
            <w:r w:rsidRPr="00657DC9">
              <w:rPr>
                <w:sz w:val="18"/>
                <w:szCs w:val="18"/>
                <w:lang w:val="en-US"/>
              </w:rPr>
              <w:t xml:space="preserve"> </w:t>
            </w:r>
            <w:proofErr w:type="spellStart"/>
            <w:r w:rsidRPr="00657DC9">
              <w:rPr>
                <w:sz w:val="18"/>
                <w:szCs w:val="18"/>
                <w:lang w:val="en-US"/>
              </w:rPr>
              <w:t>totale</w:t>
            </w:r>
            <w:proofErr w:type="spellEnd"/>
            <w:r w:rsidRPr="00657DC9">
              <w:rPr>
                <w:sz w:val="18"/>
                <w:szCs w:val="18"/>
                <w:lang w:val="en-US"/>
              </w:rPr>
              <w:t xml:space="preserve"> a </w:t>
            </w:r>
            <w:proofErr w:type="spellStart"/>
            <w:r w:rsidRPr="00657DC9">
              <w:rPr>
                <w:sz w:val="18"/>
                <w:szCs w:val="18"/>
                <w:lang w:val="en-US"/>
              </w:rPr>
              <w:t>grupului</w:t>
            </w:r>
            <w:proofErr w:type="spellEnd"/>
            <w:r w:rsidRPr="00657DC9">
              <w:rPr>
                <w:sz w:val="18"/>
                <w:szCs w:val="18"/>
                <w:lang w:val="en-US"/>
              </w:rPr>
              <w:t xml:space="preserve">, </w:t>
            </w:r>
            <w:proofErr w:type="spellStart"/>
            <w:r w:rsidRPr="00657DC9">
              <w:rPr>
                <w:sz w:val="18"/>
                <w:szCs w:val="18"/>
                <w:lang w:val="en-US"/>
              </w:rPr>
              <w:t>inclusiv</w:t>
            </w:r>
            <w:proofErr w:type="spellEnd"/>
            <w:r w:rsidRPr="00657DC9">
              <w:rPr>
                <w:sz w:val="18"/>
                <w:szCs w:val="18"/>
                <w:lang w:val="en-US"/>
              </w:rPr>
              <w:t xml:space="preserve"> a </w:t>
            </w:r>
            <w:proofErr w:type="spellStart"/>
            <w:r w:rsidRPr="00657DC9">
              <w:rPr>
                <w:sz w:val="18"/>
                <w:szCs w:val="18"/>
                <w:lang w:val="en-US"/>
              </w:rPr>
              <w:t>filialelor</w:t>
            </w:r>
            <w:proofErr w:type="spellEnd"/>
            <w:r w:rsidRPr="00657DC9">
              <w:rPr>
                <w:sz w:val="18"/>
                <w:szCs w:val="18"/>
                <w:lang w:val="en-US"/>
              </w:rPr>
              <w:t xml:space="preserve"> de </w:t>
            </w:r>
            <w:proofErr w:type="spellStart"/>
            <w:r w:rsidRPr="00657DC9">
              <w:rPr>
                <w:sz w:val="18"/>
                <w:szCs w:val="18"/>
                <w:lang w:val="en-US"/>
              </w:rPr>
              <w:t>asigurări</w:t>
            </w:r>
            <w:proofErr w:type="spellEnd"/>
            <w:r w:rsidRPr="00657DC9">
              <w:rPr>
                <w:sz w:val="18"/>
                <w:szCs w:val="18"/>
                <w:lang w:val="en-US"/>
              </w:rPr>
              <w:t xml:space="preserve">, </w:t>
            </w:r>
            <w:proofErr w:type="spellStart"/>
            <w:r w:rsidRPr="00657DC9">
              <w:rPr>
                <w:sz w:val="18"/>
                <w:szCs w:val="18"/>
                <w:lang w:val="en-US"/>
              </w:rPr>
              <w:t>este</w:t>
            </w:r>
            <w:proofErr w:type="spellEnd"/>
            <w:r w:rsidRPr="00657DC9">
              <w:rPr>
                <w:sz w:val="18"/>
                <w:szCs w:val="18"/>
                <w:lang w:val="en-US"/>
              </w:rPr>
              <w:t xml:space="preserve"> </w:t>
            </w:r>
            <w:proofErr w:type="spellStart"/>
            <w:r w:rsidRPr="00657DC9">
              <w:rPr>
                <w:sz w:val="18"/>
                <w:szCs w:val="18"/>
                <w:lang w:val="en-US"/>
              </w:rPr>
              <w:t>mai</w:t>
            </w:r>
            <w:proofErr w:type="spellEnd"/>
            <w:r w:rsidRPr="00657DC9">
              <w:rPr>
                <w:sz w:val="18"/>
                <w:szCs w:val="18"/>
                <w:lang w:val="en-US"/>
              </w:rPr>
              <w:t xml:space="preserve"> mare </w:t>
            </w:r>
            <w:proofErr w:type="spellStart"/>
            <w:r w:rsidRPr="00657DC9">
              <w:rPr>
                <w:sz w:val="18"/>
                <w:szCs w:val="18"/>
                <w:lang w:val="en-US"/>
              </w:rPr>
              <w:t>sau</w:t>
            </w:r>
            <w:proofErr w:type="spellEnd"/>
            <w:r w:rsidRPr="00657DC9">
              <w:rPr>
                <w:sz w:val="18"/>
                <w:szCs w:val="18"/>
                <w:lang w:val="en-US"/>
              </w:rPr>
              <w:t xml:space="preserve"> egal cu 125 000 000 000 </w:t>
            </w:r>
            <w:proofErr w:type="gramStart"/>
            <w:r w:rsidRPr="00657DC9">
              <w:rPr>
                <w:sz w:val="18"/>
                <w:szCs w:val="18"/>
                <w:lang w:val="en-US"/>
              </w:rPr>
              <w:t>EUR;</w:t>
            </w:r>
            <w:proofErr w:type="gramEnd"/>
            <w:r w:rsidRPr="00657DC9">
              <w:rPr>
                <w:sz w:val="18"/>
                <w:szCs w:val="18"/>
                <w:lang w:val="en-US"/>
              </w:rPr>
              <w:t xml:space="preserve"> </w:t>
            </w:r>
          </w:p>
          <w:p w14:paraId="74E75893" w14:textId="77777777" w:rsidR="00DD59E8" w:rsidRPr="00657DC9" w:rsidRDefault="00DD59E8" w:rsidP="00DD59E8">
            <w:pPr>
              <w:jc w:val="both"/>
              <w:rPr>
                <w:sz w:val="18"/>
                <w:szCs w:val="18"/>
                <w:lang w:val="en-US"/>
              </w:rPr>
            </w:pPr>
            <w:r w:rsidRPr="00657DC9">
              <w:rPr>
                <w:sz w:val="18"/>
                <w:szCs w:val="18"/>
                <w:lang w:val="en-US"/>
              </w:rPr>
              <w:t xml:space="preserve">(b) </w:t>
            </w:r>
            <w:proofErr w:type="spellStart"/>
            <w:r w:rsidRPr="00657DC9">
              <w:rPr>
                <w:sz w:val="18"/>
                <w:szCs w:val="18"/>
                <w:lang w:val="en-US"/>
              </w:rPr>
              <w:t>societatea-mamă</w:t>
            </w:r>
            <w:proofErr w:type="spellEnd"/>
            <w:r w:rsidRPr="00657DC9">
              <w:rPr>
                <w:sz w:val="18"/>
                <w:szCs w:val="18"/>
                <w:lang w:val="en-US"/>
              </w:rPr>
              <w:t xml:space="preserve"> din UE </w:t>
            </w:r>
            <w:proofErr w:type="spellStart"/>
            <w:r w:rsidRPr="00657DC9">
              <w:rPr>
                <w:sz w:val="18"/>
                <w:szCs w:val="18"/>
                <w:lang w:val="en-US"/>
              </w:rPr>
              <w:t>sau</w:t>
            </w:r>
            <w:proofErr w:type="spellEnd"/>
            <w:r w:rsidRPr="00657DC9">
              <w:rPr>
                <w:sz w:val="18"/>
                <w:szCs w:val="18"/>
                <w:lang w:val="en-US"/>
              </w:rPr>
              <w:t xml:space="preserve"> </w:t>
            </w:r>
            <w:proofErr w:type="spellStart"/>
            <w:r w:rsidRPr="00657DC9">
              <w:rPr>
                <w:sz w:val="18"/>
                <w:szCs w:val="18"/>
                <w:lang w:val="en-US"/>
              </w:rPr>
              <w:t>oricare</w:t>
            </w:r>
            <w:proofErr w:type="spellEnd"/>
            <w:r w:rsidRPr="00657DC9">
              <w:rPr>
                <w:sz w:val="18"/>
                <w:szCs w:val="18"/>
                <w:lang w:val="en-US"/>
              </w:rPr>
              <w:t xml:space="preserve"> </w:t>
            </w:r>
            <w:proofErr w:type="spellStart"/>
            <w:r w:rsidRPr="00657DC9">
              <w:rPr>
                <w:sz w:val="18"/>
                <w:szCs w:val="18"/>
                <w:lang w:val="en-US"/>
              </w:rPr>
              <w:t>dintre</w:t>
            </w:r>
            <w:proofErr w:type="spellEnd"/>
            <w:r w:rsidRPr="00657DC9">
              <w:rPr>
                <w:sz w:val="18"/>
                <w:szCs w:val="18"/>
                <w:lang w:val="en-US"/>
              </w:rPr>
              <w:t xml:space="preserve"> </w:t>
            </w:r>
            <w:proofErr w:type="spellStart"/>
            <w:r w:rsidRPr="00657DC9">
              <w:rPr>
                <w:sz w:val="18"/>
                <w:szCs w:val="18"/>
                <w:lang w:val="en-US"/>
              </w:rPr>
              <w:t>filialele</w:t>
            </w:r>
            <w:proofErr w:type="spellEnd"/>
            <w:r w:rsidRPr="00657DC9">
              <w:rPr>
                <w:sz w:val="18"/>
                <w:szCs w:val="18"/>
                <w:lang w:val="en-US"/>
              </w:rPr>
              <w:t xml:space="preserve"> </w:t>
            </w:r>
            <w:proofErr w:type="spellStart"/>
            <w:r w:rsidRPr="00657DC9">
              <w:rPr>
                <w:sz w:val="18"/>
                <w:szCs w:val="18"/>
                <w:lang w:val="en-US"/>
              </w:rPr>
              <w:t>acesteia</w:t>
            </w:r>
            <w:proofErr w:type="spellEnd"/>
            <w:r w:rsidRPr="00657DC9">
              <w:rPr>
                <w:sz w:val="18"/>
                <w:szCs w:val="18"/>
                <w:lang w:val="en-US"/>
              </w:rPr>
              <w:t xml:space="preserve"> </w:t>
            </w:r>
            <w:proofErr w:type="spellStart"/>
            <w:r w:rsidRPr="00657DC9">
              <w:rPr>
                <w:sz w:val="18"/>
                <w:szCs w:val="18"/>
                <w:lang w:val="en-US"/>
              </w:rPr>
              <w:t>sau</w:t>
            </w:r>
            <w:proofErr w:type="spellEnd"/>
            <w:r w:rsidRPr="00657DC9">
              <w:rPr>
                <w:sz w:val="18"/>
                <w:szCs w:val="18"/>
                <w:lang w:val="en-US"/>
              </w:rPr>
              <w:t xml:space="preserve"> </w:t>
            </w:r>
            <w:proofErr w:type="spellStart"/>
            <w:r w:rsidRPr="00657DC9">
              <w:rPr>
                <w:sz w:val="18"/>
                <w:szCs w:val="18"/>
                <w:lang w:val="en-US"/>
              </w:rPr>
              <w:t>orice</w:t>
            </w:r>
            <w:proofErr w:type="spellEnd"/>
            <w:r w:rsidRPr="00657DC9">
              <w:rPr>
                <w:sz w:val="18"/>
                <w:szCs w:val="18"/>
                <w:lang w:val="en-US"/>
              </w:rPr>
              <w:t xml:space="preserve"> </w:t>
            </w:r>
            <w:proofErr w:type="spellStart"/>
            <w:r w:rsidRPr="00657DC9">
              <w:rPr>
                <w:sz w:val="18"/>
                <w:szCs w:val="18"/>
                <w:lang w:val="en-US"/>
              </w:rPr>
              <w:t>sucursală</w:t>
            </w:r>
            <w:proofErr w:type="spellEnd"/>
            <w:r w:rsidRPr="00657DC9">
              <w:rPr>
                <w:sz w:val="18"/>
                <w:szCs w:val="18"/>
                <w:lang w:val="en-US"/>
              </w:rPr>
              <w:t xml:space="preserve"> </w:t>
            </w:r>
            <w:proofErr w:type="spellStart"/>
            <w:r w:rsidRPr="00657DC9">
              <w:rPr>
                <w:sz w:val="18"/>
                <w:szCs w:val="18"/>
                <w:lang w:val="en-US"/>
              </w:rPr>
              <w:t>exploatată</w:t>
            </w:r>
            <w:proofErr w:type="spellEnd"/>
            <w:r w:rsidRPr="00657DC9">
              <w:rPr>
                <w:sz w:val="18"/>
                <w:szCs w:val="18"/>
                <w:lang w:val="en-US"/>
              </w:rPr>
              <w:t xml:space="preserve"> de </w:t>
            </w:r>
            <w:proofErr w:type="spellStart"/>
            <w:r w:rsidRPr="00657DC9">
              <w:rPr>
                <w:sz w:val="18"/>
                <w:szCs w:val="18"/>
                <w:lang w:val="en-US"/>
              </w:rPr>
              <w:t>către</w:t>
            </w:r>
            <w:proofErr w:type="spellEnd"/>
            <w:r w:rsidRPr="00657DC9">
              <w:rPr>
                <w:sz w:val="18"/>
                <w:szCs w:val="18"/>
                <w:lang w:val="en-US"/>
              </w:rPr>
              <w:t xml:space="preserve"> </w:t>
            </w:r>
            <w:proofErr w:type="spellStart"/>
            <w:r w:rsidRPr="00657DC9">
              <w:rPr>
                <w:sz w:val="18"/>
                <w:szCs w:val="18"/>
                <w:lang w:val="en-US"/>
              </w:rPr>
              <w:t>societatea-mamă</w:t>
            </w:r>
            <w:proofErr w:type="spellEnd"/>
            <w:r w:rsidRPr="00657DC9">
              <w:rPr>
                <w:sz w:val="18"/>
                <w:szCs w:val="18"/>
                <w:lang w:val="en-US"/>
              </w:rPr>
              <w:t xml:space="preserve"> </w:t>
            </w:r>
            <w:proofErr w:type="spellStart"/>
            <w:r w:rsidRPr="00657DC9">
              <w:rPr>
                <w:sz w:val="18"/>
                <w:szCs w:val="18"/>
                <w:lang w:val="en-US"/>
              </w:rPr>
              <w:t>ori</w:t>
            </w:r>
            <w:proofErr w:type="spellEnd"/>
            <w:r w:rsidRPr="00657DC9">
              <w:rPr>
                <w:sz w:val="18"/>
                <w:szCs w:val="18"/>
                <w:lang w:val="en-US"/>
              </w:rPr>
              <w:t xml:space="preserve"> de o </w:t>
            </w:r>
            <w:proofErr w:type="spellStart"/>
            <w:r w:rsidRPr="00657DC9">
              <w:rPr>
                <w:sz w:val="18"/>
                <w:szCs w:val="18"/>
                <w:lang w:val="en-US"/>
              </w:rPr>
              <w:t>filială</w:t>
            </w:r>
            <w:proofErr w:type="spellEnd"/>
            <w:r w:rsidRPr="00657DC9">
              <w:rPr>
                <w:sz w:val="18"/>
                <w:szCs w:val="18"/>
                <w:lang w:val="en-US"/>
              </w:rPr>
              <w:t xml:space="preserve"> </w:t>
            </w:r>
            <w:proofErr w:type="spellStart"/>
            <w:r w:rsidRPr="00657DC9">
              <w:rPr>
                <w:sz w:val="18"/>
                <w:szCs w:val="18"/>
                <w:lang w:val="en-US"/>
              </w:rPr>
              <w:t>este</w:t>
            </w:r>
            <w:proofErr w:type="spellEnd"/>
            <w:r w:rsidRPr="00657DC9">
              <w:rPr>
                <w:sz w:val="18"/>
                <w:szCs w:val="18"/>
                <w:lang w:val="en-US"/>
              </w:rPr>
              <w:t xml:space="preserve"> </w:t>
            </w:r>
            <w:proofErr w:type="spellStart"/>
            <w:r w:rsidRPr="00657DC9">
              <w:rPr>
                <w:sz w:val="18"/>
                <w:szCs w:val="18"/>
                <w:lang w:val="en-US"/>
              </w:rPr>
              <w:t>situată</w:t>
            </w:r>
            <w:proofErr w:type="spellEnd"/>
            <w:r w:rsidRPr="00657DC9">
              <w:rPr>
                <w:sz w:val="18"/>
                <w:szCs w:val="18"/>
                <w:lang w:val="en-US"/>
              </w:rPr>
              <w:t xml:space="preserve"> </w:t>
            </w:r>
            <w:proofErr w:type="spellStart"/>
            <w:r w:rsidRPr="00657DC9">
              <w:rPr>
                <w:sz w:val="18"/>
                <w:szCs w:val="18"/>
                <w:lang w:val="en-US"/>
              </w:rPr>
              <w:t>într</w:t>
            </w:r>
            <w:proofErr w:type="spellEnd"/>
            <w:r w:rsidRPr="00657DC9">
              <w:rPr>
                <w:sz w:val="18"/>
                <w:szCs w:val="18"/>
                <w:lang w:val="en-US"/>
              </w:rPr>
              <w:t xml:space="preserve">-un stat </w:t>
            </w:r>
            <w:proofErr w:type="spellStart"/>
            <w:r w:rsidRPr="00657DC9">
              <w:rPr>
                <w:sz w:val="18"/>
                <w:szCs w:val="18"/>
                <w:lang w:val="en-US"/>
              </w:rPr>
              <w:t>membru</w:t>
            </w:r>
            <w:proofErr w:type="spellEnd"/>
            <w:r w:rsidRPr="00657DC9">
              <w:rPr>
                <w:sz w:val="18"/>
                <w:szCs w:val="18"/>
                <w:lang w:val="en-US"/>
              </w:rPr>
              <w:t xml:space="preserve"> participant, </w:t>
            </w:r>
            <w:proofErr w:type="spellStart"/>
            <w:r w:rsidRPr="00657DC9">
              <w:rPr>
                <w:sz w:val="18"/>
                <w:szCs w:val="18"/>
                <w:lang w:val="en-US"/>
              </w:rPr>
              <w:t>astfel</w:t>
            </w:r>
            <w:proofErr w:type="spellEnd"/>
            <w:r w:rsidRPr="00657DC9">
              <w:rPr>
                <w:sz w:val="18"/>
                <w:szCs w:val="18"/>
                <w:lang w:val="en-US"/>
              </w:rPr>
              <w:t xml:space="preserve"> cum </w:t>
            </w:r>
            <w:proofErr w:type="spellStart"/>
            <w:r w:rsidRPr="00657DC9">
              <w:rPr>
                <w:sz w:val="18"/>
                <w:szCs w:val="18"/>
                <w:lang w:val="en-US"/>
              </w:rPr>
              <w:t>este</w:t>
            </w:r>
            <w:proofErr w:type="spellEnd"/>
            <w:r w:rsidRPr="00657DC9">
              <w:rPr>
                <w:sz w:val="18"/>
                <w:szCs w:val="18"/>
                <w:lang w:val="en-US"/>
              </w:rPr>
              <w:t xml:space="preserve"> </w:t>
            </w:r>
            <w:proofErr w:type="spellStart"/>
            <w:r w:rsidRPr="00657DC9">
              <w:rPr>
                <w:sz w:val="18"/>
                <w:szCs w:val="18"/>
                <w:lang w:val="en-US"/>
              </w:rPr>
              <w:t>menționat</w:t>
            </w:r>
            <w:proofErr w:type="spellEnd"/>
            <w:r w:rsidRPr="00657DC9">
              <w:rPr>
                <w:sz w:val="18"/>
                <w:szCs w:val="18"/>
                <w:lang w:val="en-US"/>
              </w:rPr>
              <w:t xml:space="preserve"> la </w:t>
            </w:r>
            <w:proofErr w:type="spellStart"/>
            <w:r w:rsidRPr="00657DC9">
              <w:rPr>
                <w:sz w:val="18"/>
                <w:szCs w:val="18"/>
                <w:lang w:val="en-US"/>
              </w:rPr>
              <w:t>articolul</w:t>
            </w:r>
            <w:proofErr w:type="spellEnd"/>
            <w:r w:rsidRPr="00657DC9">
              <w:rPr>
                <w:sz w:val="18"/>
                <w:szCs w:val="18"/>
                <w:lang w:val="en-US"/>
              </w:rPr>
              <w:t xml:space="preserve"> 4 din </w:t>
            </w:r>
            <w:proofErr w:type="spellStart"/>
            <w:r w:rsidRPr="00657DC9">
              <w:rPr>
                <w:sz w:val="18"/>
                <w:szCs w:val="18"/>
                <w:lang w:val="en-US"/>
              </w:rPr>
              <w:t>Regulamentul</w:t>
            </w:r>
            <w:proofErr w:type="spellEnd"/>
            <w:r w:rsidRPr="00657DC9">
              <w:rPr>
                <w:sz w:val="18"/>
                <w:szCs w:val="18"/>
                <w:lang w:val="en-US"/>
              </w:rPr>
              <w:t xml:space="preserve"> (UE) nr. 806/2014 al </w:t>
            </w:r>
            <w:proofErr w:type="spellStart"/>
            <w:r w:rsidRPr="00657DC9">
              <w:rPr>
                <w:sz w:val="18"/>
                <w:szCs w:val="18"/>
                <w:lang w:val="en-US"/>
              </w:rPr>
              <w:t>Parlamentului</w:t>
            </w:r>
            <w:proofErr w:type="spellEnd"/>
            <w:r w:rsidRPr="00657DC9">
              <w:rPr>
                <w:sz w:val="18"/>
                <w:szCs w:val="18"/>
                <w:lang w:val="en-US"/>
              </w:rPr>
              <w:t xml:space="preserve"> European </w:t>
            </w:r>
            <w:proofErr w:type="spellStart"/>
            <w:r w:rsidRPr="00657DC9">
              <w:rPr>
                <w:sz w:val="18"/>
                <w:szCs w:val="18"/>
                <w:lang w:val="en-US"/>
              </w:rPr>
              <w:t>și</w:t>
            </w:r>
            <w:proofErr w:type="spellEnd"/>
            <w:r w:rsidRPr="00657DC9">
              <w:rPr>
                <w:sz w:val="18"/>
                <w:szCs w:val="18"/>
                <w:lang w:val="en-US"/>
              </w:rPr>
              <w:t xml:space="preserve"> al </w:t>
            </w:r>
            <w:proofErr w:type="spellStart"/>
            <w:r w:rsidRPr="00657DC9">
              <w:rPr>
                <w:sz w:val="18"/>
                <w:szCs w:val="18"/>
                <w:lang w:val="en-US"/>
              </w:rPr>
              <w:t>Consiliului</w:t>
            </w:r>
            <w:proofErr w:type="spellEnd"/>
            <w:r w:rsidRPr="00657DC9">
              <w:rPr>
                <w:sz w:val="18"/>
                <w:szCs w:val="18"/>
                <w:lang w:val="en-US"/>
              </w:rPr>
              <w:t>.</w:t>
            </w:r>
          </w:p>
          <w:p w14:paraId="6A3DF111"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(2) </w:t>
            </w:r>
            <w:proofErr w:type="spellStart"/>
            <w:r w:rsidRPr="00657DC9">
              <w:rPr>
                <w:sz w:val="18"/>
                <w:szCs w:val="18"/>
                <w:shd w:val="clear" w:color="auto" w:fill="FFFFFF"/>
                <w:lang w:val="en-US"/>
              </w:rPr>
              <w:t>Atunci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când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raportează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suplimentare</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scopul</w:t>
            </w:r>
            <w:proofErr w:type="spellEnd"/>
            <w:r w:rsidRPr="00657DC9">
              <w:rPr>
                <w:sz w:val="18"/>
                <w:szCs w:val="18"/>
                <w:shd w:val="clear" w:color="auto" w:fill="FFFFFF"/>
                <w:lang w:val="en-US"/>
              </w:rPr>
              <w:t xml:space="preserve"> de a </w:t>
            </w:r>
            <w:proofErr w:type="spellStart"/>
            <w:r w:rsidRPr="00657DC9">
              <w:rPr>
                <w:sz w:val="18"/>
                <w:szCs w:val="18"/>
                <w:shd w:val="clear" w:color="auto" w:fill="FFFFFF"/>
                <w:lang w:val="en-US"/>
              </w:rPr>
              <w:t>identifica</w:t>
            </w:r>
            <w:proofErr w:type="spellEnd"/>
            <w:r w:rsidRPr="00657DC9">
              <w:rPr>
                <w:sz w:val="18"/>
                <w:szCs w:val="18"/>
                <w:shd w:val="clear" w:color="auto" w:fill="FFFFFF"/>
                <w:lang w:val="en-US"/>
              </w:rPr>
              <w:t xml:space="preserve"> G-SII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de a le </w:t>
            </w:r>
            <w:proofErr w:type="spellStart"/>
            <w:r w:rsidRPr="00657DC9">
              <w:rPr>
                <w:sz w:val="18"/>
                <w:szCs w:val="18"/>
                <w:shd w:val="clear" w:color="auto" w:fill="FFFFFF"/>
                <w:lang w:val="en-US"/>
              </w:rPr>
              <w:t>atribui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acestora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ratele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amortizorului</w:t>
            </w:r>
            <w:proofErr w:type="spellEnd"/>
            <w:r w:rsidRPr="00657DC9">
              <w:rPr>
                <w:sz w:val="18"/>
                <w:szCs w:val="18"/>
                <w:shd w:val="clear" w:color="auto" w:fill="FFFFFF"/>
                <w:lang w:val="en-US"/>
              </w:rPr>
              <w:t xml:space="preserve"> G-SII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temeiul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articolului</w:t>
            </w:r>
            <w:proofErr w:type="spellEnd"/>
            <w:r w:rsidRPr="00657DC9">
              <w:rPr>
                <w:sz w:val="18"/>
                <w:szCs w:val="18"/>
                <w:shd w:val="clear" w:color="auto" w:fill="FFFFFF"/>
                <w:lang w:val="en-US"/>
              </w:rPr>
              <w:t xml:space="preserve"> 131 din </w:t>
            </w:r>
            <w:proofErr w:type="spellStart"/>
            <w:r w:rsidRPr="00657DC9">
              <w:rPr>
                <w:sz w:val="18"/>
                <w:szCs w:val="18"/>
                <w:shd w:val="clear" w:color="auto" w:fill="FFFFFF"/>
                <w:lang w:val="en-US"/>
              </w:rPr>
              <w:t>Directiva</w:t>
            </w:r>
            <w:proofErr w:type="spellEnd"/>
            <w:r w:rsidRPr="00657DC9">
              <w:rPr>
                <w:sz w:val="18"/>
                <w:szCs w:val="18"/>
                <w:shd w:val="clear" w:color="auto" w:fill="FFFFFF"/>
                <w:lang w:val="en-US"/>
              </w:rPr>
              <w:t xml:space="preserve"> 2013/36/UE,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transmit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11 – „Raportarea </w:t>
            </w:r>
            <w:proofErr w:type="spellStart"/>
            <w:r w:rsidRPr="00657DC9">
              <w:rPr>
                <w:sz w:val="18"/>
                <w:szCs w:val="18"/>
                <w:shd w:val="clear" w:color="auto" w:fill="FFFFFF"/>
                <w:lang w:val="en-US"/>
              </w:rPr>
              <w:t>suplimentară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scopul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identificării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al </w:t>
            </w:r>
            <w:proofErr w:type="spellStart"/>
            <w:r w:rsidRPr="00657DC9">
              <w:rPr>
                <w:sz w:val="18"/>
                <w:szCs w:val="18"/>
                <w:shd w:val="clear" w:color="auto" w:fill="FFFFFF"/>
                <w:lang w:val="en-US"/>
              </w:rPr>
              <w:t>atribuirii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ratelor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amortizorului</w:t>
            </w:r>
            <w:proofErr w:type="spellEnd"/>
            <w:r w:rsidRPr="00657DC9">
              <w:rPr>
                <w:sz w:val="18"/>
                <w:szCs w:val="18"/>
                <w:shd w:val="clear" w:color="auto" w:fill="FFFFFF"/>
                <w:lang w:val="en-US"/>
              </w:rPr>
              <w:t xml:space="preserve"> G-SII” din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pe </w:t>
            </w:r>
            <w:proofErr w:type="spellStart"/>
            <w:r w:rsidRPr="00657DC9">
              <w:rPr>
                <w:sz w:val="18"/>
                <w:szCs w:val="18"/>
                <w:shd w:val="clear" w:color="auto" w:fill="FFFFFF"/>
                <w:lang w:val="en-US"/>
              </w:rPr>
              <w:t>bază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individuală</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trimestrială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cazul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care sunt </w:t>
            </w:r>
            <w:proofErr w:type="spellStart"/>
            <w:r w:rsidRPr="00657DC9">
              <w:rPr>
                <w:sz w:val="18"/>
                <w:szCs w:val="18"/>
                <w:shd w:val="clear" w:color="auto" w:fill="FFFFFF"/>
                <w:lang w:val="en-US"/>
              </w:rPr>
              <w:t>îndeplinite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toate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condițiile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următoare</w:t>
            </w:r>
            <w:proofErr w:type="spellEnd"/>
            <w:r w:rsidRPr="00657DC9">
              <w:rPr>
                <w:sz w:val="18"/>
                <w:szCs w:val="18"/>
                <w:shd w:val="clear" w:color="auto" w:fill="FFFFFF"/>
                <w:lang w:val="en-US"/>
              </w:rPr>
              <w:t xml:space="preserve">: </w:t>
            </w:r>
          </w:p>
          <w:p w14:paraId="65560825"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(a) </w:t>
            </w:r>
            <w:proofErr w:type="spellStart"/>
            <w:r w:rsidRPr="00657DC9">
              <w:rPr>
                <w:sz w:val="18"/>
                <w:szCs w:val="18"/>
                <w:shd w:val="clear" w:color="auto" w:fill="FFFFFF"/>
                <w:lang w:val="en-US"/>
              </w:rPr>
              <w:t>indicatorul</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măsurare</w:t>
            </w:r>
            <w:proofErr w:type="spellEnd"/>
            <w:r w:rsidRPr="00657DC9">
              <w:rPr>
                <w:sz w:val="18"/>
                <w:szCs w:val="18"/>
                <w:shd w:val="clear" w:color="auto" w:fill="FFFFFF"/>
                <w:lang w:val="en-US"/>
              </w:rPr>
              <w:t xml:space="preserve">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expunerii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totale</w:t>
            </w:r>
            <w:proofErr w:type="spellEnd"/>
            <w:r w:rsidRPr="00657DC9">
              <w:rPr>
                <w:sz w:val="18"/>
                <w:szCs w:val="18"/>
                <w:shd w:val="clear" w:color="auto" w:fill="FFFFFF"/>
                <w:lang w:val="en-US"/>
              </w:rPr>
              <w:t xml:space="preserve">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instituției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este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mai</w:t>
            </w:r>
            <w:proofErr w:type="spellEnd"/>
            <w:r w:rsidRPr="00657DC9">
              <w:rPr>
                <w:sz w:val="18"/>
                <w:szCs w:val="18"/>
                <w:shd w:val="clear" w:color="auto" w:fill="FFFFFF"/>
                <w:lang w:val="en-US"/>
              </w:rPr>
              <w:t xml:space="preserve"> mare </w:t>
            </w:r>
            <w:proofErr w:type="spellStart"/>
            <w:r w:rsidRPr="00657DC9">
              <w:rPr>
                <w:sz w:val="18"/>
                <w:szCs w:val="18"/>
                <w:shd w:val="clear" w:color="auto" w:fill="FFFFFF"/>
                <w:lang w:val="en-US"/>
              </w:rPr>
              <w:t>sau</w:t>
            </w:r>
            <w:proofErr w:type="spellEnd"/>
            <w:r w:rsidRPr="00657DC9">
              <w:rPr>
                <w:sz w:val="18"/>
                <w:szCs w:val="18"/>
                <w:shd w:val="clear" w:color="auto" w:fill="FFFFFF"/>
                <w:lang w:val="en-US"/>
              </w:rPr>
              <w:t xml:space="preserve"> egal cu 125 000 000 000 </w:t>
            </w:r>
            <w:proofErr w:type="gramStart"/>
            <w:r w:rsidRPr="00657DC9">
              <w:rPr>
                <w:sz w:val="18"/>
                <w:szCs w:val="18"/>
                <w:shd w:val="clear" w:color="auto" w:fill="FFFFFF"/>
                <w:lang w:val="en-US"/>
              </w:rPr>
              <w:t>EUR;</w:t>
            </w:r>
            <w:proofErr w:type="gramEnd"/>
            <w:r w:rsidRPr="00657DC9">
              <w:rPr>
                <w:sz w:val="18"/>
                <w:szCs w:val="18"/>
                <w:shd w:val="clear" w:color="auto" w:fill="FFFFFF"/>
                <w:lang w:val="en-US"/>
              </w:rPr>
              <w:t xml:space="preserve"> </w:t>
            </w:r>
          </w:p>
          <w:p w14:paraId="30834DA8"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(b) </w:t>
            </w:r>
            <w:proofErr w:type="spellStart"/>
            <w:r w:rsidRPr="00657DC9">
              <w:rPr>
                <w:sz w:val="18"/>
                <w:szCs w:val="18"/>
                <w:shd w:val="clear" w:color="auto" w:fill="FFFFFF"/>
                <w:lang w:val="en-US"/>
              </w:rPr>
              <w:t>instituția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este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situată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într</w:t>
            </w:r>
            <w:proofErr w:type="spellEnd"/>
            <w:r w:rsidRPr="00657DC9">
              <w:rPr>
                <w:sz w:val="18"/>
                <w:szCs w:val="18"/>
                <w:shd w:val="clear" w:color="auto" w:fill="FFFFFF"/>
                <w:lang w:val="en-US"/>
              </w:rPr>
              <w:t xml:space="preserve">-un stat </w:t>
            </w:r>
            <w:proofErr w:type="spellStart"/>
            <w:r w:rsidRPr="00657DC9">
              <w:rPr>
                <w:sz w:val="18"/>
                <w:szCs w:val="18"/>
                <w:shd w:val="clear" w:color="auto" w:fill="FFFFFF"/>
                <w:lang w:val="en-US"/>
              </w:rPr>
              <w:t>membru</w:t>
            </w:r>
            <w:proofErr w:type="spellEnd"/>
            <w:r w:rsidRPr="00657DC9">
              <w:rPr>
                <w:sz w:val="18"/>
                <w:szCs w:val="18"/>
                <w:shd w:val="clear" w:color="auto" w:fill="FFFFFF"/>
                <w:lang w:val="en-US"/>
              </w:rPr>
              <w:t xml:space="preserve"> participant,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menționează</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w:t>
            </w:r>
            <w:proofErr w:type="gramStart"/>
            <w:r w:rsidRPr="00657DC9">
              <w:rPr>
                <w:sz w:val="18"/>
                <w:szCs w:val="18"/>
                <w:shd w:val="clear" w:color="auto" w:fill="FFFFFF"/>
                <w:lang w:val="en-US"/>
              </w:rPr>
              <w:t>806/2014;</w:t>
            </w:r>
            <w:proofErr w:type="gramEnd"/>
            <w:r w:rsidRPr="00657DC9">
              <w:rPr>
                <w:sz w:val="18"/>
                <w:szCs w:val="18"/>
                <w:shd w:val="clear" w:color="auto" w:fill="FFFFFF"/>
                <w:lang w:val="en-US"/>
              </w:rPr>
              <w:t xml:space="preserve"> </w:t>
            </w:r>
          </w:p>
          <w:p w14:paraId="3846F42F"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(c) </w:t>
            </w:r>
            <w:proofErr w:type="spellStart"/>
            <w:r w:rsidRPr="00657DC9">
              <w:rPr>
                <w:sz w:val="18"/>
                <w:szCs w:val="18"/>
                <w:shd w:val="clear" w:color="auto" w:fill="FFFFFF"/>
                <w:lang w:val="en-US"/>
              </w:rPr>
              <w:t>instituția</w:t>
            </w:r>
            <w:proofErr w:type="spellEnd"/>
            <w:r w:rsidRPr="00657DC9">
              <w:rPr>
                <w:sz w:val="18"/>
                <w:szCs w:val="18"/>
                <w:shd w:val="clear" w:color="auto" w:fill="FFFFFF"/>
                <w:lang w:val="en-US"/>
              </w:rPr>
              <w:t xml:space="preserve"> nu face </w:t>
            </w:r>
            <w:proofErr w:type="spellStart"/>
            <w:r w:rsidRPr="00657DC9">
              <w:rPr>
                <w:sz w:val="18"/>
                <w:szCs w:val="18"/>
                <w:shd w:val="clear" w:color="auto" w:fill="FFFFFF"/>
                <w:lang w:val="en-US"/>
              </w:rPr>
              <w:t>parte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dintr</w:t>
            </w:r>
            <w:proofErr w:type="spellEnd"/>
            <w:r w:rsidRPr="00657DC9">
              <w:rPr>
                <w:sz w:val="18"/>
                <w:szCs w:val="18"/>
                <w:shd w:val="clear" w:color="auto" w:fill="FFFFFF"/>
                <w:lang w:val="en-US"/>
              </w:rPr>
              <w:t xml:space="preserve">-un </w:t>
            </w:r>
            <w:proofErr w:type="spellStart"/>
            <w:r w:rsidRPr="00657DC9">
              <w:rPr>
                <w:sz w:val="18"/>
                <w:szCs w:val="18"/>
                <w:shd w:val="clear" w:color="auto" w:fill="FFFFFF"/>
                <w:lang w:val="en-US"/>
              </w:rPr>
              <w:t>grup</w:t>
            </w:r>
            <w:proofErr w:type="spellEnd"/>
            <w:r w:rsidRPr="00657DC9">
              <w:rPr>
                <w:sz w:val="18"/>
                <w:szCs w:val="18"/>
                <w:shd w:val="clear" w:color="auto" w:fill="FFFFFF"/>
                <w:lang w:val="en-US"/>
              </w:rPr>
              <w:t xml:space="preserve"> care face </w:t>
            </w:r>
            <w:proofErr w:type="spellStart"/>
            <w:r w:rsidRPr="00657DC9">
              <w:rPr>
                <w:sz w:val="18"/>
                <w:szCs w:val="18"/>
                <w:shd w:val="clear" w:color="auto" w:fill="FFFFFF"/>
                <w:lang w:val="en-US"/>
              </w:rPr>
              <w:t>obiectul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supravegherii</w:t>
            </w:r>
            <w:proofErr w:type="spellEnd"/>
            <w:r w:rsidRPr="00657DC9">
              <w:rPr>
                <w:sz w:val="18"/>
                <w:szCs w:val="18"/>
                <w:shd w:val="clear" w:color="auto" w:fill="FFFFFF"/>
                <w:lang w:val="en-US"/>
              </w:rPr>
              <w:t xml:space="preserve"> consolidate („</w:t>
            </w:r>
            <w:proofErr w:type="spellStart"/>
            <w:r w:rsidRPr="00657DC9">
              <w:rPr>
                <w:sz w:val="18"/>
                <w:szCs w:val="18"/>
                <w:shd w:val="clear" w:color="auto" w:fill="FFFFFF"/>
                <w:lang w:val="en-US"/>
              </w:rPr>
              <w:t>instituție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autonomă</w:t>
            </w:r>
            <w:proofErr w:type="spellEnd"/>
            <w:r w:rsidRPr="00657DC9">
              <w:rPr>
                <w:sz w:val="18"/>
                <w:szCs w:val="18"/>
                <w:shd w:val="clear" w:color="auto" w:fill="FFFFFF"/>
                <w:lang w:val="en-US"/>
              </w:rPr>
              <w:t xml:space="preserve">”). </w:t>
            </w:r>
          </w:p>
          <w:p w14:paraId="151273DD"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(3) Prin </w:t>
            </w:r>
            <w:proofErr w:type="spellStart"/>
            <w:r w:rsidRPr="00657DC9">
              <w:rPr>
                <w:sz w:val="18"/>
                <w:szCs w:val="18"/>
                <w:shd w:val="clear" w:color="auto" w:fill="FFFFFF"/>
                <w:lang w:val="en-US"/>
              </w:rPr>
              <w:t>derogare</w:t>
            </w:r>
            <w:proofErr w:type="spellEnd"/>
            <w:r w:rsidRPr="00657DC9">
              <w:rPr>
                <w:sz w:val="18"/>
                <w:szCs w:val="18"/>
                <w:shd w:val="clear" w:color="auto" w:fill="FFFFFF"/>
                <w:lang w:val="en-US"/>
              </w:rPr>
              <w:t xml:space="preserve"> de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3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(1) </w:t>
            </w:r>
            <w:proofErr w:type="spellStart"/>
            <w:r w:rsidRPr="00657DC9">
              <w:rPr>
                <w:sz w:val="18"/>
                <w:szCs w:val="18"/>
                <w:shd w:val="clear" w:color="auto" w:fill="FFFFFF"/>
                <w:lang w:val="en-US"/>
              </w:rPr>
              <w:t>litera</w:t>
            </w:r>
            <w:proofErr w:type="spellEnd"/>
            <w:r w:rsidRPr="00657DC9">
              <w:rPr>
                <w:sz w:val="18"/>
                <w:szCs w:val="18"/>
                <w:shd w:val="clear" w:color="auto" w:fill="FFFFFF"/>
                <w:lang w:val="en-US"/>
              </w:rPr>
              <w:t xml:space="preserve"> (b),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transmit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menționate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lastRenderedPageBreak/>
              <w:t>alineatele</w:t>
            </w:r>
            <w:proofErr w:type="spellEnd"/>
            <w:r w:rsidRPr="00657DC9">
              <w:rPr>
                <w:sz w:val="18"/>
                <w:szCs w:val="18"/>
                <w:shd w:val="clear" w:color="auto" w:fill="FFFFFF"/>
                <w:lang w:val="en-US"/>
              </w:rPr>
              <w:t xml:space="preserve"> (1)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(2) din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articol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până</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încheierea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activității</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următoarele</w:t>
            </w:r>
            <w:proofErr w:type="spellEnd"/>
            <w:r w:rsidRPr="00657DC9">
              <w:rPr>
                <w:sz w:val="18"/>
                <w:szCs w:val="18"/>
                <w:shd w:val="clear" w:color="auto" w:fill="FFFFFF"/>
                <w:lang w:val="en-US"/>
              </w:rPr>
              <w:t xml:space="preserve"> date de</w:t>
            </w:r>
            <w:r w:rsidRPr="00657DC9">
              <w:rPr>
                <w:b/>
                <w:bCs/>
                <w:sz w:val="18"/>
                <w:szCs w:val="18"/>
                <w:shd w:val="clear" w:color="auto" w:fill="FFFFFF"/>
                <w:lang w:val="en-US"/>
              </w:rPr>
              <w:t xml:space="preserve"> </w:t>
            </w:r>
            <w:proofErr w:type="spellStart"/>
            <w:r w:rsidRPr="00657DC9">
              <w:rPr>
                <w:sz w:val="18"/>
                <w:szCs w:val="18"/>
                <w:shd w:val="clear" w:color="auto" w:fill="FFFFFF"/>
                <w:lang w:val="en-US"/>
              </w:rPr>
              <w:t>transmitere</w:t>
            </w:r>
            <w:proofErr w:type="spellEnd"/>
            <w:r w:rsidRPr="00657DC9">
              <w:rPr>
                <w:sz w:val="18"/>
                <w:szCs w:val="18"/>
                <w:shd w:val="clear" w:color="auto" w:fill="FFFFFF"/>
                <w:lang w:val="en-US"/>
              </w:rPr>
              <w:t xml:space="preserve">: 1 </w:t>
            </w:r>
            <w:proofErr w:type="spellStart"/>
            <w:r w:rsidRPr="00657DC9">
              <w:rPr>
                <w:sz w:val="18"/>
                <w:szCs w:val="18"/>
                <w:shd w:val="clear" w:color="auto" w:fill="FFFFFF"/>
                <w:lang w:val="en-US"/>
              </w:rPr>
              <w:t>iulie</w:t>
            </w:r>
            <w:proofErr w:type="spellEnd"/>
            <w:r w:rsidRPr="00657DC9">
              <w:rPr>
                <w:sz w:val="18"/>
                <w:szCs w:val="18"/>
                <w:shd w:val="clear" w:color="auto" w:fill="FFFFFF"/>
                <w:lang w:val="en-US"/>
              </w:rPr>
              <w:t xml:space="preserve">, 1 </w:t>
            </w:r>
            <w:proofErr w:type="spellStart"/>
            <w:r w:rsidRPr="00657DC9">
              <w:rPr>
                <w:sz w:val="18"/>
                <w:szCs w:val="18"/>
                <w:shd w:val="clear" w:color="auto" w:fill="FFFFFF"/>
                <w:lang w:val="en-US"/>
              </w:rPr>
              <w:t>octombrie</w:t>
            </w:r>
            <w:proofErr w:type="spellEnd"/>
            <w:r w:rsidRPr="00657DC9">
              <w:rPr>
                <w:sz w:val="18"/>
                <w:szCs w:val="18"/>
                <w:shd w:val="clear" w:color="auto" w:fill="FFFFFF"/>
                <w:lang w:val="en-US"/>
              </w:rPr>
              <w:t xml:space="preserve">, 2 </w:t>
            </w:r>
            <w:proofErr w:type="spellStart"/>
            <w:r w:rsidRPr="00657DC9">
              <w:rPr>
                <w:sz w:val="18"/>
                <w:szCs w:val="18"/>
                <w:shd w:val="clear" w:color="auto" w:fill="FFFFFF"/>
                <w:lang w:val="en-US"/>
              </w:rPr>
              <w:t>ianuarie</w:t>
            </w:r>
            <w:proofErr w:type="spellEnd"/>
            <w:r w:rsidRPr="00657DC9">
              <w:rPr>
                <w:b/>
                <w:bCs/>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1 </w:t>
            </w:r>
            <w:proofErr w:type="spellStart"/>
            <w:r w:rsidRPr="00657DC9">
              <w:rPr>
                <w:sz w:val="18"/>
                <w:szCs w:val="18"/>
                <w:shd w:val="clear" w:color="auto" w:fill="FFFFFF"/>
                <w:lang w:val="en-US"/>
              </w:rPr>
              <w:t>aprilie</w:t>
            </w:r>
            <w:proofErr w:type="spellEnd"/>
            <w:r w:rsidRPr="00657DC9">
              <w:rPr>
                <w:sz w:val="18"/>
                <w:szCs w:val="18"/>
                <w:shd w:val="clear" w:color="auto" w:fill="FFFFFF"/>
                <w:lang w:val="en-US"/>
              </w:rPr>
              <w:t xml:space="preserve">. </w:t>
            </w:r>
          </w:p>
          <w:p w14:paraId="7FF38F04"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(4) Prin </w:t>
            </w:r>
            <w:proofErr w:type="spellStart"/>
            <w:r w:rsidRPr="00657DC9">
              <w:rPr>
                <w:sz w:val="18"/>
                <w:szCs w:val="18"/>
                <w:shd w:val="clear" w:color="auto" w:fill="FFFFFF"/>
                <w:lang w:val="en-US"/>
              </w:rPr>
              <w:t>derogare</w:t>
            </w:r>
            <w:proofErr w:type="spellEnd"/>
            <w:r w:rsidRPr="00657DC9">
              <w:rPr>
                <w:sz w:val="18"/>
                <w:szCs w:val="18"/>
                <w:shd w:val="clear" w:color="auto" w:fill="FFFFFF"/>
                <w:lang w:val="en-US"/>
              </w:rPr>
              <w:t xml:space="preserve"> de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4, se </w:t>
            </w:r>
            <w:proofErr w:type="spellStart"/>
            <w:r w:rsidRPr="00657DC9">
              <w:rPr>
                <w:sz w:val="18"/>
                <w:szCs w:val="18"/>
                <w:shd w:val="clear" w:color="auto" w:fill="FFFFFF"/>
                <w:lang w:val="en-US"/>
              </w:rPr>
              <w:t>aplică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următoarele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dispoziții</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privire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pragurile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menționate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(1) </w:t>
            </w:r>
            <w:proofErr w:type="spellStart"/>
            <w:r w:rsidRPr="00657DC9">
              <w:rPr>
                <w:sz w:val="18"/>
                <w:szCs w:val="18"/>
                <w:shd w:val="clear" w:color="auto" w:fill="FFFFFF"/>
                <w:lang w:val="en-US"/>
              </w:rPr>
              <w:t>litera</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(2) </w:t>
            </w:r>
            <w:proofErr w:type="spellStart"/>
            <w:r w:rsidRPr="00657DC9">
              <w:rPr>
                <w:sz w:val="18"/>
                <w:szCs w:val="18"/>
                <w:shd w:val="clear" w:color="auto" w:fill="FFFFFF"/>
                <w:lang w:val="en-US"/>
              </w:rPr>
              <w:t>litera</w:t>
            </w:r>
            <w:proofErr w:type="spellEnd"/>
            <w:r w:rsidRPr="00657DC9">
              <w:rPr>
                <w:sz w:val="18"/>
                <w:szCs w:val="18"/>
                <w:shd w:val="clear" w:color="auto" w:fill="FFFFFF"/>
                <w:lang w:val="en-US"/>
              </w:rPr>
              <w:t xml:space="preserve"> (a) din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articol</w:t>
            </w:r>
            <w:proofErr w:type="spellEnd"/>
            <w:r w:rsidRPr="00657DC9">
              <w:rPr>
                <w:sz w:val="18"/>
                <w:szCs w:val="18"/>
                <w:shd w:val="clear" w:color="auto" w:fill="FFFFFF"/>
                <w:lang w:val="en-US"/>
              </w:rPr>
              <w:t xml:space="preserve">: </w:t>
            </w:r>
          </w:p>
          <w:p w14:paraId="3DC29353"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(a) </w:t>
            </w:r>
            <w:proofErr w:type="spellStart"/>
            <w:r w:rsidRPr="00657DC9">
              <w:rPr>
                <w:sz w:val="18"/>
                <w:szCs w:val="18"/>
                <w:shd w:val="clear" w:color="auto" w:fill="FFFFFF"/>
                <w:lang w:val="en-US"/>
              </w:rPr>
              <w:t>instituția-mamă</w:t>
            </w:r>
            <w:proofErr w:type="spellEnd"/>
            <w:r w:rsidRPr="00657DC9">
              <w:rPr>
                <w:sz w:val="18"/>
                <w:szCs w:val="18"/>
                <w:shd w:val="clear" w:color="auto" w:fill="FFFFFF"/>
                <w:lang w:val="en-US"/>
              </w:rPr>
              <w:t xml:space="preserve"> din UE, </w:t>
            </w:r>
            <w:proofErr w:type="spellStart"/>
            <w:r w:rsidRPr="00657DC9">
              <w:rPr>
                <w:sz w:val="18"/>
                <w:szCs w:val="18"/>
                <w:shd w:val="clear" w:color="auto" w:fill="FFFFFF"/>
                <w:lang w:val="en-US"/>
              </w:rPr>
              <w:t>holdingul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financiar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mamă</w:t>
            </w:r>
            <w:proofErr w:type="spellEnd"/>
            <w:r w:rsidRPr="00657DC9">
              <w:rPr>
                <w:sz w:val="18"/>
                <w:szCs w:val="18"/>
                <w:shd w:val="clear" w:color="auto" w:fill="FFFFFF"/>
                <w:lang w:val="en-US"/>
              </w:rPr>
              <w:t xml:space="preserve"> din UE, </w:t>
            </w:r>
            <w:proofErr w:type="spellStart"/>
            <w:r w:rsidRPr="00657DC9">
              <w:rPr>
                <w:sz w:val="18"/>
                <w:szCs w:val="18"/>
                <w:shd w:val="clear" w:color="auto" w:fill="FFFFFF"/>
                <w:lang w:val="en-US"/>
              </w:rPr>
              <w:t>holdingul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financiar</w:t>
            </w:r>
            <w:proofErr w:type="spellEnd"/>
            <w:r w:rsidRPr="00657DC9">
              <w:rPr>
                <w:sz w:val="18"/>
                <w:szCs w:val="18"/>
                <w:shd w:val="clear" w:color="auto" w:fill="FFFFFF"/>
                <w:lang w:val="en-US"/>
              </w:rPr>
              <w:t xml:space="preserve"> mixt </w:t>
            </w:r>
            <w:proofErr w:type="spellStart"/>
            <w:r w:rsidRPr="00657DC9">
              <w:rPr>
                <w:sz w:val="18"/>
                <w:szCs w:val="18"/>
                <w:shd w:val="clear" w:color="auto" w:fill="FFFFFF"/>
                <w:lang w:val="en-US"/>
              </w:rPr>
              <w:t>mamă</w:t>
            </w:r>
            <w:proofErr w:type="spellEnd"/>
            <w:r w:rsidRPr="00657DC9">
              <w:rPr>
                <w:sz w:val="18"/>
                <w:szCs w:val="18"/>
                <w:shd w:val="clear" w:color="auto" w:fill="FFFFFF"/>
                <w:lang w:val="en-US"/>
              </w:rPr>
              <w:t xml:space="preserve"> din UE </w:t>
            </w:r>
            <w:proofErr w:type="spellStart"/>
            <w:r w:rsidRPr="00657DC9">
              <w:rPr>
                <w:sz w:val="18"/>
                <w:szCs w:val="18"/>
                <w:shd w:val="clear" w:color="auto" w:fill="FFFFFF"/>
                <w:lang w:val="en-US"/>
              </w:rPr>
              <w:t>sau</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autonomă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după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caz</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începe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imediat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raporteze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menționate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alineatele</w:t>
            </w:r>
            <w:proofErr w:type="spellEnd"/>
            <w:r w:rsidRPr="00657DC9">
              <w:rPr>
                <w:sz w:val="18"/>
                <w:szCs w:val="18"/>
                <w:shd w:val="clear" w:color="auto" w:fill="FFFFFF"/>
                <w:lang w:val="en-US"/>
              </w:rPr>
              <w:t xml:space="preserve"> (1)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(2)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conformitate</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articol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cazul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indicatorul</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măsurare</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expunerii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pentru</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calcularea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indicatorului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efectului</w:t>
            </w:r>
            <w:proofErr w:type="spellEnd"/>
            <w:r w:rsidRPr="00657DC9">
              <w:rPr>
                <w:sz w:val="18"/>
                <w:szCs w:val="18"/>
                <w:shd w:val="clear" w:color="auto" w:fill="FFFFFF"/>
                <w:lang w:val="en-US"/>
              </w:rPr>
              <w:t xml:space="preserve"> de levier </w:t>
            </w:r>
            <w:proofErr w:type="spellStart"/>
            <w:r w:rsidRPr="00657DC9">
              <w:rPr>
                <w:sz w:val="18"/>
                <w:szCs w:val="18"/>
                <w:shd w:val="clear" w:color="auto" w:fill="FFFFFF"/>
                <w:lang w:val="en-US"/>
              </w:rPr>
              <w:t>depășește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pragul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sfârșitul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exercițiului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financiar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raportează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respective cel </w:t>
            </w:r>
            <w:proofErr w:type="spellStart"/>
            <w:r w:rsidRPr="00657DC9">
              <w:rPr>
                <w:sz w:val="18"/>
                <w:szCs w:val="18"/>
                <w:shd w:val="clear" w:color="auto" w:fill="FFFFFF"/>
                <w:lang w:val="en-US"/>
              </w:rPr>
              <w:t>târziu</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până</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sfârșitul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exercițiului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financiar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respectiv</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cele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trei</w:t>
            </w:r>
            <w:proofErr w:type="spellEnd"/>
            <w:r w:rsidRPr="00657DC9">
              <w:rPr>
                <w:sz w:val="18"/>
                <w:szCs w:val="18"/>
                <w:shd w:val="clear" w:color="auto" w:fill="FFFFFF"/>
                <w:lang w:val="en-US"/>
              </w:rPr>
              <w:t xml:space="preserve"> date </w:t>
            </w:r>
            <w:proofErr w:type="spellStart"/>
            <w:r w:rsidRPr="00657DC9">
              <w:rPr>
                <w:sz w:val="18"/>
                <w:szCs w:val="18"/>
                <w:shd w:val="clear" w:color="auto" w:fill="FFFFFF"/>
                <w:lang w:val="en-US"/>
              </w:rPr>
              <w:t>trimestriale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referință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ulterioare</w:t>
            </w:r>
            <w:proofErr w:type="spellEnd"/>
            <w:r w:rsidRPr="00657DC9">
              <w:rPr>
                <w:sz w:val="18"/>
                <w:szCs w:val="18"/>
                <w:shd w:val="clear" w:color="auto" w:fill="FFFFFF"/>
                <w:lang w:val="en-US"/>
              </w:rPr>
              <w:t xml:space="preserve">; </w:t>
            </w:r>
          </w:p>
          <w:p w14:paraId="75FF10B3" w14:textId="6C9AAF31" w:rsidR="00DD59E8" w:rsidRPr="00657DC9" w:rsidRDefault="00DD59E8" w:rsidP="00DD59E8">
            <w:pPr>
              <w:jc w:val="both"/>
              <w:rPr>
                <w:b/>
                <w:bCs/>
                <w:sz w:val="16"/>
                <w:szCs w:val="16"/>
                <w:lang w:val="ro-MD" w:bidi="ro-RO"/>
              </w:rPr>
            </w:pPr>
            <w:r w:rsidRPr="00657DC9">
              <w:rPr>
                <w:sz w:val="18"/>
                <w:szCs w:val="18"/>
                <w:shd w:val="clear" w:color="auto" w:fill="FFFFFF"/>
                <w:lang w:val="en-US"/>
              </w:rPr>
              <w:t xml:space="preserve">(b) </w:t>
            </w:r>
            <w:proofErr w:type="spellStart"/>
            <w:r w:rsidRPr="00657DC9">
              <w:rPr>
                <w:sz w:val="18"/>
                <w:szCs w:val="18"/>
                <w:shd w:val="clear" w:color="auto" w:fill="FFFFFF"/>
                <w:lang w:val="en-US"/>
              </w:rPr>
              <w:t>instituția-mamă</w:t>
            </w:r>
            <w:proofErr w:type="spellEnd"/>
            <w:r w:rsidRPr="00657DC9">
              <w:rPr>
                <w:sz w:val="18"/>
                <w:szCs w:val="18"/>
                <w:shd w:val="clear" w:color="auto" w:fill="FFFFFF"/>
                <w:lang w:val="en-US"/>
              </w:rPr>
              <w:t xml:space="preserve"> din UE, </w:t>
            </w:r>
            <w:proofErr w:type="spellStart"/>
            <w:r w:rsidRPr="00657DC9">
              <w:rPr>
                <w:sz w:val="18"/>
                <w:szCs w:val="18"/>
                <w:shd w:val="clear" w:color="auto" w:fill="FFFFFF"/>
                <w:lang w:val="en-US"/>
              </w:rPr>
              <w:t>holdingul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financiar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mamă</w:t>
            </w:r>
            <w:proofErr w:type="spellEnd"/>
            <w:r w:rsidRPr="00657DC9">
              <w:rPr>
                <w:sz w:val="18"/>
                <w:szCs w:val="18"/>
                <w:shd w:val="clear" w:color="auto" w:fill="FFFFFF"/>
                <w:lang w:val="en-US"/>
              </w:rPr>
              <w:t xml:space="preserve"> din UE, </w:t>
            </w:r>
            <w:proofErr w:type="spellStart"/>
            <w:r w:rsidRPr="00657DC9">
              <w:rPr>
                <w:sz w:val="18"/>
                <w:szCs w:val="18"/>
                <w:shd w:val="clear" w:color="auto" w:fill="FFFFFF"/>
                <w:lang w:val="en-US"/>
              </w:rPr>
              <w:t>holdingul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financiar</w:t>
            </w:r>
            <w:proofErr w:type="spellEnd"/>
            <w:r w:rsidRPr="00657DC9">
              <w:rPr>
                <w:sz w:val="18"/>
                <w:szCs w:val="18"/>
                <w:shd w:val="clear" w:color="auto" w:fill="FFFFFF"/>
                <w:lang w:val="en-US"/>
              </w:rPr>
              <w:t xml:space="preserve"> mixt </w:t>
            </w:r>
            <w:proofErr w:type="spellStart"/>
            <w:r w:rsidRPr="00657DC9">
              <w:rPr>
                <w:sz w:val="18"/>
                <w:szCs w:val="18"/>
                <w:shd w:val="clear" w:color="auto" w:fill="FFFFFF"/>
                <w:lang w:val="en-US"/>
              </w:rPr>
              <w:t>mamă</w:t>
            </w:r>
            <w:proofErr w:type="spellEnd"/>
            <w:r w:rsidRPr="00657DC9">
              <w:rPr>
                <w:sz w:val="18"/>
                <w:szCs w:val="18"/>
                <w:shd w:val="clear" w:color="auto" w:fill="FFFFFF"/>
                <w:lang w:val="en-US"/>
              </w:rPr>
              <w:t xml:space="preserve"> din UE </w:t>
            </w:r>
            <w:proofErr w:type="spellStart"/>
            <w:r w:rsidRPr="00657DC9">
              <w:rPr>
                <w:sz w:val="18"/>
                <w:szCs w:val="18"/>
                <w:shd w:val="clear" w:color="auto" w:fill="FFFFFF"/>
                <w:lang w:val="en-US"/>
              </w:rPr>
              <w:t>sau</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autonomă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după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caz</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încetează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imediat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raportarea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menționate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alineatele</w:t>
            </w:r>
            <w:proofErr w:type="spellEnd"/>
            <w:r w:rsidRPr="00657DC9">
              <w:rPr>
                <w:sz w:val="18"/>
                <w:szCs w:val="18"/>
                <w:shd w:val="clear" w:color="auto" w:fill="FFFFFF"/>
                <w:lang w:val="en-US"/>
              </w:rPr>
              <w:t xml:space="preserve"> (1)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(2)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conformitate</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articol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cazul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indicatorul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său</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măsurare</w:t>
            </w:r>
            <w:proofErr w:type="spellEnd"/>
            <w:r w:rsidRPr="00657DC9">
              <w:rPr>
                <w:sz w:val="18"/>
                <w:szCs w:val="18"/>
                <w:shd w:val="clear" w:color="auto" w:fill="FFFFFF"/>
                <w:lang w:val="en-US"/>
              </w:rPr>
              <w:t xml:space="preserve">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expunerii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pentru</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calcularea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indicatorului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efectului</w:t>
            </w:r>
            <w:proofErr w:type="spellEnd"/>
            <w:r w:rsidRPr="00657DC9">
              <w:rPr>
                <w:sz w:val="18"/>
                <w:szCs w:val="18"/>
                <w:shd w:val="clear" w:color="auto" w:fill="FFFFFF"/>
                <w:lang w:val="en-US"/>
              </w:rPr>
              <w:t xml:space="preserve"> de levier se </w:t>
            </w:r>
            <w:proofErr w:type="spellStart"/>
            <w:r w:rsidRPr="00657DC9">
              <w:rPr>
                <w:sz w:val="18"/>
                <w:szCs w:val="18"/>
                <w:shd w:val="clear" w:color="auto" w:fill="FFFFFF"/>
                <w:lang w:val="en-US"/>
              </w:rPr>
              <w:t>situează</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sfârșitul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exercițiului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financiar</w:t>
            </w:r>
            <w:proofErr w:type="spellEnd"/>
            <w:r w:rsidRPr="00657DC9">
              <w:rPr>
                <w:sz w:val="18"/>
                <w:szCs w:val="18"/>
                <w:shd w:val="clear" w:color="auto" w:fill="FFFFFF"/>
                <w:lang w:val="en-US"/>
              </w:rPr>
              <w:t xml:space="preserve">, sub </w:t>
            </w:r>
            <w:proofErr w:type="spellStart"/>
            <w:r w:rsidRPr="00657DC9">
              <w:rPr>
                <w:sz w:val="18"/>
                <w:szCs w:val="18"/>
                <w:shd w:val="clear" w:color="auto" w:fill="FFFFFF"/>
                <w:lang w:val="en-US"/>
              </w:rPr>
              <w:t>pragul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specificat</w:t>
            </w:r>
            <w:proofErr w:type="spellEnd"/>
            <w:r w:rsidRPr="00657DC9">
              <w:rPr>
                <w:sz w:val="18"/>
                <w:szCs w:val="18"/>
                <w:shd w:val="clear" w:color="auto" w:fill="FFFFFF"/>
                <w:lang w:val="en-US"/>
              </w:rPr>
              <w:t>.</w:t>
            </w:r>
          </w:p>
        </w:tc>
        <w:tc>
          <w:tcPr>
            <w:tcW w:w="4356" w:type="dxa"/>
          </w:tcPr>
          <w:p w14:paraId="55308F13" w14:textId="77777777" w:rsidR="00DD59E8" w:rsidRPr="00657DC9" w:rsidRDefault="00DD59E8" w:rsidP="00DD59E8">
            <w:pPr>
              <w:jc w:val="both"/>
              <w:rPr>
                <w:b/>
                <w:bCs/>
                <w:sz w:val="16"/>
                <w:szCs w:val="16"/>
                <w:lang w:val="ro-MD"/>
              </w:rPr>
            </w:pPr>
          </w:p>
        </w:tc>
        <w:tc>
          <w:tcPr>
            <w:tcW w:w="1229" w:type="dxa"/>
          </w:tcPr>
          <w:p w14:paraId="42EDA30B" w14:textId="053FD50E" w:rsidR="00DD59E8" w:rsidRPr="00657DC9" w:rsidRDefault="00DD59E8" w:rsidP="00DD59E8">
            <w:pPr>
              <w:jc w:val="both"/>
              <w:rPr>
                <w:b/>
                <w:strike/>
                <w:sz w:val="16"/>
                <w:szCs w:val="16"/>
                <w:lang w:val="ro-MD"/>
              </w:rPr>
            </w:pPr>
            <w:proofErr w:type="spellStart"/>
            <w:r w:rsidRPr="00657DC9">
              <w:rPr>
                <w:bCs/>
                <w:sz w:val="18"/>
                <w:szCs w:val="18"/>
              </w:rPr>
              <w:t>prevederi</w:t>
            </w:r>
            <w:proofErr w:type="spellEnd"/>
            <w:r w:rsidRPr="00657DC9">
              <w:rPr>
                <w:bCs/>
                <w:sz w:val="18"/>
                <w:szCs w:val="18"/>
              </w:rPr>
              <w:t xml:space="preserve"> UE </w:t>
            </w:r>
            <w:proofErr w:type="spellStart"/>
            <w:r w:rsidRPr="00657DC9">
              <w:rPr>
                <w:bCs/>
                <w:sz w:val="18"/>
                <w:szCs w:val="18"/>
              </w:rPr>
              <w:t>netranspuse</w:t>
            </w:r>
            <w:proofErr w:type="spellEnd"/>
          </w:p>
        </w:tc>
        <w:tc>
          <w:tcPr>
            <w:tcW w:w="5008" w:type="dxa"/>
            <w:tcBorders>
              <w:top w:val="single" w:sz="4" w:space="0" w:color="auto"/>
              <w:bottom w:val="single" w:sz="4" w:space="0" w:color="auto"/>
            </w:tcBorders>
          </w:tcPr>
          <w:p w14:paraId="3194C05A" w14:textId="7CDD1D13" w:rsidR="00DD59E8" w:rsidRPr="00657DC9" w:rsidRDefault="00DD59E8" w:rsidP="00DD59E8">
            <w:pPr>
              <w:jc w:val="both"/>
              <w:rPr>
                <w:strike/>
                <w:sz w:val="16"/>
                <w:szCs w:val="16"/>
                <w:lang w:val="ro-MD"/>
              </w:rPr>
            </w:pPr>
            <w:proofErr w:type="spellStart"/>
            <w:r w:rsidRPr="00657DC9">
              <w:rPr>
                <w:sz w:val="18"/>
                <w:szCs w:val="18"/>
                <w:lang w:val="en-US"/>
              </w:rPr>
              <w:t>Prevederile</w:t>
            </w:r>
            <w:proofErr w:type="spellEnd"/>
            <w:r w:rsidRPr="00657DC9">
              <w:rPr>
                <w:sz w:val="18"/>
                <w:szCs w:val="18"/>
                <w:lang w:val="en-US"/>
              </w:rPr>
              <w:t xml:space="preserve"> art. 20 </w:t>
            </w:r>
            <w:proofErr w:type="spellStart"/>
            <w:r w:rsidRPr="00657DC9">
              <w:rPr>
                <w:sz w:val="18"/>
                <w:szCs w:val="18"/>
                <w:lang w:val="en-US"/>
              </w:rPr>
              <w:t>vor</w:t>
            </w:r>
            <w:proofErr w:type="spellEnd"/>
            <w:r w:rsidRPr="00657DC9">
              <w:rPr>
                <w:sz w:val="18"/>
                <w:szCs w:val="18"/>
                <w:lang w:val="en-US"/>
              </w:rPr>
              <w:t xml:space="preserve"> fi </w:t>
            </w:r>
            <w:proofErr w:type="spellStart"/>
            <w:r w:rsidRPr="00657DC9">
              <w:rPr>
                <w:sz w:val="18"/>
                <w:szCs w:val="18"/>
                <w:lang w:val="en-US"/>
              </w:rPr>
              <w:t>transpuse</w:t>
            </w:r>
            <w:proofErr w:type="spellEnd"/>
            <w:r w:rsidRPr="00657DC9">
              <w:rPr>
                <w:sz w:val="18"/>
                <w:szCs w:val="18"/>
                <w:lang w:val="en-US"/>
              </w:rPr>
              <w:t xml:space="preserve"> ulterior,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funcție</w:t>
            </w:r>
            <w:proofErr w:type="spellEnd"/>
            <w:r w:rsidRPr="00657DC9">
              <w:rPr>
                <w:sz w:val="18"/>
                <w:szCs w:val="18"/>
                <w:lang w:val="en-US"/>
              </w:rPr>
              <w:t xml:space="preserve"> de </w:t>
            </w:r>
            <w:proofErr w:type="spellStart"/>
            <w:r w:rsidRPr="00657DC9">
              <w:rPr>
                <w:sz w:val="18"/>
                <w:szCs w:val="18"/>
                <w:lang w:val="en-US"/>
              </w:rPr>
              <w:t>necesitățile</w:t>
            </w:r>
            <w:proofErr w:type="spellEnd"/>
            <w:r w:rsidRPr="00657DC9">
              <w:rPr>
                <w:sz w:val="18"/>
                <w:szCs w:val="18"/>
                <w:lang w:val="en-US"/>
              </w:rPr>
              <w:t xml:space="preserve"> legate de </w:t>
            </w:r>
            <w:proofErr w:type="spellStart"/>
            <w:r w:rsidRPr="00657DC9">
              <w:rPr>
                <w:sz w:val="18"/>
                <w:szCs w:val="18"/>
                <w:lang w:val="en-US"/>
              </w:rPr>
              <w:t>modificarea</w:t>
            </w:r>
            <w:proofErr w:type="spellEnd"/>
            <w:r w:rsidRPr="00657DC9">
              <w:rPr>
                <w:sz w:val="18"/>
                <w:szCs w:val="18"/>
                <w:lang w:val="en-US"/>
              </w:rPr>
              <w:t xml:space="preserve"> </w:t>
            </w:r>
            <w:proofErr w:type="spellStart"/>
            <w:r w:rsidRPr="00657DC9">
              <w:rPr>
                <w:sz w:val="18"/>
                <w:szCs w:val="18"/>
                <w:lang w:val="en-US"/>
              </w:rPr>
              <w:t>Instrucțiunii</w:t>
            </w:r>
            <w:proofErr w:type="spellEnd"/>
            <w:r w:rsidRPr="00657DC9">
              <w:rPr>
                <w:sz w:val="18"/>
                <w:szCs w:val="18"/>
                <w:lang w:val="en-US"/>
              </w:rPr>
              <w:t xml:space="preserve"> </w:t>
            </w:r>
            <w:proofErr w:type="spellStart"/>
            <w:r w:rsidRPr="00657DC9">
              <w:rPr>
                <w:sz w:val="18"/>
                <w:szCs w:val="18"/>
                <w:lang w:val="en-US"/>
              </w:rPr>
              <w:t>menționate</w:t>
            </w:r>
            <w:proofErr w:type="spellEnd"/>
            <w:r w:rsidRPr="00657DC9">
              <w:rPr>
                <w:sz w:val="18"/>
                <w:szCs w:val="18"/>
                <w:lang w:val="en-US"/>
              </w:rPr>
              <w:t xml:space="preserve">, </w:t>
            </w:r>
            <w:proofErr w:type="spellStart"/>
            <w:r w:rsidRPr="00657DC9">
              <w:rPr>
                <w:sz w:val="18"/>
                <w:szCs w:val="18"/>
                <w:lang w:val="en-US"/>
              </w:rPr>
              <w:t>referitoare</w:t>
            </w:r>
            <w:proofErr w:type="spellEnd"/>
            <w:r w:rsidRPr="00657DC9">
              <w:rPr>
                <w:sz w:val="18"/>
                <w:szCs w:val="18"/>
                <w:lang w:val="en-US"/>
              </w:rPr>
              <w:t xml:space="preserve"> la </w:t>
            </w:r>
            <w:proofErr w:type="spellStart"/>
            <w:r w:rsidRPr="00657DC9">
              <w:rPr>
                <w:sz w:val="18"/>
                <w:szCs w:val="18"/>
                <w:lang w:val="en-US"/>
              </w:rPr>
              <w:t>prezentarea</w:t>
            </w:r>
            <w:proofErr w:type="spellEnd"/>
            <w:r w:rsidRPr="00657DC9">
              <w:rPr>
                <w:sz w:val="18"/>
                <w:szCs w:val="18"/>
                <w:lang w:val="en-US"/>
              </w:rPr>
              <w:t xml:space="preserve"> </w:t>
            </w:r>
            <w:proofErr w:type="spellStart"/>
            <w:r w:rsidRPr="00657DC9">
              <w:rPr>
                <w:sz w:val="18"/>
                <w:szCs w:val="18"/>
                <w:lang w:val="en-US"/>
              </w:rPr>
              <w:t>rapoartelor</w:t>
            </w:r>
            <w:proofErr w:type="spellEnd"/>
            <w:r w:rsidRPr="00657DC9">
              <w:rPr>
                <w:sz w:val="18"/>
                <w:szCs w:val="18"/>
                <w:lang w:val="en-US"/>
              </w:rPr>
              <w:t xml:space="preserve"> COREP de </w:t>
            </w:r>
            <w:proofErr w:type="spellStart"/>
            <w:r w:rsidRPr="00657DC9">
              <w:rPr>
                <w:sz w:val="18"/>
                <w:szCs w:val="18"/>
                <w:lang w:val="en-US"/>
              </w:rPr>
              <w:t>către</w:t>
            </w:r>
            <w:proofErr w:type="spellEnd"/>
            <w:r w:rsidRPr="00657DC9">
              <w:rPr>
                <w:sz w:val="18"/>
                <w:szCs w:val="18"/>
                <w:lang w:val="en-US"/>
              </w:rPr>
              <w:t xml:space="preserve"> </w:t>
            </w:r>
            <w:proofErr w:type="spellStart"/>
            <w:r w:rsidRPr="00657DC9">
              <w:rPr>
                <w:sz w:val="18"/>
                <w:szCs w:val="18"/>
                <w:lang w:val="en-US"/>
              </w:rPr>
              <w:t>bănci</w:t>
            </w:r>
            <w:proofErr w:type="spellEnd"/>
            <w:r w:rsidRPr="00657DC9">
              <w:rPr>
                <w:sz w:val="18"/>
                <w:szCs w:val="18"/>
                <w:lang w:val="en-US"/>
              </w:rPr>
              <w:t xml:space="preserve">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scopuri</w:t>
            </w:r>
            <w:proofErr w:type="spellEnd"/>
            <w:r w:rsidRPr="00657DC9">
              <w:rPr>
                <w:sz w:val="18"/>
                <w:szCs w:val="18"/>
                <w:lang w:val="en-US"/>
              </w:rPr>
              <w:t xml:space="preserve"> de </w:t>
            </w:r>
            <w:proofErr w:type="spellStart"/>
            <w:r w:rsidRPr="00657DC9">
              <w:rPr>
                <w:sz w:val="18"/>
                <w:szCs w:val="18"/>
                <w:lang w:val="en-US"/>
              </w:rPr>
              <w:t>supraveghere</w:t>
            </w:r>
            <w:proofErr w:type="spellEnd"/>
            <w:r w:rsidRPr="00657DC9">
              <w:rPr>
                <w:sz w:val="18"/>
                <w:szCs w:val="18"/>
                <w:lang w:val="en-US"/>
              </w:rPr>
              <w:t xml:space="preserve">, </w:t>
            </w:r>
            <w:proofErr w:type="spellStart"/>
            <w:r w:rsidRPr="00657DC9">
              <w:rPr>
                <w:sz w:val="18"/>
                <w:szCs w:val="18"/>
                <w:lang w:val="en-US"/>
              </w:rPr>
              <w:t>aprobată</w:t>
            </w:r>
            <w:proofErr w:type="spellEnd"/>
            <w:r w:rsidRPr="00657DC9">
              <w:rPr>
                <w:sz w:val="18"/>
                <w:szCs w:val="18"/>
                <w:lang w:val="en-US"/>
              </w:rPr>
              <w:t xml:space="preserve"> </w:t>
            </w:r>
            <w:proofErr w:type="spellStart"/>
            <w:r w:rsidRPr="00657DC9">
              <w:rPr>
                <w:sz w:val="18"/>
                <w:szCs w:val="18"/>
                <w:lang w:val="en-US"/>
              </w:rPr>
              <w:t>prin</w:t>
            </w:r>
            <w:proofErr w:type="spellEnd"/>
            <w:r w:rsidRPr="00657DC9">
              <w:rPr>
                <w:sz w:val="18"/>
                <w:szCs w:val="18"/>
                <w:lang w:val="en-US"/>
              </w:rPr>
              <w:t xml:space="preserve"> </w:t>
            </w:r>
            <w:proofErr w:type="spellStart"/>
            <w:r w:rsidRPr="00657DC9">
              <w:rPr>
                <w:sz w:val="18"/>
                <w:szCs w:val="18"/>
                <w:lang w:val="en-US"/>
              </w:rPr>
              <w:t>Hotărârea</w:t>
            </w:r>
            <w:proofErr w:type="spellEnd"/>
            <w:r w:rsidRPr="00657DC9">
              <w:rPr>
                <w:sz w:val="18"/>
                <w:szCs w:val="18"/>
                <w:lang w:val="en-US"/>
              </w:rPr>
              <w:t xml:space="preserve"> nr. 117/2018 a </w:t>
            </w:r>
            <w:proofErr w:type="spellStart"/>
            <w:r w:rsidRPr="00657DC9">
              <w:rPr>
                <w:sz w:val="18"/>
                <w:szCs w:val="18"/>
                <w:lang w:val="en-US"/>
              </w:rPr>
              <w:t>Comitetului</w:t>
            </w:r>
            <w:proofErr w:type="spellEnd"/>
            <w:r w:rsidRPr="00657DC9">
              <w:rPr>
                <w:sz w:val="18"/>
                <w:szCs w:val="18"/>
                <w:lang w:val="en-US"/>
              </w:rPr>
              <w:t xml:space="preserve"> </w:t>
            </w:r>
            <w:proofErr w:type="spellStart"/>
            <w:r w:rsidRPr="00657DC9">
              <w:rPr>
                <w:sz w:val="18"/>
                <w:szCs w:val="18"/>
                <w:lang w:val="en-US"/>
              </w:rPr>
              <w:t>Executiv</w:t>
            </w:r>
            <w:proofErr w:type="spellEnd"/>
            <w:r w:rsidRPr="00657DC9">
              <w:rPr>
                <w:sz w:val="18"/>
                <w:szCs w:val="18"/>
                <w:lang w:val="en-US"/>
              </w:rPr>
              <w:t xml:space="preserve"> al </w:t>
            </w:r>
            <w:proofErr w:type="spellStart"/>
            <w:r w:rsidRPr="00657DC9">
              <w:rPr>
                <w:sz w:val="18"/>
                <w:szCs w:val="18"/>
                <w:lang w:val="en-US"/>
              </w:rPr>
              <w:t>Băncii</w:t>
            </w:r>
            <w:proofErr w:type="spellEnd"/>
            <w:r w:rsidRPr="00657DC9">
              <w:rPr>
                <w:sz w:val="18"/>
                <w:szCs w:val="18"/>
                <w:lang w:val="en-US"/>
              </w:rPr>
              <w:t xml:space="preserve"> </w:t>
            </w:r>
            <w:proofErr w:type="spellStart"/>
            <w:r w:rsidRPr="00657DC9">
              <w:rPr>
                <w:sz w:val="18"/>
                <w:szCs w:val="18"/>
                <w:lang w:val="en-US"/>
              </w:rPr>
              <w:t>Naționale</w:t>
            </w:r>
            <w:proofErr w:type="spellEnd"/>
            <w:r w:rsidRPr="00657DC9">
              <w:rPr>
                <w:sz w:val="18"/>
                <w:szCs w:val="18"/>
                <w:lang w:val="en-US"/>
              </w:rPr>
              <w:t xml:space="preserve"> a </w:t>
            </w:r>
            <w:proofErr w:type="spellStart"/>
            <w:r w:rsidRPr="00657DC9">
              <w:rPr>
                <w:sz w:val="18"/>
                <w:szCs w:val="18"/>
                <w:lang w:val="en-US"/>
              </w:rPr>
              <w:t>Moldovei</w:t>
            </w:r>
            <w:proofErr w:type="spellEnd"/>
            <w:r w:rsidRPr="00657DC9">
              <w:rPr>
                <w:sz w:val="18"/>
                <w:szCs w:val="18"/>
                <w:lang w:val="en-US"/>
              </w:rPr>
              <w:t>.</w:t>
            </w:r>
          </w:p>
        </w:tc>
      </w:tr>
      <w:tr w:rsidR="00657DC9" w:rsidRPr="0054073C" w14:paraId="136B7FAC" w14:textId="77777777" w:rsidTr="007A57D6">
        <w:tc>
          <w:tcPr>
            <w:tcW w:w="3866" w:type="dxa"/>
            <w:vAlign w:val="center"/>
          </w:tcPr>
          <w:p w14:paraId="49B15B70" w14:textId="77777777" w:rsidR="00DD59E8" w:rsidRPr="00657DC9" w:rsidRDefault="00DD59E8" w:rsidP="00DD59E8">
            <w:pPr>
              <w:jc w:val="both"/>
              <w:rPr>
                <w:b/>
                <w:bCs/>
                <w:sz w:val="18"/>
                <w:szCs w:val="18"/>
                <w:shd w:val="clear" w:color="auto" w:fill="FFFFFF"/>
                <w:lang w:val="en-US"/>
              </w:rPr>
            </w:pPr>
            <w:proofErr w:type="spellStart"/>
            <w:r w:rsidRPr="00657DC9">
              <w:rPr>
                <w:i/>
                <w:iCs/>
                <w:sz w:val="18"/>
                <w:szCs w:val="18"/>
                <w:shd w:val="clear" w:color="auto" w:fill="FFFFFF"/>
                <w:lang w:val="en-US"/>
              </w:rPr>
              <w:lastRenderedPageBreak/>
              <w:t>Articolul</w:t>
            </w:r>
            <w:proofErr w:type="spellEnd"/>
            <w:r w:rsidRPr="00657DC9">
              <w:rPr>
                <w:i/>
                <w:iCs/>
                <w:sz w:val="18"/>
                <w:szCs w:val="18"/>
                <w:shd w:val="clear" w:color="auto" w:fill="FFFFFF"/>
                <w:lang w:val="en-US"/>
              </w:rPr>
              <w:t xml:space="preserve"> 21</w:t>
            </w:r>
            <w:r w:rsidRPr="00657DC9">
              <w:rPr>
                <w:b/>
                <w:bCs/>
                <w:sz w:val="18"/>
                <w:szCs w:val="18"/>
                <w:shd w:val="clear" w:color="auto" w:fill="FFFFFF"/>
                <w:lang w:val="en-US"/>
              </w:rPr>
              <w:t xml:space="preserve"> Raportarea cu </w:t>
            </w:r>
            <w:proofErr w:type="spellStart"/>
            <w:r w:rsidRPr="00657DC9">
              <w:rPr>
                <w:b/>
                <w:bCs/>
                <w:sz w:val="18"/>
                <w:szCs w:val="18"/>
                <w:shd w:val="clear" w:color="auto" w:fill="FFFFFF"/>
                <w:lang w:val="en-US"/>
              </w:rPr>
              <w:t>privire</w:t>
            </w:r>
            <w:proofErr w:type="spellEnd"/>
            <w:r w:rsidRPr="00657DC9">
              <w:rPr>
                <w:b/>
                <w:bCs/>
                <w:sz w:val="18"/>
                <w:szCs w:val="18"/>
                <w:shd w:val="clear" w:color="auto" w:fill="FFFFFF"/>
                <w:lang w:val="en-US"/>
              </w:rPr>
              <w:t xml:space="preserve"> la </w:t>
            </w:r>
            <w:proofErr w:type="spellStart"/>
            <w:r w:rsidRPr="00657DC9">
              <w:rPr>
                <w:b/>
                <w:bCs/>
                <w:sz w:val="18"/>
                <w:szCs w:val="18"/>
                <w:shd w:val="clear" w:color="auto" w:fill="FFFFFF"/>
                <w:lang w:val="en-US"/>
              </w:rPr>
              <w:t>riscul</w:t>
            </w:r>
            <w:proofErr w:type="spellEnd"/>
            <w:r w:rsidRPr="00657DC9">
              <w:rPr>
                <w:b/>
                <w:bCs/>
                <w:sz w:val="18"/>
                <w:szCs w:val="18"/>
                <w:shd w:val="clear" w:color="auto" w:fill="FFFFFF"/>
                <w:lang w:val="en-US"/>
              </w:rPr>
              <w:t xml:space="preserve"> de </w:t>
            </w:r>
            <w:proofErr w:type="spellStart"/>
            <w:r w:rsidRPr="00657DC9">
              <w:rPr>
                <w:b/>
                <w:bCs/>
                <w:sz w:val="18"/>
                <w:szCs w:val="18"/>
                <w:shd w:val="clear" w:color="auto" w:fill="FFFFFF"/>
                <w:lang w:val="en-US"/>
              </w:rPr>
              <w:t>rată</w:t>
            </w:r>
            <w:proofErr w:type="spellEnd"/>
            <w:r w:rsidRPr="00657DC9">
              <w:rPr>
                <w:b/>
                <w:bCs/>
                <w:sz w:val="18"/>
                <w:szCs w:val="18"/>
                <w:shd w:val="clear" w:color="auto" w:fill="FFFFFF"/>
                <w:lang w:val="en-US"/>
              </w:rPr>
              <w:t xml:space="preserve"> a </w:t>
            </w:r>
            <w:proofErr w:type="spellStart"/>
            <w:r w:rsidRPr="00657DC9">
              <w:rPr>
                <w:b/>
                <w:bCs/>
                <w:sz w:val="18"/>
                <w:szCs w:val="18"/>
                <w:shd w:val="clear" w:color="auto" w:fill="FFFFFF"/>
                <w:lang w:val="en-US"/>
              </w:rPr>
              <w:t>dobânzii</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în</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portofoliul</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bancar</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atât</w:t>
            </w:r>
            <w:proofErr w:type="spellEnd"/>
            <w:r w:rsidRPr="00657DC9">
              <w:rPr>
                <w:b/>
                <w:bCs/>
                <w:sz w:val="18"/>
                <w:szCs w:val="18"/>
                <w:shd w:val="clear" w:color="auto" w:fill="FFFFFF"/>
                <w:lang w:val="en-US"/>
              </w:rPr>
              <w:t xml:space="preserve"> pe </w:t>
            </w:r>
            <w:proofErr w:type="spellStart"/>
            <w:r w:rsidRPr="00657DC9">
              <w:rPr>
                <w:b/>
                <w:bCs/>
                <w:sz w:val="18"/>
                <w:szCs w:val="18"/>
                <w:shd w:val="clear" w:color="auto" w:fill="FFFFFF"/>
                <w:lang w:val="en-US"/>
              </w:rPr>
              <w:t>bază</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individuală</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cât</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și</w:t>
            </w:r>
            <w:proofErr w:type="spellEnd"/>
            <w:r w:rsidRPr="00657DC9">
              <w:rPr>
                <w:b/>
                <w:bCs/>
                <w:sz w:val="18"/>
                <w:szCs w:val="18"/>
                <w:shd w:val="clear" w:color="auto" w:fill="FFFFFF"/>
                <w:lang w:val="en-US"/>
              </w:rPr>
              <w:t xml:space="preserve"> pe </w:t>
            </w:r>
            <w:proofErr w:type="spellStart"/>
            <w:r w:rsidRPr="00657DC9">
              <w:rPr>
                <w:b/>
                <w:bCs/>
                <w:sz w:val="18"/>
                <w:szCs w:val="18"/>
                <w:shd w:val="clear" w:color="auto" w:fill="FFFFFF"/>
                <w:lang w:val="en-US"/>
              </w:rPr>
              <w:t>bază</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consolidată</w:t>
            </w:r>
            <w:proofErr w:type="spellEnd"/>
            <w:r w:rsidRPr="00657DC9">
              <w:rPr>
                <w:b/>
                <w:bCs/>
                <w:sz w:val="18"/>
                <w:szCs w:val="18"/>
                <w:shd w:val="clear" w:color="auto" w:fill="FFFFFF"/>
                <w:lang w:val="en-US"/>
              </w:rPr>
              <w:t xml:space="preserve"> </w:t>
            </w:r>
          </w:p>
          <w:p w14:paraId="340DA324" w14:textId="77777777" w:rsidR="00DD59E8" w:rsidRPr="00657DC9" w:rsidRDefault="00DD59E8" w:rsidP="00DD59E8">
            <w:pPr>
              <w:jc w:val="both"/>
              <w:rPr>
                <w:sz w:val="18"/>
                <w:szCs w:val="18"/>
                <w:shd w:val="clear" w:color="auto" w:fill="FFFFFF"/>
                <w:lang w:val="en-US"/>
              </w:rPr>
            </w:pP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raportează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privire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riscul</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rată</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dobânzii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portofoliul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bancar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conformitate</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84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(5),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84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(6)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98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(5a) din </w:t>
            </w:r>
            <w:proofErr w:type="spellStart"/>
            <w:r w:rsidRPr="00657DC9">
              <w:rPr>
                <w:sz w:val="18"/>
                <w:szCs w:val="18"/>
                <w:shd w:val="clear" w:color="auto" w:fill="FFFFFF"/>
                <w:lang w:val="en-US"/>
              </w:rPr>
              <w:t>Directiva</w:t>
            </w:r>
            <w:proofErr w:type="spellEnd"/>
            <w:r w:rsidRPr="00657DC9">
              <w:rPr>
                <w:sz w:val="18"/>
                <w:szCs w:val="18"/>
                <w:shd w:val="clear" w:color="auto" w:fill="FFFFFF"/>
                <w:lang w:val="en-US"/>
              </w:rPr>
              <w:t xml:space="preserve"> 2013/36/UE </w:t>
            </w:r>
            <w:proofErr w:type="spellStart"/>
            <w:r w:rsidRPr="00657DC9">
              <w:rPr>
                <w:sz w:val="18"/>
                <w:szCs w:val="18"/>
                <w:shd w:val="clear" w:color="auto" w:fill="FFFFFF"/>
                <w:lang w:val="en-US"/>
              </w:rPr>
              <w:t>atât</w:t>
            </w:r>
            <w:proofErr w:type="spellEnd"/>
            <w:r w:rsidRPr="00657DC9">
              <w:rPr>
                <w:sz w:val="18"/>
                <w:szCs w:val="18"/>
                <w:shd w:val="clear" w:color="auto" w:fill="FFFFFF"/>
                <w:lang w:val="en-US"/>
              </w:rPr>
              <w:t xml:space="preserve"> pe </w:t>
            </w:r>
            <w:proofErr w:type="spellStart"/>
            <w:r w:rsidRPr="00657DC9">
              <w:rPr>
                <w:sz w:val="18"/>
                <w:szCs w:val="18"/>
                <w:shd w:val="clear" w:color="auto" w:fill="FFFFFF"/>
                <w:lang w:val="en-US"/>
              </w:rPr>
              <w:t>bază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individuală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cât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pe </w:t>
            </w:r>
            <w:proofErr w:type="spellStart"/>
            <w:r w:rsidRPr="00657DC9">
              <w:rPr>
                <w:sz w:val="18"/>
                <w:szCs w:val="18"/>
                <w:shd w:val="clear" w:color="auto" w:fill="FFFFFF"/>
                <w:lang w:val="en-US"/>
              </w:rPr>
              <w:t>bază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consolidată</w:t>
            </w:r>
            <w:proofErr w:type="spellEnd"/>
            <w:r w:rsidRPr="00657DC9">
              <w:rPr>
                <w:sz w:val="18"/>
                <w:szCs w:val="18"/>
                <w:shd w:val="clear" w:color="auto" w:fill="FFFFFF"/>
                <w:lang w:val="en-US"/>
              </w:rPr>
              <w:t xml:space="preserve"> transmit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lastRenderedPageBreak/>
              <w:t>menționate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articolele</w:t>
            </w:r>
            <w:proofErr w:type="spellEnd"/>
            <w:r w:rsidRPr="00657DC9">
              <w:rPr>
                <w:sz w:val="18"/>
                <w:szCs w:val="18"/>
                <w:shd w:val="clear" w:color="auto" w:fill="FFFFFF"/>
                <w:lang w:val="en-US"/>
              </w:rPr>
              <w:t xml:space="preserve"> respective, </w:t>
            </w:r>
            <w:proofErr w:type="spellStart"/>
            <w:r w:rsidRPr="00657DC9">
              <w:rPr>
                <w:sz w:val="18"/>
                <w:szCs w:val="18"/>
                <w:shd w:val="clear" w:color="auto" w:fill="FFFFFF"/>
                <w:lang w:val="en-US"/>
              </w:rPr>
              <w:t>astfel</w:t>
            </w:r>
            <w:proofErr w:type="spellEnd"/>
            <w:r w:rsidRPr="00657DC9">
              <w:rPr>
                <w:sz w:val="18"/>
                <w:szCs w:val="18"/>
                <w:shd w:val="clear" w:color="auto" w:fill="FFFFFF"/>
                <w:lang w:val="en-US"/>
              </w:rPr>
              <w:t xml:space="preserve"> cum se </w:t>
            </w:r>
            <w:proofErr w:type="spellStart"/>
            <w:r w:rsidRPr="00657DC9">
              <w:rPr>
                <w:sz w:val="18"/>
                <w:szCs w:val="18"/>
                <w:shd w:val="clear" w:color="auto" w:fill="FFFFFF"/>
                <w:lang w:val="en-US"/>
              </w:rPr>
              <w:t>specifică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12 – „Raportarea </w:t>
            </w:r>
            <w:proofErr w:type="spellStart"/>
            <w:r w:rsidRPr="00657DC9">
              <w:rPr>
                <w:sz w:val="18"/>
                <w:szCs w:val="18"/>
                <w:shd w:val="clear" w:color="auto" w:fill="FFFFFF"/>
                <w:lang w:val="en-US"/>
              </w:rPr>
              <w:t>privind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riscul</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rată</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dobânzii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portofoliul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bancar</w:t>
            </w:r>
            <w:proofErr w:type="spellEnd"/>
            <w:r w:rsidRPr="00657DC9">
              <w:rPr>
                <w:sz w:val="18"/>
                <w:szCs w:val="18"/>
                <w:shd w:val="clear" w:color="auto" w:fill="FFFFFF"/>
                <w:lang w:val="en-US"/>
              </w:rPr>
              <w:t xml:space="preserve">” din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următoarea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
          <w:p w14:paraId="0A38728D"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(a) </w:t>
            </w:r>
            <w:proofErr w:type="spellStart"/>
            <w:r w:rsidRPr="00657DC9">
              <w:rPr>
                <w:sz w:val="18"/>
                <w:szCs w:val="18"/>
                <w:shd w:val="clear" w:color="auto" w:fill="FFFFFF"/>
                <w:lang w:val="en-US"/>
              </w:rPr>
              <w:t>toate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formularul</w:t>
            </w:r>
            <w:proofErr w:type="spellEnd"/>
            <w:r w:rsidRPr="00657DC9">
              <w:rPr>
                <w:sz w:val="18"/>
                <w:szCs w:val="18"/>
                <w:shd w:val="clear" w:color="auto" w:fill="FFFFFF"/>
                <w:lang w:val="en-US"/>
              </w:rPr>
              <w:t xml:space="preserve"> J 01.00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12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anexei</w:t>
            </w:r>
            <w:proofErr w:type="spellEnd"/>
            <w:r w:rsidRPr="00657DC9">
              <w:rPr>
                <w:sz w:val="18"/>
                <w:szCs w:val="18"/>
                <w:shd w:val="clear" w:color="auto" w:fill="FFFFFF"/>
                <w:lang w:val="en-US"/>
              </w:rPr>
              <w:t xml:space="preserve"> I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proofErr w:type="gramStart"/>
            <w:r w:rsidRPr="00657DC9">
              <w:rPr>
                <w:sz w:val="18"/>
                <w:szCs w:val="18"/>
                <w:shd w:val="clear" w:color="auto" w:fill="FFFFFF"/>
                <w:lang w:val="en-US"/>
              </w:rPr>
              <w:t>trimestrială</w:t>
            </w:r>
            <w:proofErr w:type="spellEnd"/>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328F2FDD"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(b)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J 02.00, J 05.00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J 08.00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12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anexei</w:t>
            </w:r>
            <w:proofErr w:type="spellEnd"/>
            <w:r w:rsidRPr="00657DC9">
              <w:rPr>
                <w:sz w:val="18"/>
                <w:szCs w:val="18"/>
                <w:shd w:val="clear" w:color="auto" w:fill="FFFFFF"/>
                <w:lang w:val="en-US"/>
              </w:rPr>
              <w:t xml:space="preserve"> I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proofErr w:type="gramStart"/>
            <w:r w:rsidRPr="00657DC9">
              <w:rPr>
                <w:sz w:val="18"/>
                <w:szCs w:val="18"/>
                <w:shd w:val="clear" w:color="auto" w:fill="FFFFFF"/>
                <w:lang w:val="en-US"/>
              </w:rPr>
              <w:t>trimestrială</w:t>
            </w:r>
            <w:proofErr w:type="spellEnd"/>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3A2C044E"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(c)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care nu sunt </w:t>
            </w:r>
            <w:proofErr w:type="spellStart"/>
            <w:r w:rsidRPr="00657DC9">
              <w:rPr>
                <w:sz w:val="18"/>
                <w:szCs w:val="18"/>
                <w:shd w:val="clear" w:color="auto" w:fill="FFFFFF"/>
                <w:lang w:val="en-US"/>
              </w:rPr>
              <w:t>nici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nici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mici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cu un grad </w:t>
            </w:r>
            <w:proofErr w:type="spellStart"/>
            <w:r w:rsidRPr="00657DC9">
              <w:rPr>
                <w:sz w:val="18"/>
                <w:szCs w:val="18"/>
                <w:shd w:val="clear" w:color="auto" w:fill="FFFFFF"/>
                <w:lang w:val="en-US"/>
              </w:rPr>
              <w:t>redus</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complexitate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J 03.00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J 06.00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12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anexei</w:t>
            </w:r>
            <w:proofErr w:type="spellEnd"/>
            <w:r w:rsidRPr="00657DC9">
              <w:rPr>
                <w:sz w:val="18"/>
                <w:szCs w:val="18"/>
                <w:shd w:val="clear" w:color="auto" w:fill="FFFFFF"/>
                <w:lang w:val="en-US"/>
              </w:rPr>
              <w:t xml:space="preserve"> I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proofErr w:type="gramStart"/>
            <w:r w:rsidRPr="00657DC9">
              <w:rPr>
                <w:sz w:val="18"/>
                <w:szCs w:val="18"/>
                <w:shd w:val="clear" w:color="auto" w:fill="FFFFFF"/>
                <w:lang w:val="en-US"/>
              </w:rPr>
              <w:t>trimestrială</w:t>
            </w:r>
            <w:proofErr w:type="spellEnd"/>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45AE0811"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(d)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mici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cu grad </w:t>
            </w:r>
            <w:proofErr w:type="spellStart"/>
            <w:r w:rsidRPr="00657DC9">
              <w:rPr>
                <w:sz w:val="18"/>
                <w:szCs w:val="18"/>
                <w:shd w:val="clear" w:color="auto" w:fill="FFFFFF"/>
                <w:lang w:val="en-US"/>
              </w:rPr>
              <w:t>redus</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complexitate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J 04.00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J 07.00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12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anexei</w:t>
            </w:r>
            <w:proofErr w:type="spellEnd"/>
            <w:r w:rsidRPr="00657DC9">
              <w:rPr>
                <w:sz w:val="18"/>
                <w:szCs w:val="18"/>
                <w:shd w:val="clear" w:color="auto" w:fill="FFFFFF"/>
                <w:lang w:val="en-US"/>
              </w:rPr>
              <w:t xml:space="preserve"> I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proofErr w:type="gramStart"/>
            <w:r w:rsidRPr="00657DC9">
              <w:rPr>
                <w:sz w:val="18"/>
                <w:szCs w:val="18"/>
                <w:shd w:val="clear" w:color="auto" w:fill="FFFFFF"/>
                <w:lang w:val="en-US"/>
              </w:rPr>
              <w:t>trimestrială</w:t>
            </w:r>
            <w:proofErr w:type="spellEnd"/>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407844F3"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(e)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care nu sunt </w:t>
            </w:r>
            <w:proofErr w:type="spellStart"/>
            <w:r w:rsidRPr="00657DC9">
              <w:rPr>
                <w:sz w:val="18"/>
                <w:szCs w:val="18"/>
                <w:shd w:val="clear" w:color="auto" w:fill="FFFFFF"/>
                <w:lang w:val="en-US"/>
              </w:rPr>
              <w:t>nici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nici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mici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cu un grad </w:t>
            </w:r>
            <w:proofErr w:type="spellStart"/>
            <w:r w:rsidRPr="00657DC9">
              <w:rPr>
                <w:sz w:val="18"/>
                <w:szCs w:val="18"/>
                <w:shd w:val="clear" w:color="auto" w:fill="FFFFFF"/>
                <w:lang w:val="en-US"/>
              </w:rPr>
              <w:t>redus</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complexitate</w:t>
            </w:r>
            <w:proofErr w:type="spellEnd"/>
            <w:r w:rsidRPr="00657DC9">
              <w:rPr>
                <w:sz w:val="18"/>
                <w:szCs w:val="18"/>
                <w:shd w:val="clear" w:color="auto" w:fill="FFFFFF"/>
                <w:lang w:val="en-US"/>
              </w:rPr>
              <w:t xml:space="preserve">, precum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mici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cu un grad </w:t>
            </w:r>
            <w:proofErr w:type="spellStart"/>
            <w:r w:rsidRPr="00657DC9">
              <w:rPr>
                <w:sz w:val="18"/>
                <w:szCs w:val="18"/>
                <w:shd w:val="clear" w:color="auto" w:fill="FFFFFF"/>
                <w:lang w:val="en-US"/>
              </w:rPr>
              <w:t>redus</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complexitate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formularul</w:t>
            </w:r>
            <w:proofErr w:type="spellEnd"/>
            <w:r w:rsidRPr="00657DC9">
              <w:rPr>
                <w:sz w:val="18"/>
                <w:szCs w:val="18"/>
                <w:shd w:val="clear" w:color="auto" w:fill="FFFFFF"/>
                <w:lang w:val="en-US"/>
              </w:rPr>
              <w:t xml:space="preserve"> J 09.00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12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anexei</w:t>
            </w:r>
            <w:proofErr w:type="spellEnd"/>
            <w:r w:rsidRPr="00657DC9">
              <w:rPr>
                <w:sz w:val="18"/>
                <w:szCs w:val="18"/>
                <w:shd w:val="clear" w:color="auto" w:fill="FFFFFF"/>
                <w:lang w:val="en-US"/>
              </w:rPr>
              <w:t xml:space="preserve"> I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proofErr w:type="gramStart"/>
            <w:r w:rsidRPr="00657DC9">
              <w:rPr>
                <w:sz w:val="18"/>
                <w:szCs w:val="18"/>
                <w:shd w:val="clear" w:color="auto" w:fill="FFFFFF"/>
                <w:lang w:val="en-US"/>
              </w:rPr>
              <w:t>trimestrială</w:t>
            </w:r>
            <w:proofErr w:type="spellEnd"/>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60F9F0C6"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(f)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J 10.01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J 10.02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12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anexei</w:t>
            </w:r>
            <w:proofErr w:type="spellEnd"/>
            <w:r w:rsidRPr="00657DC9">
              <w:rPr>
                <w:sz w:val="18"/>
                <w:szCs w:val="18"/>
                <w:shd w:val="clear" w:color="auto" w:fill="FFFFFF"/>
                <w:lang w:val="en-US"/>
              </w:rPr>
              <w:t xml:space="preserve"> I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proofErr w:type="gramStart"/>
            <w:r w:rsidRPr="00657DC9">
              <w:rPr>
                <w:sz w:val="18"/>
                <w:szCs w:val="18"/>
                <w:shd w:val="clear" w:color="auto" w:fill="FFFFFF"/>
                <w:lang w:val="en-US"/>
              </w:rPr>
              <w:t>anuală</w:t>
            </w:r>
            <w:proofErr w:type="spellEnd"/>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06F254A8" w14:textId="6F96B53E" w:rsidR="00DD59E8" w:rsidRPr="00657DC9" w:rsidRDefault="00DD59E8" w:rsidP="00DD59E8">
            <w:pPr>
              <w:jc w:val="both"/>
              <w:rPr>
                <w:b/>
                <w:bCs/>
                <w:sz w:val="16"/>
                <w:szCs w:val="16"/>
                <w:lang w:val="ro-MD" w:bidi="ro-RO"/>
              </w:rPr>
            </w:pPr>
            <w:r w:rsidRPr="00657DC9">
              <w:rPr>
                <w:sz w:val="18"/>
                <w:szCs w:val="18"/>
                <w:shd w:val="clear" w:color="auto" w:fill="FFFFFF"/>
                <w:lang w:val="en-US"/>
              </w:rPr>
              <w:t xml:space="preserve">(g)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care nu sunt </w:t>
            </w:r>
            <w:proofErr w:type="spellStart"/>
            <w:r w:rsidRPr="00657DC9">
              <w:rPr>
                <w:sz w:val="18"/>
                <w:szCs w:val="18"/>
                <w:shd w:val="clear" w:color="auto" w:fill="FFFFFF"/>
                <w:lang w:val="en-US"/>
              </w:rPr>
              <w:t>nici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mari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nici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mici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cu un grad </w:t>
            </w:r>
            <w:proofErr w:type="spellStart"/>
            <w:r w:rsidRPr="00657DC9">
              <w:rPr>
                <w:sz w:val="18"/>
                <w:szCs w:val="18"/>
                <w:shd w:val="clear" w:color="auto" w:fill="FFFFFF"/>
                <w:lang w:val="en-US"/>
              </w:rPr>
              <w:t>redus</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complexitate</w:t>
            </w:r>
            <w:proofErr w:type="spellEnd"/>
            <w:r w:rsidRPr="00657DC9">
              <w:rPr>
                <w:sz w:val="18"/>
                <w:szCs w:val="18"/>
                <w:shd w:val="clear" w:color="auto" w:fill="FFFFFF"/>
                <w:lang w:val="en-US"/>
              </w:rPr>
              <w:t xml:space="preserve">, precum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mici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b/>
                <w:bCs/>
                <w:sz w:val="18"/>
                <w:szCs w:val="18"/>
                <w:shd w:val="clear" w:color="auto" w:fill="FFFFFF"/>
                <w:lang w:val="en-US"/>
              </w:rPr>
              <w:t xml:space="preserve"> </w:t>
            </w:r>
            <w:r w:rsidRPr="00657DC9">
              <w:rPr>
                <w:sz w:val="18"/>
                <w:szCs w:val="18"/>
                <w:shd w:val="clear" w:color="auto" w:fill="FFFFFF"/>
                <w:lang w:val="en-US"/>
              </w:rPr>
              <w:t xml:space="preserve">cu un grad </w:t>
            </w:r>
            <w:proofErr w:type="spellStart"/>
            <w:r w:rsidRPr="00657DC9">
              <w:rPr>
                <w:sz w:val="18"/>
                <w:szCs w:val="18"/>
                <w:shd w:val="clear" w:color="auto" w:fill="FFFFFF"/>
                <w:lang w:val="en-US"/>
              </w:rPr>
              <w:t>redus</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complexitate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J 11.01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J 11.02 din </w:t>
            </w:r>
            <w:proofErr w:type="spellStart"/>
            <w:r w:rsidRPr="00657DC9">
              <w:rPr>
                <w:sz w:val="18"/>
                <w:szCs w:val="18"/>
                <w:shd w:val="clear" w:color="auto" w:fill="FFFFFF"/>
                <w:lang w:val="en-US"/>
              </w:rPr>
              <w:t>secțiunea</w:t>
            </w:r>
            <w:proofErr w:type="spellEnd"/>
            <w:r w:rsidRPr="00657DC9">
              <w:rPr>
                <w:sz w:val="18"/>
                <w:szCs w:val="18"/>
                <w:shd w:val="clear" w:color="auto" w:fill="FFFFFF"/>
                <w:lang w:val="en-US"/>
              </w:rPr>
              <w:t xml:space="preserve"> 12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anexei</w:t>
            </w:r>
            <w:proofErr w:type="spellEnd"/>
            <w:r w:rsidRPr="00657DC9">
              <w:rPr>
                <w:sz w:val="18"/>
                <w:szCs w:val="18"/>
                <w:shd w:val="clear" w:color="auto" w:fill="FFFFFF"/>
                <w:lang w:val="en-US"/>
              </w:rPr>
              <w:t xml:space="preserve"> I cu o </w:t>
            </w:r>
            <w:proofErr w:type="spellStart"/>
            <w:r w:rsidRPr="00657DC9">
              <w:rPr>
                <w:sz w:val="18"/>
                <w:szCs w:val="18"/>
                <w:shd w:val="clear" w:color="auto" w:fill="FFFFFF"/>
                <w:lang w:val="en-US"/>
              </w:rPr>
              <w:t>frecvență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anuală</w:t>
            </w:r>
            <w:proofErr w:type="spellEnd"/>
            <w:r w:rsidRPr="00657DC9">
              <w:rPr>
                <w:sz w:val="18"/>
                <w:szCs w:val="18"/>
                <w:shd w:val="clear" w:color="auto" w:fill="FFFFFF"/>
                <w:lang w:val="en-US"/>
              </w:rPr>
              <w:t>.</w:t>
            </w:r>
          </w:p>
        </w:tc>
        <w:tc>
          <w:tcPr>
            <w:tcW w:w="4356" w:type="dxa"/>
          </w:tcPr>
          <w:p w14:paraId="19A657C6" w14:textId="77777777" w:rsidR="00DD59E8" w:rsidRPr="00657DC9" w:rsidRDefault="00DD59E8" w:rsidP="00DD59E8">
            <w:pPr>
              <w:jc w:val="both"/>
              <w:rPr>
                <w:b/>
                <w:bCs/>
                <w:sz w:val="16"/>
                <w:szCs w:val="16"/>
                <w:lang w:val="ro-MD"/>
              </w:rPr>
            </w:pPr>
          </w:p>
        </w:tc>
        <w:tc>
          <w:tcPr>
            <w:tcW w:w="1229" w:type="dxa"/>
          </w:tcPr>
          <w:p w14:paraId="1D81F6E3" w14:textId="03B3F926" w:rsidR="00DD59E8" w:rsidRPr="00657DC9" w:rsidRDefault="00DD59E8" w:rsidP="00DD59E8">
            <w:pPr>
              <w:jc w:val="both"/>
              <w:rPr>
                <w:b/>
                <w:strike/>
                <w:sz w:val="16"/>
                <w:szCs w:val="16"/>
                <w:lang w:val="ro-MD"/>
              </w:rPr>
            </w:pPr>
            <w:proofErr w:type="spellStart"/>
            <w:r w:rsidRPr="00657DC9">
              <w:rPr>
                <w:bCs/>
                <w:sz w:val="18"/>
                <w:szCs w:val="18"/>
              </w:rPr>
              <w:t>prevederi</w:t>
            </w:r>
            <w:proofErr w:type="spellEnd"/>
            <w:r w:rsidRPr="00657DC9">
              <w:rPr>
                <w:bCs/>
                <w:sz w:val="18"/>
                <w:szCs w:val="18"/>
              </w:rPr>
              <w:t xml:space="preserve"> UE </w:t>
            </w:r>
            <w:proofErr w:type="spellStart"/>
            <w:r w:rsidRPr="00657DC9">
              <w:rPr>
                <w:bCs/>
                <w:sz w:val="18"/>
                <w:szCs w:val="18"/>
              </w:rPr>
              <w:t>netranspuse</w:t>
            </w:r>
            <w:proofErr w:type="spellEnd"/>
          </w:p>
        </w:tc>
        <w:tc>
          <w:tcPr>
            <w:tcW w:w="5008" w:type="dxa"/>
            <w:tcBorders>
              <w:top w:val="single" w:sz="4" w:space="0" w:color="auto"/>
              <w:bottom w:val="single" w:sz="4" w:space="0" w:color="auto"/>
            </w:tcBorders>
          </w:tcPr>
          <w:p w14:paraId="1DE91F89" w14:textId="2A69D064" w:rsidR="00DD59E8" w:rsidRPr="00657DC9" w:rsidRDefault="00DD59E8" w:rsidP="00DD59E8">
            <w:pPr>
              <w:jc w:val="both"/>
              <w:rPr>
                <w:strike/>
                <w:sz w:val="16"/>
                <w:szCs w:val="16"/>
                <w:lang w:val="ro-MD"/>
              </w:rPr>
            </w:pPr>
            <w:proofErr w:type="spellStart"/>
            <w:r w:rsidRPr="00657DC9">
              <w:rPr>
                <w:sz w:val="18"/>
                <w:szCs w:val="18"/>
                <w:lang w:val="en-US"/>
              </w:rPr>
              <w:t>Prevederile</w:t>
            </w:r>
            <w:proofErr w:type="spellEnd"/>
            <w:r w:rsidRPr="00657DC9">
              <w:rPr>
                <w:sz w:val="18"/>
                <w:szCs w:val="18"/>
                <w:lang w:val="en-US"/>
              </w:rPr>
              <w:t xml:space="preserve"> art. 21 </w:t>
            </w:r>
            <w:proofErr w:type="spellStart"/>
            <w:r w:rsidRPr="00657DC9">
              <w:rPr>
                <w:sz w:val="18"/>
                <w:szCs w:val="18"/>
                <w:lang w:val="en-US"/>
              </w:rPr>
              <w:t>vor</w:t>
            </w:r>
            <w:proofErr w:type="spellEnd"/>
            <w:r w:rsidRPr="00657DC9">
              <w:rPr>
                <w:sz w:val="18"/>
                <w:szCs w:val="18"/>
                <w:lang w:val="en-US"/>
              </w:rPr>
              <w:t xml:space="preserve"> fi </w:t>
            </w:r>
            <w:proofErr w:type="spellStart"/>
            <w:r w:rsidRPr="00657DC9">
              <w:rPr>
                <w:sz w:val="18"/>
                <w:szCs w:val="18"/>
                <w:lang w:val="en-US"/>
              </w:rPr>
              <w:t>transpuse</w:t>
            </w:r>
            <w:proofErr w:type="spellEnd"/>
            <w:r w:rsidRPr="00657DC9">
              <w:rPr>
                <w:sz w:val="18"/>
                <w:szCs w:val="18"/>
                <w:lang w:val="en-US"/>
              </w:rPr>
              <w:t xml:space="preserve"> ulterior,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funcție</w:t>
            </w:r>
            <w:proofErr w:type="spellEnd"/>
            <w:r w:rsidRPr="00657DC9">
              <w:rPr>
                <w:sz w:val="18"/>
                <w:szCs w:val="18"/>
                <w:lang w:val="en-US"/>
              </w:rPr>
              <w:t xml:space="preserve"> de </w:t>
            </w:r>
            <w:proofErr w:type="spellStart"/>
            <w:r w:rsidRPr="00657DC9">
              <w:rPr>
                <w:sz w:val="18"/>
                <w:szCs w:val="18"/>
                <w:lang w:val="en-US"/>
              </w:rPr>
              <w:t>necesitățile</w:t>
            </w:r>
            <w:proofErr w:type="spellEnd"/>
            <w:r w:rsidRPr="00657DC9">
              <w:rPr>
                <w:sz w:val="18"/>
                <w:szCs w:val="18"/>
                <w:lang w:val="en-US"/>
              </w:rPr>
              <w:t xml:space="preserve"> legate de </w:t>
            </w:r>
            <w:proofErr w:type="spellStart"/>
            <w:r w:rsidRPr="00657DC9">
              <w:rPr>
                <w:sz w:val="18"/>
                <w:szCs w:val="18"/>
                <w:lang w:val="en-US"/>
              </w:rPr>
              <w:t>modificarea</w:t>
            </w:r>
            <w:proofErr w:type="spellEnd"/>
            <w:r w:rsidRPr="00657DC9">
              <w:rPr>
                <w:sz w:val="18"/>
                <w:szCs w:val="18"/>
                <w:lang w:val="en-US"/>
              </w:rPr>
              <w:t xml:space="preserve"> </w:t>
            </w:r>
            <w:proofErr w:type="spellStart"/>
            <w:r w:rsidRPr="00657DC9">
              <w:rPr>
                <w:sz w:val="18"/>
                <w:szCs w:val="18"/>
                <w:lang w:val="en-US"/>
              </w:rPr>
              <w:t>Instrucțiunii</w:t>
            </w:r>
            <w:proofErr w:type="spellEnd"/>
            <w:r w:rsidRPr="00657DC9">
              <w:rPr>
                <w:sz w:val="18"/>
                <w:szCs w:val="18"/>
                <w:lang w:val="en-US"/>
              </w:rPr>
              <w:t xml:space="preserve"> </w:t>
            </w:r>
            <w:proofErr w:type="spellStart"/>
            <w:r w:rsidRPr="00657DC9">
              <w:rPr>
                <w:sz w:val="18"/>
                <w:szCs w:val="18"/>
                <w:lang w:val="en-US"/>
              </w:rPr>
              <w:t>menționate</w:t>
            </w:r>
            <w:proofErr w:type="spellEnd"/>
            <w:r w:rsidRPr="00657DC9">
              <w:rPr>
                <w:sz w:val="18"/>
                <w:szCs w:val="18"/>
                <w:lang w:val="en-US"/>
              </w:rPr>
              <w:t xml:space="preserve">, </w:t>
            </w:r>
            <w:proofErr w:type="spellStart"/>
            <w:r w:rsidRPr="00657DC9">
              <w:rPr>
                <w:sz w:val="18"/>
                <w:szCs w:val="18"/>
                <w:lang w:val="en-US"/>
              </w:rPr>
              <w:t>referitoare</w:t>
            </w:r>
            <w:proofErr w:type="spellEnd"/>
            <w:r w:rsidRPr="00657DC9">
              <w:rPr>
                <w:sz w:val="18"/>
                <w:szCs w:val="18"/>
                <w:lang w:val="en-US"/>
              </w:rPr>
              <w:t xml:space="preserve"> la </w:t>
            </w:r>
            <w:proofErr w:type="spellStart"/>
            <w:r w:rsidRPr="00657DC9">
              <w:rPr>
                <w:sz w:val="18"/>
                <w:szCs w:val="18"/>
                <w:lang w:val="en-US"/>
              </w:rPr>
              <w:t>prezentarea</w:t>
            </w:r>
            <w:proofErr w:type="spellEnd"/>
            <w:r w:rsidRPr="00657DC9">
              <w:rPr>
                <w:sz w:val="18"/>
                <w:szCs w:val="18"/>
                <w:lang w:val="en-US"/>
              </w:rPr>
              <w:t xml:space="preserve"> </w:t>
            </w:r>
            <w:proofErr w:type="spellStart"/>
            <w:r w:rsidRPr="00657DC9">
              <w:rPr>
                <w:sz w:val="18"/>
                <w:szCs w:val="18"/>
                <w:lang w:val="en-US"/>
              </w:rPr>
              <w:t>rapoartelor</w:t>
            </w:r>
            <w:proofErr w:type="spellEnd"/>
            <w:r w:rsidRPr="00657DC9">
              <w:rPr>
                <w:sz w:val="18"/>
                <w:szCs w:val="18"/>
                <w:lang w:val="en-US"/>
              </w:rPr>
              <w:t xml:space="preserve"> COREP de </w:t>
            </w:r>
            <w:proofErr w:type="spellStart"/>
            <w:r w:rsidRPr="00657DC9">
              <w:rPr>
                <w:sz w:val="18"/>
                <w:szCs w:val="18"/>
                <w:lang w:val="en-US"/>
              </w:rPr>
              <w:t>către</w:t>
            </w:r>
            <w:proofErr w:type="spellEnd"/>
            <w:r w:rsidRPr="00657DC9">
              <w:rPr>
                <w:sz w:val="18"/>
                <w:szCs w:val="18"/>
                <w:lang w:val="en-US"/>
              </w:rPr>
              <w:t xml:space="preserve"> </w:t>
            </w:r>
            <w:proofErr w:type="spellStart"/>
            <w:r w:rsidRPr="00657DC9">
              <w:rPr>
                <w:sz w:val="18"/>
                <w:szCs w:val="18"/>
                <w:lang w:val="en-US"/>
              </w:rPr>
              <w:t>bănci</w:t>
            </w:r>
            <w:proofErr w:type="spellEnd"/>
            <w:r w:rsidRPr="00657DC9">
              <w:rPr>
                <w:sz w:val="18"/>
                <w:szCs w:val="18"/>
                <w:lang w:val="en-US"/>
              </w:rPr>
              <w:t xml:space="preserve">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scopuri</w:t>
            </w:r>
            <w:proofErr w:type="spellEnd"/>
            <w:r w:rsidRPr="00657DC9">
              <w:rPr>
                <w:sz w:val="18"/>
                <w:szCs w:val="18"/>
                <w:lang w:val="en-US"/>
              </w:rPr>
              <w:t xml:space="preserve"> de </w:t>
            </w:r>
            <w:proofErr w:type="spellStart"/>
            <w:r w:rsidRPr="00657DC9">
              <w:rPr>
                <w:sz w:val="18"/>
                <w:szCs w:val="18"/>
                <w:lang w:val="en-US"/>
              </w:rPr>
              <w:t>supraveghere</w:t>
            </w:r>
            <w:proofErr w:type="spellEnd"/>
            <w:r w:rsidRPr="00657DC9">
              <w:rPr>
                <w:sz w:val="18"/>
                <w:szCs w:val="18"/>
                <w:lang w:val="en-US"/>
              </w:rPr>
              <w:t xml:space="preserve">, </w:t>
            </w:r>
            <w:proofErr w:type="spellStart"/>
            <w:r w:rsidRPr="00657DC9">
              <w:rPr>
                <w:sz w:val="18"/>
                <w:szCs w:val="18"/>
                <w:lang w:val="en-US"/>
              </w:rPr>
              <w:t>aprobată</w:t>
            </w:r>
            <w:proofErr w:type="spellEnd"/>
            <w:r w:rsidRPr="00657DC9">
              <w:rPr>
                <w:sz w:val="18"/>
                <w:szCs w:val="18"/>
                <w:lang w:val="en-US"/>
              </w:rPr>
              <w:t xml:space="preserve"> </w:t>
            </w:r>
            <w:proofErr w:type="spellStart"/>
            <w:r w:rsidRPr="00657DC9">
              <w:rPr>
                <w:sz w:val="18"/>
                <w:szCs w:val="18"/>
                <w:lang w:val="en-US"/>
              </w:rPr>
              <w:t>prin</w:t>
            </w:r>
            <w:proofErr w:type="spellEnd"/>
            <w:r w:rsidRPr="00657DC9">
              <w:rPr>
                <w:sz w:val="18"/>
                <w:szCs w:val="18"/>
                <w:lang w:val="en-US"/>
              </w:rPr>
              <w:t xml:space="preserve"> </w:t>
            </w:r>
            <w:proofErr w:type="spellStart"/>
            <w:r w:rsidRPr="00657DC9">
              <w:rPr>
                <w:sz w:val="18"/>
                <w:szCs w:val="18"/>
                <w:lang w:val="en-US"/>
              </w:rPr>
              <w:t>Hotărârea</w:t>
            </w:r>
            <w:proofErr w:type="spellEnd"/>
            <w:r w:rsidRPr="00657DC9">
              <w:rPr>
                <w:sz w:val="18"/>
                <w:szCs w:val="18"/>
                <w:lang w:val="en-US"/>
              </w:rPr>
              <w:t xml:space="preserve"> nr. 117/2018 a </w:t>
            </w:r>
            <w:proofErr w:type="spellStart"/>
            <w:r w:rsidRPr="00657DC9">
              <w:rPr>
                <w:sz w:val="18"/>
                <w:szCs w:val="18"/>
                <w:lang w:val="en-US"/>
              </w:rPr>
              <w:t>Comitetului</w:t>
            </w:r>
            <w:proofErr w:type="spellEnd"/>
            <w:r w:rsidRPr="00657DC9">
              <w:rPr>
                <w:sz w:val="18"/>
                <w:szCs w:val="18"/>
                <w:lang w:val="en-US"/>
              </w:rPr>
              <w:t xml:space="preserve"> </w:t>
            </w:r>
            <w:proofErr w:type="spellStart"/>
            <w:r w:rsidRPr="00657DC9">
              <w:rPr>
                <w:sz w:val="18"/>
                <w:szCs w:val="18"/>
                <w:lang w:val="en-US"/>
              </w:rPr>
              <w:t>Executiv</w:t>
            </w:r>
            <w:proofErr w:type="spellEnd"/>
            <w:r w:rsidRPr="00657DC9">
              <w:rPr>
                <w:sz w:val="18"/>
                <w:szCs w:val="18"/>
                <w:lang w:val="en-US"/>
              </w:rPr>
              <w:t xml:space="preserve"> al </w:t>
            </w:r>
            <w:proofErr w:type="spellStart"/>
            <w:r w:rsidRPr="00657DC9">
              <w:rPr>
                <w:sz w:val="18"/>
                <w:szCs w:val="18"/>
                <w:lang w:val="en-US"/>
              </w:rPr>
              <w:t>Băncii</w:t>
            </w:r>
            <w:proofErr w:type="spellEnd"/>
            <w:r w:rsidRPr="00657DC9">
              <w:rPr>
                <w:sz w:val="18"/>
                <w:szCs w:val="18"/>
                <w:lang w:val="en-US"/>
              </w:rPr>
              <w:t xml:space="preserve"> </w:t>
            </w:r>
            <w:proofErr w:type="spellStart"/>
            <w:r w:rsidRPr="00657DC9">
              <w:rPr>
                <w:sz w:val="18"/>
                <w:szCs w:val="18"/>
                <w:lang w:val="en-US"/>
              </w:rPr>
              <w:t>Naționale</w:t>
            </w:r>
            <w:proofErr w:type="spellEnd"/>
            <w:r w:rsidRPr="00657DC9">
              <w:rPr>
                <w:sz w:val="18"/>
                <w:szCs w:val="18"/>
                <w:lang w:val="en-US"/>
              </w:rPr>
              <w:t xml:space="preserve"> a </w:t>
            </w:r>
            <w:proofErr w:type="spellStart"/>
            <w:r w:rsidRPr="00657DC9">
              <w:rPr>
                <w:sz w:val="18"/>
                <w:szCs w:val="18"/>
                <w:lang w:val="en-US"/>
              </w:rPr>
              <w:t>Moldovei</w:t>
            </w:r>
            <w:proofErr w:type="spellEnd"/>
            <w:r w:rsidRPr="00657DC9">
              <w:rPr>
                <w:sz w:val="18"/>
                <w:szCs w:val="18"/>
                <w:lang w:val="en-US"/>
              </w:rPr>
              <w:t>.</w:t>
            </w:r>
          </w:p>
        </w:tc>
      </w:tr>
      <w:tr w:rsidR="00657DC9" w:rsidRPr="0054073C" w14:paraId="1F25BB08" w14:textId="77777777" w:rsidTr="007A57D6">
        <w:tc>
          <w:tcPr>
            <w:tcW w:w="3866" w:type="dxa"/>
            <w:vAlign w:val="center"/>
          </w:tcPr>
          <w:p w14:paraId="386C5EE6" w14:textId="77777777" w:rsidR="00DD59E8" w:rsidRPr="00657DC9" w:rsidRDefault="00DD59E8" w:rsidP="00DD59E8">
            <w:pPr>
              <w:jc w:val="both"/>
              <w:rPr>
                <w:b/>
                <w:bCs/>
                <w:sz w:val="18"/>
                <w:szCs w:val="18"/>
                <w:shd w:val="clear" w:color="auto" w:fill="FFFFFF"/>
                <w:lang w:val="en-US"/>
              </w:rPr>
            </w:pPr>
            <w:proofErr w:type="spellStart"/>
            <w:r w:rsidRPr="00657DC9">
              <w:rPr>
                <w:i/>
                <w:iCs/>
                <w:sz w:val="18"/>
                <w:szCs w:val="18"/>
                <w:shd w:val="clear" w:color="auto" w:fill="FFFFFF"/>
                <w:lang w:val="en-US"/>
              </w:rPr>
              <w:t>Articolul</w:t>
            </w:r>
            <w:proofErr w:type="spellEnd"/>
            <w:r w:rsidRPr="00657DC9">
              <w:rPr>
                <w:i/>
                <w:iCs/>
                <w:sz w:val="18"/>
                <w:szCs w:val="18"/>
                <w:shd w:val="clear" w:color="auto" w:fill="FFFFFF"/>
                <w:lang w:val="en-US"/>
              </w:rPr>
              <w:t xml:space="preserve"> 22</w:t>
            </w:r>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Soluții</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informatice</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formulare</w:t>
            </w:r>
            <w:proofErr w:type="spellEnd"/>
            <w:r w:rsidRPr="00657DC9">
              <w:rPr>
                <w:b/>
                <w:bCs/>
                <w:sz w:val="18"/>
                <w:szCs w:val="18"/>
                <w:shd w:val="clear" w:color="auto" w:fill="FFFFFF"/>
                <w:lang w:val="en-US"/>
              </w:rPr>
              <w:t xml:space="preserve"> de </w:t>
            </w:r>
            <w:proofErr w:type="spellStart"/>
            <w:r w:rsidRPr="00657DC9">
              <w:rPr>
                <w:b/>
                <w:bCs/>
                <w:sz w:val="18"/>
                <w:szCs w:val="18"/>
                <w:shd w:val="clear" w:color="auto" w:fill="FFFFFF"/>
                <w:lang w:val="en-US"/>
              </w:rPr>
              <w:t>raportare</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și</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instrucțiuni</w:t>
            </w:r>
            <w:proofErr w:type="spellEnd"/>
            <w:r w:rsidRPr="00657DC9">
              <w:rPr>
                <w:b/>
                <w:bCs/>
                <w:sz w:val="18"/>
                <w:szCs w:val="18"/>
                <w:shd w:val="clear" w:color="auto" w:fill="FFFFFF"/>
                <w:lang w:val="en-US"/>
              </w:rPr>
              <w:t xml:space="preserve"> </w:t>
            </w:r>
          </w:p>
          <w:p w14:paraId="30817DD7"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(1) ABE se </w:t>
            </w:r>
            <w:proofErr w:type="spellStart"/>
            <w:r w:rsidRPr="00657DC9">
              <w:rPr>
                <w:sz w:val="18"/>
                <w:szCs w:val="18"/>
                <w:shd w:val="clear" w:color="auto" w:fill="FFFFFF"/>
                <w:lang w:val="en-US"/>
              </w:rPr>
              <w:t>asigură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soluțiile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informatice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inclusiv</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raportare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instrucțiunile</w:t>
            </w:r>
            <w:proofErr w:type="spellEnd"/>
            <w:r w:rsidRPr="00657DC9">
              <w:rPr>
                <w:sz w:val="18"/>
                <w:szCs w:val="18"/>
                <w:shd w:val="clear" w:color="auto" w:fill="FFFFFF"/>
                <w:lang w:val="en-US"/>
              </w:rPr>
              <w:t xml:space="preserve">, elaborate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temeiul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articolului</w:t>
            </w:r>
            <w:proofErr w:type="spellEnd"/>
            <w:r w:rsidRPr="00657DC9">
              <w:rPr>
                <w:sz w:val="18"/>
                <w:szCs w:val="18"/>
                <w:shd w:val="clear" w:color="auto" w:fill="FFFFFF"/>
                <w:lang w:val="en-US"/>
              </w:rPr>
              <w:t xml:space="preserve"> 430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(7)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575/2013 </w:t>
            </w:r>
            <w:proofErr w:type="spellStart"/>
            <w:r w:rsidRPr="00657DC9">
              <w:rPr>
                <w:sz w:val="18"/>
                <w:szCs w:val="18"/>
                <w:shd w:val="clear" w:color="auto" w:fill="FFFFFF"/>
                <w:lang w:val="en-US"/>
              </w:rPr>
              <w:t>respectă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orice</w:t>
            </w:r>
            <w:proofErr w:type="spellEnd"/>
            <w:r w:rsidRPr="00657DC9">
              <w:rPr>
                <w:sz w:val="18"/>
                <w:szCs w:val="18"/>
                <w:shd w:val="clear" w:color="auto" w:fill="FFFFFF"/>
                <w:lang w:val="en-US"/>
              </w:rPr>
              <w:t xml:space="preserve"> moment </w:t>
            </w:r>
            <w:proofErr w:type="spellStart"/>
            <w:r w:rsidRPr="00657DC9">
              <w:rPr>
                <w:sz w:val="18"/>
                <w:szCs w:val="18"/>
                <w:shd w:val="clear" w:color="auto" w:fill="FFFFFF"/>
                <w:lang w:val="en-US"/>
              </w:rPr>
              <w:t>formatele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uniforme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raportare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prevăzute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lastRenderedPageBreak/>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includ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toate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punctele</w:t>
            </w:r>
            <w:proofErr w:type="spellEnd"/>
            <w:r w:rsidRPr="00657DC9">
              <w:rPr>
                <w:sz w:val="18"/>
                <w:szCs w:val="18"/>
                <w:shd w:val="clear" w:color="auto" w:fill="FFFFFF"/>
                <w:lang w:val="en-US"/>
              </w:rPr>
              <w:t xml:space="preserve"> de date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enumerate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w:t>
            </w:r>
          </w:p>
          <w:p w14:paraId="656DDCFA" w14:textId="72C5643D" w:rsidR="00DD59E8" w:rsidRPr="00657DC9" w:rsidRDefault="00DD59E8" w:rsidP="00DD59E8">
            <w:pPr>
              <w:jc w:val="both"/>
              <w:rPr>
                <w:b/>
                <w:bCs/>
                <w:sz w:val="16"/>
                <w:szCs w:val="16"/>
                <w:lang w:val="ro-MD" w:bidi="ro-RO"/>
              </w:rPr>
            </w:pPr>
            <w:r w:rsidRPr="00657DC9">
              <w:rPr>
                <w:sz w:val="18"/>
                <w:szCs w:val="18"/>
                <w:shd w:val="clear" w:color="auto" w:fill="FFFFFF"/>
                <w:lang w:val="en-US"/>
              </w:rPr>
              <w:t xml:space="preserve">(2) ABE </w:t>
            </w:r>
            <w:proofErr w:type="spellStart"/>
            <w:r w:rsidRPr="00657DC9">
              <w:rPr>
                <w:sz w:val="18"/>
                <w:szCs w:val="18"/>
                <w:shd w:val="clear" w:color="auto" w:fill="FFFFFF"/>
                <w:lang w:val="en-US"/>
              </w:rPr>
              <w:t>pune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dispoziție</w:t>
            </w:r>
            <w:proofErr w:type="spellEnd"/>
            <w:r w:rsidRPr="00657DC9">
              <w:rPr>
                <w:sz w:val="18"/>
                <w:szCs w:val="18"/>
                <w:shd w:val="clear" w:color="auto" w:fill="FFFFFF"/>
                <w:lang w:val="en-US"/>
              </w:rPr>
              <w:t xml:space="preserve"> pe site-ul </w:t>
            </w:r>
            <w:proofErr w:type="spellStart"/>
            <w:r w:rsidRPr="00657DC9">
              <w:rPr>
                <w:sz w:val="18"/>
                <w:szCs w:val="18"/>
                <w:shd w:val="clear" w:color="auto" w:fill="FFFFFF"/>
                <w:lang w:val="en-US"/>
              </w:rPr>
              <w:t>său</w:t>
            </w:r>
            <w:proofErr w:type="spellEnd"/>
            <w:r w:rsidRPr="00657DC9">
              <w:rPr>
                <w:sz w:val="18"/>
                <w:szCs w:val="18"/>
                <w:shd w:val="clear" w:color="auto" w:fill="FFFFFF"/>
                <w:lang w:val="en-US"/>
              </w:rPr>
              <w:t xml:space="preserve"> web </w:t>
            </w:r>
            <w:proofErr w:type="spellStart"/>
            <w:r w:rsidRPr="00657DC9">
              <w:rPr>
                <w:sz w:val="18"/>
                <w:szCs w:val="18"/>
                <w:shd w:val="clear" w:color="auto" w:fill="FFFFFF"/>
                <w:lang w:val="en-US"/>
              </w:rPr>
              <w:t>soluțiile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informatice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formularele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raportare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instrucțiunile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menționate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(1). ABE </w:t>
            </w:r>
            <w:proofErr w:type="spellStart"/>
            <w:r w:rsidRPr="00657DC9">
              <w:rPr>
                <w:sz w:val="18"/>
                <w:szCs w:val="18"/>
                <w:shd w:val="clear" w:color="auto" w:fill="FFFFFF"/>
                <w:lang w:val="en-US"/>
              </w:rPr>
              <w:t>actualizează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pune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dispoziție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aceste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soluții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informatice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toate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limbile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oficiale</w:t>
            </w:r>
            <w:proofErr w:type="spellEnd"/>
            <w:r w:rsidRPr="00657DC9">
              <w:rPr>
                <w:sz w:val="18"/>
                <w:szCs w:val="18"/>
                <w:shd w:val="clear" w:color="auto" w:fill="FFFFFF"/>
                <w:lang w:val="en-US"/>
              </w:rPr>
              <w:t>.</w:t>
            </w:r>
          </w:p>
        </w:tc>
        <w:tc>
          <w:tcPr>
            <w:tcW w:w="4356" w:type="dxa"/>
          </w:tcPr>
          <w:p w14:paraId="42C34593" w14:textId="77777777" w:rsidR="00DD59E8" w:rsidRPr="00657DC9" w:rsidRDefault="00DD59E8" w:rsidP="00DD59E8">
            <w:pPr>
              <w:jc w:val="both"/>
              <w:rPr>
                <w:b/>
                <w:bCs/>
                <w:sz w:val="16"/>
                <w:szCs w:val="16"/>
                <w:lang w:val="ro-MD"/>
              </w:rPr>
            </w:pPr>
          </w:p>
        </w:tc>
        <w:tc>
          <w:tcPr>
            <w:tcW w:w="1229" w:type="dxa"/>
          </w:tcPr>
          <w:p w14:paraId="585101AD" w14:textId="19A36EC6" w:rsidR="00DD59E8" w:rsidRPr="00657DC9" w:rsidRDefault="00DD59E8" w:rsidP="00DD59E8">
            <w:pPr>
              <w:jc w:val="both"/>
              <w:rPr>
                <w:b/>
                <w:strike/>
                <w:sz w:val="16"/>
                <w:szCs w:val="16"/>
                <w:lang w:val="ro-MD"/>
              </w:rPr>
            </w:pPr>
            <w:proofErr w:type="spellStart"/>
            <w:r w:rsidRPr="00657DC9">
              <w:rPr>
                <w:bCs/>
                <w:sz w:val="18"/>
                <w:szCs w:val="18"/>
              </w:rPr>
              <w:t>prevederi</w:t>
            </w:r>
            <w:proofErr w:type="spellEnd"/>
            <w:r w:rsidRPr="00657DC9">
              <w:rPr>
                <w:bCs/>
                <w:sz w:val="18"/>
                <w:szCs w:val="18"/>
              </w:rPr>
              <w:t xml:space="preserve"> UE </w:t>
            </w:r>
            <w:proofErr w:type="spellStart"/>
            <w:r w:rsidRPr="00657DC9">
              <w:rPr>
                <w:bCs/>
                <w:sz w:val="18"/>
                <w:szCs w:val="18"/>
              </w:rPr>
              <w:t>neaplicabile</w:t>
            </w:r>
            <w:proofErr w:type="spellEnd"/>
          </w:p>
        </w:tc>
        <w:tc>
          <w:tcPr>
            <w:tcW w:w="5008" w:type="dxa"/>
            <w:tcBorders>
              <w:top w:val="single" w:sz="4" w:space="0" w:color="auto"/>
              <w:bottom w:val="single" w:sz="4" w:space="0" w:color="auto"/>
            </w:tcBorders>
          </w:tcPr>
          <w:p w14:paraId="36BA2B8E" w14:textId="2DDD6A16" w:rsidR="00DD59E8" w:rsidRPr="00657DC9" w:rsidRDefault="00DD59E8" w:rsidP="00DD59E8">
            <w:pPr>
              <w:jc w:val="both"/>
              <w:rPr>
                <w:strike/>
                <w:sz w:val="16"/>
                <w:szCs w:val="16"/>
                <w:lang w:val="ro-MD"/>
              </w:rPr>
            </w:pPr>
            <w:r w:rsidRPr="00657DC9">
              <w:rPr>
                <w:sz w:val="18"/>
                <w:szCs w:val="18"/>
                <w:lang w:val="en-US"/>
              </w:rPr>
              <w:t xml:space="preserve">Nu se </w:t>
            </w:r>
            <w:proofErr w:type="spellStart"/>
            <w:r w:rsidRPr="00657DC9">
              <w:rPr>
                <w:sz w:val="18"/>
                <w:szCs w:val="18"/>
                <w:lang w:val="en-US"/>
              </w:rPr>
              <w:t>transpune</w:t>
            </w:r>
            <w:proofErr w:type="spellEnd"/>
            <w:r w:rsidRPr="00657DC9">
              <w:rPr>
                <w:sz w:val="18"/>
                <w:szCs w:val="18"/>
                <w:lang w:val="en-US"/>
              </w:rPr>
              <w:t xml:space="preserve">, </w:t>
            </w:r>
            <w:proofErr w:type="spellStart"/>
            <w:r w:rsidRPr="00657DC9">
              <w:rPr>
                <w:sz w:val="18"/>
                <w:szCs w:val="18"/>
                <w:lang w:val="en-US"/>
              </w:rPr>
              <w:t>deoarece</w:t>
            </w:r>
            <w:proofErr w:type="spellEnd"/>
            <w:r w:rsidRPr="00657DC9">
              <w:rPr>
                <w:sz w:val="18"/>
                <w:szCs w:val="18"/>
                <w:lang w:val="en-US"/>
              </w:rPr>
              <w:t xml:space="preserve"> </w:t>
            </w:r>
            <w:proofErr w:type="spellStart"/>
            <w:r w:rsidRPr="00657DC9">
              <w:rPr>
                <w:sz w:val="18"/>
                <w:szCs w:val="18"/>
                <w:lang w:val="en-US"/>
              </w:rPr>
              <w:t>aceasta</w:t>
            </w:r>
            <w:proofErr w:type="spellEnd"/>
            <w:r w:rsidRPr="00657DC9">
              <w:rPr>
                <w:sz w:val="18"/>
                <w:szCs w:val="18"/>
                <w:lang w:val="en-US"/>
              </w:rPr>
              <w:t xml:space="preserve"> </w:t>
            </w:r>
            <w:proofErr w:type="spellStart"/>
            <w:r w:rsidRPr="00657DC9">
              <w:rPr>
                <w:sz w:val="18"/>
                <w:szCs w:val="18"/>
                <w:lang w:val="en-US"/>
              </w:rPr>
              <w:t>ține</w:t>
            </w:r>
            <w:proofErr w:type="spellEnd"/>
            <w:r w:rsidRPr="00657DC9">
              <w:rPr>
                <w:sz w:val="18"/>
                <w:szCs w:val="18"/>
                <w:lang w:val="en-US"/>
              </w:rPr>
              <w:t xml:space="preserve"> de </w:t>
            </w:r>
            <w:proofErr w:type="spellStart"/>
            <w:r w:rsidRPr="00657DC9">
              <w:rPr>
                <w:sz w:val="18"/>
                <w:szCs w:val="18"/>
                <w:lang w:val="en-US"/>
              </w:rPr>
              <w:t>competența</w:t>
            </w:r>
            <w:proofErr w:type="spellEnd"/>
            <w:r w:rsidRPr="00657DC9">
              <w:rPr>
                <w:sz w:val="18"/>
                <w:szCs w:val="18"/>
                <w:lang w:val="en-US"/>
              </w:rPr>
              <w:t xml:space="preserve"> </w:t>
            </w:r>
            <w:proofErr w:type="spellStart"/>
            <w:r w:rsidRPr="00657DC9">
              <w:rPr>
                <w:sz w:val="18"/>
                <w:szCs w:val="18"/>
                <w:lang w:val="en-US"/>
              </w:rPr>
              <w:t>Autorității</w:t>
            </w:r>
            <w:proofErr w:type="spellEnd"/>
            <w:r w:rsidRPr="00657DC9">
              <w:rPr>
                <w:sz w:val="18"/>
                <w:szCs w:val="18"/>
                <w:lang w:val="en-US"/>
              </w:rPr>
              <w:t xml:space="preserve"> </w:t>
            </w:r>
            <w:proofErr w:type="spellStart"/>
            <w:r w:rsidRPr="00657DC9">
              <w:rPr>
                <w:sz w:val="18"/>
                <w:szCs w:val="18"/>
                <w:lang w:val="en-US"/>
              </w:rPr>
              <w:t>Bancare</w:t>
            </w:r>
            <w:proofErr w:type="spellEnd"/>
            <w:r w:rsidRPr="00657DC9">
              <w:rPr>
                <w:sz w:val="18"/>
                <w:szCs w:val="18"/>
                <w:lang w:val="en-US"/>
              </w:rPr>
              <w:t xml:space="preserve"> </w:t>
            </w:r>
            <w:proofErr w:type="spellStart"/>
            <w:r w:rsidRPr="00657DC9">
              <w:rPr>
                <w:sz w:val="18"/>
                <w:szCs w:val="18"/>
                <w:lang w:val="en-US"/>
              </w:rPr>
              <w:t>Europene</w:t>
            </w:r>
            <w:proofErr w:type="spellEnd"/>
            <w:r w:rsidRPr="00657DC9">
              <w:rPr>
                <w:sz w:val="18"/>
                <w:szCs w:val="18"/>
                <w:lang w:val="en-US"/>
              </w:rPr>
              <w:t xml:space="preserve"> (ABE).</w:t>
            </w:r>
          </w:p>
        </w:tc>
      </w:tr>
      <w:tr w:rsidR="00657DC9" w:rsidRPr="0054073C" w14:paraId="3FF1A35B" w14:textId="77777777" w:rsidTr="007A57D6">
        <w:tc>
          <w:tcPr>
            <w:tcW w:w="3866" w:type="dxa"/>
            <w:vAlign w:val="center"/>
          </w:tcPr>
          <w:p w14:paraId="223BA4C3" w14:textId="77777777" w:rsidR="00DD59E8" w:rsidRPr="00657DC9" w:rsidRDefault="00DD59E8" w:rsidP="00DD59E8">
            <w:pPr>
              <w:jc w:val="both"/>
              <w:rPr>
                <w:b/>
                <w:bCs/>
                <w:sz w:val="18"/>
                <w:szCs w:val="18"/>
                <w:shd w:val="clear" w:color="auto" w:fill="FFFFFF"/>
                <w:lang w:val="en-US"/>
              </w:rPr>
            </w:pPr>
            <w:proofErr w:type="spellStart"/>
            <w:r w:rsidRPr="00657DC9">
              <w:rPr>
                <w:i/>
                <w:iCs/>
                <w:sz w:val="18"/>
                <w:szCs w:val="18"/>
                <w:shd w:val="clear" w:color="auto" w:fill="FFFFFF"/>
                <w:lang w:val="en-US"/>
              </w:rPr>
              <w:t>Articolul</w:t>
            </w:r>
            <w:proofErr w:type="spellEnd"/>
            <w:r w:rsidRPr="00657DC9">
              <w:rPr>
                <w:i/>
                <w:iCs/>
                <w:sz w:val="18"/>
                <w:szCs w:val="18"/>
                <w:shd w:val="clear" w:color="auto" w:fill="FFFFFF"/>
                <w:lang w:val="en-US"/>
              </w:rPr>
              <w:t xml:space="preserve"> 23</w:t>
            </w:r>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Formatele</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pentru</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schimbul</w:t>
            </w:r>
            <w:proofErr w:type="spellEnd"/>
            <w:r w:rsidRPr="00657DC9">
              <w:rPr>
                <w:b/>
                <w:bCs/>
                <w:sz w:val="18"/>
                <w:szCs w:val="18"/>
                <w:shd w:val="clear" w:color="auto" w:fill="FFFFFF"/>
                <w:lang w:val="en-US"/>
              </w:rPr>
              <w:t xml:space="preserve"> de date </w:t>
            </w:r>
            <w:proofErr w:type="spellStart"/>
            <w:r w:rsidRPr="00657DC9">
              <w:rPr>
                <w:b/>
                <w:bCs/>
                <w:sz w:val="18"/>
                <w:szCs w:val="18"/>
                <w:shd w:val="clear" w:color="auto" w:fill="FFFFFF"/>
                <w:lang w:val="en-US"/>
              </w:rPr>
              <w:t>și</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informațiile</w:t>
            </w:r>
            <w:proofErr w:type="spellEnd"/>
            <w:r w:rsidRPr="00657DC9">
              <w:rPr>
                <w:b/>
                <w:bCs/>
                <w:sz w:val="18"/>
                <w:szCs w:val="18"/>
                <w:shd w:val="clear" w:color="auto" w:fill="FFFFFF"/>
                <w:lang w:val="en-US"/>
              </w:rPr>
              <w:t xml:space="preserve"> care </w:t>
            </w:r>
            <w:proofErr w:type="spellStart"/>
            <w:r w:rsidRPr="00657DC9">
              <w:rPr>
                <w:b/>
                <w:bCs/>
                <w:sz w:val="18"/>
                <w:szCs w:val="18"/>
                <w:shd w:val="clear" w:color="auto" w:fill="FFFFFF"/>
                <w:lang w:val="en-US"/>
              </w:rPr>
              <w:t>însoțesc</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datele</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transmise</w:t>
            </w:r>
            <w:proofErr w:type="spellEnd"/>
            <w:r w:rsidRPr="00657DC9">
              <w:rPr>
                <w:b/>
                <w:bCs/>
                <w:sz w:val="18"/>
                <w:szCs w:val="18"/>
                <w:shd w:val="clear" w:color="auto" w:fill="FFFFFF"/>
                <w:lang w:val="en-US"/>
              </w:rPr>
              <w:t xml:space="preserve"> </w:t>
            </w:r>
          </w:p>
          <w:p w14:paraId="652C8D5A"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(1)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transmit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trebuie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transmise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temeiul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prezentului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formatele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prezentările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pentru</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schimbul</w:t>
            </w:r>
            <w:proofErr w:type="spellEnd"/>
            <w:r w:rsidRPr="00657DC9">
              <w:rPr>
                <w:sz w:val="18"/>
                <w:szCs w:val="18"/>
                <w:shd w:val="clear" w:color="auto" w:fill="FFFFFF"/>
                <w:lang w:val="en-US"/>
              </w:rPr>
              <w:t xml:space="preserve"> de date </w:t>
            </w:r>
            <w:proofErr w:type="spellStart"/>
            <w:r w:rsidRPr="00657DC9">
              <w:rPr>
                <w:sz w:val="18"/>
                <w:szCs w:val="18"/>
                <w:shd w:val="clear" w:color="auto" w:fill="FFFFFF"/>
                <w:lang w:val="en-US"/>
              </w:rPr>
              <w:t>specificate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autoritățile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competente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respectă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definiția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punctelor</w:t>
            </w:r>
            <w:proofErr w:type="spellEnd"/>
            <w:r w:rsidRPr="00657DC9">
              <w:rPr>
                <w:sz w:val="18"/>
                <w:szCs w:val="18"/>
                <w:shd w:val="clear" w:color="auto" w:fill="FFFFFF"/>
                <w:lang w:val="en-US"/>
              </w:rPr>
              <w:t xml:space="preserve"> de date </w:t>
            </w:r>
            <w:proofErr w:type="spellStart"/>
            <w:r w:rsidRPr="00657DC9">
              <w:rPr>
                <w:sz w:val="18"/>
                <w:szCs w:val="18"/>
                <w:shd w:val="clear" w:color="auto" w:fill="FFFFFF"/>
                <w:lang w:val="en-US"/>
              </w:rPr>
              <w:t>inclusă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modelul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punctelor</w:t>
            </w:r>
            <w:proofErr w:type="spellEnd"/>
            <w:r w:rsidRPr="00657DC9">
              <w:rPr>
                <w:sz w:val="18"/>
                <w:szCs w:val="18"/>
                <w:shd w:val="clear" w:color="auto" w:fill="FFFFFF"/>
                <w:lang w:val="en-US"/>
              </w:rPr>
              <w:t xml:space="preserve"> de date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formulele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validare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menționate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soluțiile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informatice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puse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dispoziție</w:t>
            </w:r>
            <w:proofErr w:type="spellEnd"/>
            <w:r w:rsidRPr="00657DC9">
              <w:rPr>
                <w:sz w:val="18"/>
                <w:szCs w:val="18"/>
                <w:shd w:val="clear" w:color="auto" w:fill="FFFFFF"/>
                <w:lang w:val="en-US"/>
              </w:rPr>
              <w:t xml:space="preserve"> pe site-ul web al ABE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respectă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următoarele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specificații</w:t>
            </w:r>
            <w:proofErr w:type="spellEnd"/>
            <w:r w:rsidRPr="00657DC9">
              <w:rPr>
                <w:sz w:val="18"/>
                <w:szCs w:val="18"/>
                <w:shd w:val="clear" w:color="auto" w:fill="FFFFFF"/>
                <w:lang w:val="en-US"/>
              </w:rPr>
              <w:t xml:space="preserve">: </w:t>
            </w:r>
          </w:p>
          <w:p w14:paraId="79379E97"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(a) nu </w:t>
            </w:r>
            <w:proofErr w:type="spellStart"/>
            <w:r w:rsidRPr="00657DC9">
              <w:rPr>
                <w:sz w:val="18"/>
                <w:szCs w:val="18"/>
                <w:shd w:val="clear" w:color="auto" w:fill="FFFFFF"/>
                <w:lang w:val="en-US"/>
              </w:rPr>
              <w:t>includ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transmiterea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datelor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w:t>
            </w:r>
            <w:proofErr w:type="spellEnd"/>
            <w:r w:rsidRPr="00657DC9">
              <w:rPr>
                <w:sz w:val="18"/>
                <w:szCs w:val="18"/>
                <w:shd w:val="clear" w:color="auto" w:fill="FFFFFF"/>
                <w:lang w:val="en-US"/>
              </w:rPr>
              <w:t xml:space="preserve"> care nu sunt </w:t>
            </w:r>
            <w:proofErr w:type="spellStart"/>
            <w:r w:rsidRPr="00657DC9">
              <w:rPr>
                <w:sz w:val="18"/>
                <w:szCs w:val="18"/>
                <w:shd w:val="clear" w:color="auto" w:fill="FFFFFF"/>
                <w:lang w:val="en-US"/>
              </w:rPr>
              <w:t>necesare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sau</w:t>
            </w:r>
            <w:proofErr w:type="spellEnd"/>
            <w:r w:rsidRPr="00657DC9">
              <w:rPr>
                <w:sz w:val="18"/>
                <w:szCs w:val="18"/>
                <w:shd w:val="clear" w:color="auto" w:fill="FFFFFF"/>
                <w:lang w:val="en-US"/>
              </w:rPr>
              <w:t xml:space="preserve"> nu se </w:t>
            </w:r>
            <w:proofErr w:type="spellStart"/>
            <w:proofErr w:type="gramStart"/>
            <w:r w:rsidRPr="00657DC9">
              <w:rPr>
                <w:sz w:val="18"/>
                <w:szCs w:val="18"/>
                <w:shd w:val="clear" w:color="auto" w:fill="FFFFFF"/>
                <w:lang w:val="en-US"/>
              </w:rPr>
              <w:t>aplică</w:t>
            </w:r>
            <w:proofErr w:type="spellEnd"/>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65CC1272"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(b) transmit </w:t>
            </w:r>
            <w:proofErr w:type="spellStart"/>
            <w:r w:rsidRPr="00657DC9">
              <w:rPr>
                <w:sz w:val="18"/>
                <w:szCs w:val="18"/>
                <w:shd w:val="clear" w:color="auto" w:fill="FFFFFF"/>
                <w:lang w:val="en-US"/>
              </w:rPr>
              <w:t>valori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numerice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după</w:t>
            </w:r>
            <w:proofErr w:type="spellEnd"/>
            <w:r w:rsidRPr="00657DC9">
              <w:rPr>
                <w:sz w:val="18"/>
                <w:szCs w:val="18"/>
                <w:shd w:val="clear" w:color="auto" w:fill="FFFFFF"/>
                <w:lang w:val="en-US"/>
              </w:rPr>
              <w:t xml:space="preserve"> cum </w:t>
            </w:r>
            <w:proofErr w:type="spellStart"/>
            <w:r w:rsidRPr="00657DC9">
              <w:rPr>
                <w:sz w:val="18"/>
                <w:szCs w:val="18"/>
                <w:shd w:val="clear" w:color="auto" w:fill="FFFFFF"/>
                <w:lang w:val="en-US"/>
              </w:rPr>
              <w:t>urmează</w:t>
            </w:r>
            <w:proofErr w:type="spellEnd"/>
            <w:r w:rsidRPr="00657DC9">
              <w:rPr>
                <w:sz w:val="18"/>
                <w:szCs w:val="18"/>
                <w:shd w:val="clear" w:color="auto" w:fill="FFFFFF"/>
                <w:lang w:val="en-US"/>
              </w:rPr>
              <w:t xml:space="preserve">: </w:t>
            </w:r>
          </w:p>
          <w:p w14:paraId="60EC8889"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(i) </w:t>
            </w:r>
            <w:proofErr w:type="spellStart"/>
            <w:r w:rsidRPr="00657DC9">
              <w:rPr>
                <w:sz w:val="18"/>
                <w:szCs w:val="18"/>
                <w:shd w:val="clear" w:color="auto" w:fill="FFFFFF"/>
                <w:lang w:val="en-US"/>
              </w:rPr>
              <w:t>raportează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punctele</w:t>
            </w:r>
            <w:proofErr w:type="spellEnd"/>
            <w:r w:rsidRPr="00657DC9">
              <w:rPr>
                <w:sz w:val="18"/>
                <w:szCs w:val="18"/>
                <w:shd w:val="clear" w:color="auto" w:fill="FFFFFF"/>
                <w:lang w:val="en-US"/>
              </w:rPr>
              <w:t xml:space="preserve"> de date cu </w:t>
            </w:r>
            <w:proofErr w:type="spellStart"/>
            <w:r w:rsidRPr="00657DC9">
              <w:rPr>
                <w:sz w:val="18"/>
                <w:szCs w:val="18"/>
                <w:shd w:val="clear" w:color="auto" w:fill="FFFFFF"/>
                <w:lang w:val="en-US"/>
              </w:rPr>
              <w:t>tipul</w:t>
            </w:r>
            <w:proofErr w:type="spellEnd"/>
            <w:r w:rsidRPr="00657DC9">
              <w:rPr>
                <w:sz w:val="18"/>
                <w:szCs w:val="18"/>
                <w:shd w:val="clear" w:color="auto" w:fill="FFFFFF"/>
                <w:lang w:val="en-US"/>
              </w:rPr>
              <w:t xml:space="preserve"> de date „</w:t>
            </w:r>
            <w:proofErr w:type="spellStart"/>
            <w:r w:rsidRPr="00657DC9">
              <w:rPr>
                <w:sz w:val="18"/>
                <w:szCs w:val="18"/>
                <w:shd w:val="clear" w:color="auto" w:fill="FFFFFF"/>
                <w:lang w:val="en-US"/>
              </w:rPr>
              <w:t>Monetar</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precizie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minimă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echivalentă</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zece</w:t>
            </w:r>
            <w:proofErr w:type="spellEnd"/>
            <w:r w:rsidRPr="00657DC9">
              <w:rPr>
                <w:sz w:val="18"/>
                <w:szCs w:val="18"/>
                <w:shd w:val="clear" w:color="auto" w:fill="FFFFFF"/>
                <w:lang w:val="en-US"/>
              </w:rPr>
              <w:t xml:space="preserve"> mii de </w:t>
            </w:r>
            <w:proofErr w:type="spellStart"/>
            <w:proofErr w:type="gramStart"/>
            <w:r w:rsidRPr="00657DC9">
              <w:rPr>
                <w:sz w:val="18"/>
                <w:szCs w:val="18"/>
                <w:shd w:val="clear" w:color="auto" w:fill="FFFFFF"/>
                <w:lang w:val="en-US"/>
              </w:rPr>
              <w:t>unități</w:t>
            </w:r>
            <w:proofErr w:type="spellEnd"/>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6D3EE9E6"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(ii) </w:t>
            </w:r>
            <w:proofErr w:type="spellStart"/>
            <w:r w:rsidRPr="00657DC9">
              <w:rPr>
                <w:sz w:val="18"/>
                <w:szCs w:val="18"/>
                <w:shd w:val="clear" w:color="auto" w:fill="FFFFFF"/>
                <w:lang w:val="en-US"/>
              </w:rPr>
              <w:t>exprimă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punctele</w:t>
            </w:r>
            <w:proofErr w:type="spellEnd"/>
            <w:r w:rsidRPr="00657DC9">
              <w:rPr>
                <w:sz w:val="18"/>
                <w:szCs w:val="18"/>
                <w:shd w:val="clear" w:color="auto" w:fill="FFFFFF"/>
                <w:lang w:val="en-US"/>
              </w:rPr>
              <w:t xml:space="preserve"> de date cu </w:t>
            </w:r>
            <w:proofErr w:type="spellStart"/>
            <w:r w:rsidRPr="00657DC9">
              <w:rPr>
                <w:sz w:val="18"/>
                <w:szCs w:val="18"/>
                <w:shd w:val="clear" w:color="auto" w:fill="FFFFFF"/>
                <w:lang w:val="en-US"/>
              </w:rPr>
              <w:t>tipul</w:t>
            </w:r>
            <w:proofErr w:type="spellEnd"/>
            <w:r w:rsidRPr="00657DC9">
              <w:rPr>
                <w:sz w:val="18"/>
                <w:szCs w:val="18"/>
                <w:shd w:val="clear" w:color="auto" w:fill="FFFFFF"/>
                <w:lang w:val="en-US"/>
              </w:rPr>
              <w:t xml:space="preserve"> de date „</w:t>
            </w:r>
            <w:proofErr w:type="spellStart"/>
            <w:r w:rsidRPr="00657DC9">
              <w:rPr>
                <w:sz w:val="18"/>
                <w:szCs w:val="18"/>
                <w:shd w:val="clear" w:color="auto" w:fill="FFFFFF"/>
                <w:lang w:val="en-US"/>
              </w:rPr>
              <w:t>Procent</w:t>
            </w:r>
            <w:proofErr w:type="spellEnd"/>
            <w:r w:rsidRPr="00657DC9">
              <w:rPr>
                <w:sz w:val="18"/>
                <w:szCs w:val="18"/>
                <w:shd w:val="clear" w:color="auto" w:fill="FFFFFF"/>
                <w:lang w:val="en-US"/>
              </w:rPr>
              <w:t xml:space="preserve">” per </w:t>
            </w:r>
            <w:proofErr w:type="spellStart"/>
            <w:r w:rsidRPr="00657DC9">
              <w:rPr>
                <w:sz w:val="18"/>
                <w:szCs w:val="18"/>
                <w:shd w:val="clear" w:color="auto" w:fill="FFFFFF"/>
                <w:lang w:val="en-US"/>
              </w:rPr>
              <w:t>unitate</w:t>
            </w:r>
            <w:proofErr w:type="spellEnd"/>
            <w:r w:rsidRPr="00657DC9">
              <w:rPr>
                <w:sz w:val="18"/>
                <w:szCs w:val="18"/>
                <w:shd w:val="clear" w:color="auto" w:fill="FFFFFF"/>
                <w:lang w:val="en-US"/>
              </w:rPr>
              <w:t xml:space="preserve"> cu o </w:t>
            </w:r>
            <w:proofErr w:type="spellStart"/>
            <w:r w:rsidRPr="00657DC9">
              <w:rPr>
                <w:sz w:val="18"/>
                <w:szCs w:val="18"/>
                <w:shd w:val="clear" w:color="auto" w:fill="FFFFFF"/>
                <w:lang w:val="en-US"/>
              </w:rPr>
              <w:t>precizie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minimă</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patru</w:t>
            </w:r>
            <w:proofErr w:type="spellEnd"/>
            <w:r w:rsidRPr="00657DC9">
              <w:rPr>
                <w:sz w:val="18"/>
                <w:szCs w:val="18"/>
                <w:shd w:val="clear" w:color="auto" w:fill="FFFFFF"/>
                <w:lang w:val="en-US"/>
              </w:rPr>
              <w:t xml:space="preserve"> </w:t>
            </w:r>
            <w:proofErr w:type="spellStart"/>
            <w:proofErr w:type="gramStart"/>
            <w:r w:rsidRPr="00657DC9">
              <w:rPr>
                <w:sz w:val="18"/>
                <w:szCs w:val="18"/>
                <w:shd w:val="clear" w:color="auto" w:fill="FFFFFF"/>
                <w:lang w:val="en-US"/>
              </w:rPr>
              <w:t>zecimale</w:t>
            </w:r>
            <w:proofErr w:type="spellEnd"/>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21A01F9B"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(iii) nu </w:t>
            </w:r>
            <w:proofErr w:type="spellStart"/>
            <w:r w:rsidRPr="00657DC9">
              <w:rPr>
                <w:sz w:val="18"/>
                <w:szCs w:val="18"/>
                <w:shd w:val="clear" w:color="auto" w:fill="FFFFFF"/>
                <w:lang w:val="en-US"/>
              </w:rPr>
              <w:t>utilizează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zecimale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atunci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când</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raportează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puncte</w:t>
            </w:r>
            <w:proofErr w:type="spellEnd"/>
            <w:r w:rsidRPr="00657DC9">
              <w:rPr>
                <w:sz w:val="18"/>
                <w:szCs w:val="18"/>
                <w:shd w:val="clear" w:color="auto" w:fill="FFFFFF"/>
                <w:lang w:val="en-US"/>
              </w:rPr>
              <w:t xml:space="preserve"> de date cu </w:t>
            </w:r>
            <w:proofErr w:type="spellStart"/>
            <w:r w:rsidRPr="00657DC9">
              <w:rPr>
                <w:sz w:val="18"/>
                <w:szCs w:val="18"/>
                <w:shd w:val="clear" w:color="auto" w:fill="FFFFFF"/>
                <w:lang w:val="en-US"/>
              </w:rPr>
              <w:t>tipul</w:t>
            </w:r>
            <w:proofErr w:type="spellEnd"/>
            <w:r w:rsidRPr="00657DC9">
              <w:rPr>
                <w:sz w:val="18"/>
                <w:szCs w:val="18"/>
                <w:shd w:val="clear" w:color="auto" w:fill="FFFFFF"/>
                <w:lang w:val="en-US"/>
              </w:rPr>
              <w:t xml:space="preserve"> de date „</w:t>
            </w:r>
            <w:proofErr w:type="spellStart"/>
            <w:r w:rsidRPr="00657DC9">
              <w:rPr>
                <w:sz w:val="18"/>
                <w:szCs w:val="18"/>
                <w:shd w:val="clear" w:color="auto" w:fill="FFFFFF"/>
                <w:lang w:val="en-US"/>
              </w:rPr>
              <w:t>Număr</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întreg</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utilizează</w:t>
            </w:r>
            <w:proofErr w:type="spellEnd"/>
            <w:r w:rsidRPr="00657DC9">
              <w:rPr>
                <w:sz w:val="18"/>
                <w:szCs w:val="18"/>
                <w:shd w:val="clear" w:color="auto" w:fill="FFFFFF"/>
                <w:lang w:val="en-US"/>
              </w:rPr>
              <w:t xml:space="preserve"> o </w:t>
            </w:r>
            <w:proofErr w:type="spellStart"/>
            <w:r w:rsidRPr="00657DC9">
              <w:rPr>
                <w:sz w:val="18"/>
                <w:szCs w:val="18"/>
                <w:shd w:val="clear" w:color="auto" w:fill="FFFFFF"/>
                <w:lang w:val="en-US"/>
              </w:rPr>
              <w:t>precizie</w:t>
            </w:r>
            <w:proofErr w:type="spellEnd"/>
            <w:r w:rsidRPr="00657DC9">
              <w:rPr>
                <w:sz w:val="18"/>
                <w:szCs w:val="18"/>
                <w:shd w:val="clear" w:color="auto" w:fill="FFFFFF"/>
                <w:lang w:val="en-US"/>
              </w:rPr>
              <w:t xml:space="preserve"> de </w:t>
            </w:r>
            <w:proofErr w:type="spellStart"/>
            <w:proofErr w:type="gramStart"/>
            <w:r w:rsidRPr="00657DC9">
              <w:rPr>
                <w:sz w:val="18"/>
                <w:szCs w:val="18"/>
                <w:shd w:val="clear" w:color="auto" w:fill="FFFFFF"/>
                <w:lang w:val="en-US"/>
              </w:rPr>
              <w:t>unități</w:t>
            </w:r>
            <w:proofErr w:type="spellEnd"/>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16E94B50"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(c) </w:t>
            </w:r>
            <w:proofErr w:type="spellStart"/>
            <w:r w:rsidRPr="00657DC9">
              <w:rPr>
                <w:sz w:val="18"/>
                <w:szCs w:val="18"/>
                <w:shd w:val="clear" w:color="auto" w:fill="FFFFFF"/>
                <w:lang w:val="en-US"/>
              </w:rPr>
              <w:t>identifică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întreprinderile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asigurare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exclusiv</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prin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identificatorul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entității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juridice</w:t>
            </w:r>
            <w:proofErr w:type="spellEnd"/>
            <w:r w:rsidRPr="00657DC9">
              <w:rPr>
                <w:sz w:val="18"/>
                <w:szCs w:val="18"/>
                <w:shd w:val="clear" w:color="auto" w:fill="FFFFFF"/>
                <w:lang w:val="en-US"/>
              </w:rPr>
              <w:t xml:space="preserve"> (LEI</w:t>
            </w:r>
            <w:proofErr w:type="gramStart"/>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0EFAF2EA"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(d) </w:t>
            </w:r>
            <w:proofErr w:type="spellStart"/>
            <w:r w:rsidRPr="00657DC9">
              <w:rPr>
                <w:sz w:val="18"/>
                <w:szCs w:val="18"/>
                <w:shd w:val="clear" w:color="auto" w:fill="FFFFFF"/>
                <w:lang w:val="en-US"/>
              </w:rPr>
              <w:t>identifică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entitățile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juridice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contrapărțile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altele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decât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întreprinderile</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asigurare</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ajutorul</w:t>
            </w:r>
            <w:proofErr w:type="spellEnd"/>
            <w:r w:rsidRPr="00657DC9">
              <w:rPr>
                <w:sz w:val="18"/>
                <w:szCs w:val="18"/>
                <w:shd w:val="clear" w:color="auto" w:fill="FFFFFF"/>
                <w:lang w:val="en-US"/>
              </w:rPr>
              <w:t xml:space="preserve"> LEI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cazul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acesta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lastRenderedPageBreak/>
              <w:t>este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disponibil</w:t>
            </w:r>
            <w:proofErr w:type="spellEnd"/>
            <w:r w:rsidRPr="00657DC9">
              <w:rPr>
                <w:sz w:val="18"/>
                <w:szCs w:val="18"/>
                <w:shd w:val="clear" w:color="auto" w:fill="FFFFFF"/>
                <w:lang w:val="en-US"/>
              </w:rPr>
              <w:t xml:space="preserve">. (2) </w:t>
            </w:r>
            <w:proofErr w:type="spellStart"/>
            <w:r w:rsidRPr="00657DC9">
              <w:rPr>
                <w:sz w:val="18"/>
                <w:szCs w:val="18"/>
                <w:shd w:val="clear" w:color="auto" w:fill="FFFFFF"/>
                <w:lang w:val="en-US"/>
              </w:rPr>
              <w:t>Instituțiile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însoțesc</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datele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transmise</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următoarele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w:t>
            </w:r>
            <w:proofErr w:type="spellEnd"/>
            <w:r w:rsidRPr="00657DC9">
              <w:rPr>
                <w:sz w:val="18"/>
                <w:szCs w:val="18"/>
                <w:shd w:val="clear" w:color="auto" w:fill="FFFFFF"/>
                <w:lang w:val="en-US"/>
              </w:rPr>
              <w:t xml:space="preserve">: </w:t>
            </w:r>
          </w:p>
          <w:p w14:paraId="4C45ACFC"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(a) data de </w:t>
            </w:r>
            <w:proofErr w:type="spellStart"/>
            <w:r w:rsidRPr="00657DC9">
              <w:rPr>
                <w:sz w:val="18"/>
                <w:szCs w:val="18"/>
                <w:shd w:val="clear" w:color="auto" w:fill="FFFFFF"/>
                <w:lang w:val="en-US"/>
              </w:rPr>
              <w:t>referință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perioada</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referință</w:t>
            </w:r>
            <w:proofErr w:type="spellEnd"/>
            <w:r w:rsidRPr="00657DC9">
              <w:rPr>
                <w:sz w:val="18"/>
                <w:szCs w:val="18"/>
                <w:shd w:val="clear" w:color="auto" w:fill="FFFFFF"/>
                <w:lang w:val="en-US"/>
              </w:rPr>
              <w:t xml:space="preserve"> a </w:t>
            </w:r>
            <w:proofErr w:type="spellStart"/>
            <w:proofErr w:type="gramStart"/>
            <w:r w:rsidRPr="00657DC9">
              <w:rPr>
                <w:sz w:val="18"/>
                <w:szCs w:val="18"/>
                <w:shd w:val="clear" w:color="auto" w:fill="FFFFFF"/>
                <w:lang w:val="en-US"/>
              </w:rPr>
              <w:t>raportării</w:t>
            </w:r>
            <w:proofErr w:type="spellEnd"/>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280A1F4F"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(b) </w:t>
            </w:r>
            <w:proofErr w:type="spellStart"/>
            <w:r w:rsidRPr="00657DC9">
              <w:rPr>
                <w:sz w:val="18"/>
                <w:szCs w:val="18"/>
                <w:shd w:val="clear" w:color="auto" w:fill="FFFFFF"/>
                <w:lang w:val="en-US"/>
              </w:rPr>
              <w:t>moneda</w:t>
            </w:r>
            <w:proofErr w:type="spellEnd"/>
            <w:r w:rsidRPr="00657DC9">
              <w:rPr>
                <w:sz w:val="18"/>
                <w:szCs w:val="18"/>
                <w:shd w:val="clear" w:color="auto" w:fill="FFFFFF"/>
                <w:lang w:val="en-US"/>
              </w:rPr>
              <w:t xml:space="preserve"> de </w:t>
            </w:r>
            <w:proofErr w:type="spellStart"/>
            <w:proofErr w:type="gramStart"/>
            <w:r w:rsidRPr="00657DC9">
              <w:rPr>
                <w:sz w:val="18"/>
                <w:szCs w:val="18"/>
                <w:shd w:val="clear" w:color="auto" w:fill="FFFFFF"/>
                <w:lang w:val="en-US"/>
              </w:rPr>
              <w:t>raportare</w:t>
            </w:r>
            <w:proofErr w:type="spellEnd"/>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275FD26C"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(c) </w:t>
            </w:r>
            <w:proofErr w:type="spellStart"/>
            <w:r w:rsidRPr="00657DC9">
              <w:rPr>
                <w:sz w:val="18"/>
                <w:szCs w:val="18"/>
                <w:shd w:val="clear" w:color="auto" w:fill="FFFFFF"/>
                <w:lang w:val="en-US"/>
              </w:rPr>
              <w:t>standardul</w:t>
            </w:r>
            <w:proofErr w:type="spellEnd"/>
            <w:r w:rsidRPr="00657DC9">
              <w:rPr>
                <w:sz w:val="18"/>
                <w:szCs w:val="18"/>
                <w:shd w:val="clear" w:color="auto" w:fill="FFFFFF"/>
                <w:lang w:val="en-US"/>
              </w:rPr>
              <w:t xml:space="preserve"> de </w:t>
            </w:r>
            <w:proofErr w:type="spellStart"/>
            <w:proofErr w:type="gramStart"/>
            <w:r w:rsidRPr="00657DC9">
              <w:rPr>
                <w:sz w:val="18"/>
                <w:szCs w:val="18"/>
                <w:shd w:val="clear" w:color="auto" w:fill="FFFFFF"/>
                <w:lang w:val="en-US"/>
              </w:rPr>
              <w:t>contabilitate</w:t>
            </w:r>
            <w:proofErr w:type="spellEnd"/>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22183FF8"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(d) </w:t>
            </w:r>
            <w:proofErr w:type="spellStart"/>
            <w:r w:rsidRPr="00657DC9">
              <w:rPr>
                <w:sz w:val="18"/>
                <w:szCs w:val="18"/>
                <w:shd w:val="clear" w:color="auto" w:fill="FFFFFF"/>
                <w:lang w:val="en-US"/>
              </w:rPr>
              <w:t>identificatorul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entității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juridice</w:t>
            </w:r>
            <w:proofErr w:type="spellEnd"/>
            <w:r w:rsidRPr="00657DC9">
              <w:rPr>
                <w:sz w:val="18"/>
                <w:szCs w:val="18"/>
                <w:shd w:val="clear" w:color="auto" w:fill="FFFFFF"/>
                <w:lang w:val="en-US"/>
              </w:rPr>
              <w:t xml:space="preserve"> (LEI) al </w:t>
            </w:r>
            <w:proofErr w:type="spellStart"/>
            <w:r w:rsidRPr="00657DC9">
              <w:rPr>
                <w:sz w:val="18"/>
                <w:szCs w:val="18"/>
                <w:shd w:val="clear" w:color="auto" w:fill="FFFFFF"/>
                <w:lang w:val="en-US"/>
              </w:rPr>
              <w:t>instituției</w:t>
            </w:r>
            <w:proofErr w:type="spellEnd"/>
            <w:r w:rsidRPr="00657DC9">
              <w:rPr>
                <w:sz w:val="18"/>
                <w:szCs w:val="18"/>
                <w:shd w:val="clear" w:color="auto" w:fill="FFFFFF"/>
                <w:lang w:val="en-US"/>
              </w:rPr>
              <w:t xml:space="preserve"> </w:t>
            </w:r>
            <w:proofErr w:type="spellStart"/>
            <w:proofErr w:type="gramStart"/>
            <w:r w:rsidRPr="00657DC9">
              <w:rPr>
                <w:sz w:val="18"/>
                <w:szCs w:val="18"/>
                <w:shd w:val="clear" w:color="auto" w:fill="FFFFFF"/>
                <w:lang w:val="en-US"/>
              </w:rPr>
              <w:t>raportoare</w:t>
            </w:r>
            <w:proofErr w:type="spellEnd"/>
            <w:r w:rsidRPr="00657DC9">
              <w:rPr>
                <w:sz w:val="18"/>
                <w:szCs w:val="18"/>
                <w:shd w:val="clear" w:color="auto" w:fill="FFFFFF"/>
                <w:lang w:val="en-US"/>
              </w:rPr>
              <w:t>;</w:t>
            </w:r>
            <w:proofErr w:type="gramEnd"/>
            <w:r w:rsidRPr="00657DC9">
              <w:rPr>
                <w:sz w:val="18"/>
                <w:szCs w:val="18"/>
                <w:shd w:val="clear" w:color="auto" w:fill="FFFFFF"/>
                <w:lang w:val="en-US"/>
              </w:rPr>
              <w:t xml:space="preserve"> </w:t>
            </w:r>
          </w:p>
          <w:p w14:paraId="5D96BF92" w14:textId="175AD28E" w:rsidR="00DD59E8" w:rsidRPr="00657DC9" w:rsidRDefault="00DD59E8" w:rsidP="00DD59E8">
            <w:pPr>
              <w:jc w:val="both"/>
              <w:rPr>
                <w:b/>
                <w:bCs/>
                <w:sz w:val="16"/>
                <w:szCs w:val="16"/>
                <w:lang w:val="ro-MD" w:bidi="ro-RO"/>
              </w:rPr>
            </w:pPr>
            <w:r w:rsidRPr="00657DC9">
              <w:rPr>
                <w:sz w:val="18"/>
                <w:szCs w:val="18"/>
                <w:shd w:val="clear" w:color="auto" w:fill="FFFFFF"/>
                <w:lang w:val="en-US"/>
              </w:rPr>
              <w:t xml:space="preserve">(e) </w:t>
            </w:r>
            <w:proofErr w:type="spellStart"/>
            <w:r w:rsidRPr="00657DC9">
              <w:rPr>
                <w:sz w:val="18"/>
                <w:szCs w:val="18"/>
                <w:shd w:val="clear" w:color="auto" w:fill="FFFFFF"/>
                <w:lang w:val="en-US"/>
              </w:rPr>
              <w:t>perimetrul</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consolidare</w:t>
            </w:r>
            <w:proofErr w:type="spellEnd"/>
            <w:r w:rsidRPr="00657DC9">
              <w:rPr>
                <w:sz w:val="18"/>
                <w:szCs w:val="18"/>
                <w:shd w:val="clear" w:color="auto" w:fill="FFFFFF"/>
                <w:lang w:val="en-US"/>
              </w:rPr>
              <w:t>.</w:t>
            </w:r>
          </w:p>
        </w:tc>
        <w:tc>
          <w:tcPr>
            <w:tcW w:w="4356" w:type="dxa"/>
          </w:tcPr>
          <w:p w14:paraId="7B403973" w14:textId="77777777" w:rsidR="00DD59E8" w:rsidRPr="00657DC9" w:rsidRDefault="00DD59E8" w:rsidP="00DD59E8">
            <w:pPr>
              <w:jc w:val="both"/>
              <w:rPr>
                <w:b/>
                <w:bCs/>
                <w:sz w:val="16"/>
                <w:szCs w:val="16"/>
                <w:lang w:val="ro-MD"/>
              </w:rPr>
            </w:pPr>
          </w:p>
        </w:tc>
        <w:tc>
          <w:tcPr>
            <w:tcW w:w="1229" w:type="dxa"/>
          </w:tcPr>
          <w:p w14:paraId="69E8E2D1" w14:textId="124C53AD" w:rsidR="00DD59E8" w:rsidRPr="00657DC9" w:rsidRDefault="00DD59E8" w:rsidP="00DD59E8">
            <w:pPr>
              <w:jc w:val="both"/>
              <w:rPr>
                <w:b/>
                <w:strike/>
                <w:sz w:val="16"/>
                <w:szCs w:val="16"/>
                <w:lang w:val="ro-MD"/>
              </w:rPr>
            </w:pPr>
            <w:proofErr w:type="spellStart"/>
            <w:r w:rsidRPr="00657DC9">
              <w:rPr>
                <w:bCs/>
                <w:sz w:val="18"/>
                <w:szCs w:val="18"/>
              </w:rPr>
              <w:t>prevederi</w:t>
            </w:r>
            <w:proofErr w:type="spellEnd"/>
            <w:r w:rsidRPr="00657DC9">
              <w:rPr>
                <w:bCs/>
                <w:sz w:val="18"/>
                <w:szCs w:val="18"/>
              </w:rPr>
              <w:t xml:space="preserve"> UE </w:t>
            </w:r>
            <w:proofErr w:type="spellStart"/>
            <w:r w:rsidRPr="00657DC9">
              <w:rPr>
                <w:bCs/>
                <w:sz w:val="18"/>
                <w:szCs w:val="18"/>
              </w:rPr>
              <w:t>netranspuse</w:t>
            </w:r>
            <w:proofErr w:type="spellEnd"/>
          </w:p>
        </w:tc>
        <w:tc>
          <w:tcPr>
            <w:tcW w:w="5008" w:type="dxa"/>
            <w:tcBorders>
              <w:top w:val="single" w:sz="4" w:space="0" w:color="auto"/>
              <w:bottom w:val="single" w:sz="4" w:space="0" w:color="auto"/>
            </w:tcBorders>
          </w:tcPr>
          <w:p w14:paraId="26525773" w14:textId="1532CF45" w:rsidR="00DD59E8" w:rsidRPr="00657DC9" w:rsidRDefault="00DD59E8" w:rsidP="00DD59E8">
            <w:pPr>
              <w:jc w:val="both"/>
              <w:rPr>
                <w:strike/>
                <w:sz w:val="16"/>
                <w:szCs w:val="16"/>
                <w:lang w:val="ro-MD"/>
              </w:rPr>
            </w:pPr>
            <w:proofErr w:type="spellStart"/>
            <w:r w:rsidRPr="00657DC9">
              <w:rPr>
                <w:sz w:val="18"/>
                <w:szCs w:val="18"/>
                <w:lang w:val="en-US"/>
              </w:rPr>
              <w:t>Prevederile</w:t>
            </w:r>
            <w:proofErr w:type="spellEnd"/>
            <w:r w:rsidRPr="00657DC9">
              <w:rPr>
                <w:sz w:val="18"/>
                <w:szCs w:val="18"/>
                <w:lang w:val="en-US"/>
              </w:rPr>
              <w:t xml:space="preserve"> art. 23 </w:t>
            </w:r>
            <w:proofErr w:type="spellStart"/>
            <w:r w:rsidRPr="00657DC9">
              <w:rPr>
                <w:sz w:val="18"/>
                <w:szCs w:val="18"/>
                <w:lang w:val="en-US"/>
              </w:rPr>
              <w:t>vor</w:t>
            </w:r>
            <w:proofErr w:type="spellEnd"/>
            <w:r w:rsidRPr="00657DC9">
              <w:rPr>
                <w:sz w:val="18"/>
                <w:szCs w:val="18"/>
                <w:lang w:val="en-US"/>
              </w:rPr>
              <w:t xml:space="preserve"> fi </w:t>
            </w:r>
            <w:proofErr w:type="spellStart"/>
            <w:r w:rsidRPr="00657DC9">
              <w:rPr>
                <w:sz w:val="18"/>
                <w:szCs w:val="18"/>
                <w:lang w:val="en-US"/>
              </w:rPr>
              <w:t>transpuse</w:t>
            </w:r>
            <w:proofErr w:type="spellEnd"/>
            <w:r w:rsidRPr="00657DC9">
              <w:rPr>
                <w:sz w:val="18"/>
                <w:szCs w:val="18"/>
                <w:lang w:val="en-US"/>
              </w:rPr>
              <w:t xml:space="preserve"> ulterior,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funcție</w:t>
            </w:r>
            <w:proofErr w:type="spellEnd"/>
            <w:r w:rsidRPr="00657DC9">
              <w:rPr>
                <w:sz w:val="18"/>
                <w:szCs w:val="18"/>
                <w:lang w:val="en-US"/>
              </w:rPr>
              <w:t xml:space="preserve"> de </w:t>
            </w:r>
            <w:proofErr w:type="spellStart"/>
            <w:r w:rsidRPr="00657DC9">
              <w:rPr>
                <w:sz w:val="18"/>
                <w:szCs w:val="18"/>
                <w:lang w:val="en-US"/>
              </w:rPr>
              <w:t>necesitățile</w:t>
            </w:r>
            <w:proofErr w:type="spellEnd"/>
            <w:r w:rsidRPr="00657DC9">
              <w:rPr>
                <w:sz w:val="18"/>
                <w:szCs w:val="18"/>
                <w:lang w:val="en-US"/>
              </w:rPr>
              <w:t xml:space="preserve"> legate de </w:t>
            </w:r>
            <w:proofErr w:type="spellStart"/>
            <w:r w:rsidRPr="00657DC9">
              <w:rPr>
                <w:sz w:val="18"/>
                <w:szCs w:val="18"/>
                <w:lang w:val="en-US"/>
              </w:rPr>
              <w:t>modificarea</w:t>
            </w:r>
            <w:proofErr w:type="spellEnd"/>
            <w:r w:rsidRPr="00657DC9">
              <w:rPr>
                <w:sz w:val="18"/>
                <w:szCs w:val="18"/>
                <w:lang w:val="en-US"/>
              </w:rPr>
              <w:t xml:space="preserve"> </w:t>
            </w:r>
            <w:proofErr w:type="spellStart"/>
            <w:r w:rsidRPr="00657DC9">
              <w:rPr>
                <w:sz w:val="18"/>
                <w:szCs w:val="18"/>
                <w:lang w:val="en-US"/>
              </w:rPr>
              <w:t>Instrucțiunii</w:t>
            </w:r>
            <w:proofErr w:type="spellEnd"/>
            <w:r w:rsidRPr="00657DC9">
              <w:rPr>
                <w:sz w:val="18"/>
                <w:szCs w:val="18"/>
                <w:lang w:val="en-US"/>
              </w:rPr>
              <w:t xml:space="preserve"> </w:t>
            </w:r>
            <w:proofErr w:type="spellStart"/>
            <w:r w:rsidRPr="00657DC9">
              <w:rPr>
                <w:sz w:val="18"/>
                <w:szCs w:val="18"/>
                <w:lang w:val="en-US"/>
              </w:rPr>
              <w:t>menționate</w:t>
            </w:r>
            <w:proofErr w:type="spellEnd"/>
            <w:r w:rsidRPr="00657DC9">
              <w:rPr>
                <w:sz w:val="18"/>
                <w:szCs w:val="18"/>
                <w:lang w:val="en-US"/>
              </w:rPr>
              <w:t xml:space="preserve">, </w:t>
            </w:r>
            <w:proofErr w:type="spellStart"/>
            <w:r w:rsidRPr="00657DC9">
              <w:rPr>
                <w:sz w:val="18"/>
                <w:szCs w:val="18"/>
                <w:lang w:val="en-US"/>
              </w:rPr>
              <w:t>referitoare</w:t>
            </w:r>
            <w:proofErr w:type="spellEnd"/>
            <w:r w:rsidRPr="00657DC9">
              <w:rPr>
                <w:sz w:val="18"/>
                <w:szCs w:val="18"/>
                <w:lang w:val="en-US"/>
              </w:rPr>
              <w:t xml:space="preserve"> la </w:t>
            </w:r>
            <w:proofErr w:type="spellStart"/>
            <w:r w:rsidRPr="00657DC9">
              <w:rPr>
                <w:sz w:val="18"/>
                <w:szCs w:val="18"/>
                <w:lang w:val="en-US"/>
              </w:rPr>
              <w:t>prezentarea</w:t>
            </w:r>
            <w:proofErr w:type="spellEnd"/>
            <w:r w:rsidRPr="00657DC9">
              <w:rPr>
                <w:sz w:val="18"/>
                <w:szCs w:val="18"/>
                <w:lang w:val="en-US"/>
              </w:rPr>
              <w:t xml:space="preserve"> </w:t>
            </w:r>
            <w:proofErr w:type="spellStart"/>
            <w:r w:rsidRPr="00657DC9">
              <w:rPr>
                <w:sz w:val="18"/>
                <w:szCs w:val="18"/>
                <w:lang w:val="en-US"/>
              </w:rPr>
              <w:t>rapoartelor</w:t>
            </w:r>
            <w:proofErr w:type="spellEnd"/>
            <w:r w:rsidRPr="00657DC9">
              <w:rPr>
                <w:sz w:val="18"/>
                <w:szCs w:val="18"/>
                <w:lang w:val="en-US"/>
              </w:rPr>
              <w:t xml:space="preserve"> COREP de </w:t>
            </w:r>
            <w:proofErr w:type="spellStart"/>
            <w:r w:rsidRPr="00657DC9">
              <w:rPr>
                <w:sz w:val="18"/>
                <w:szCs w:val="18"/>
                <w:lang w:val="en-US"/>
              </w:rPr>
              <w:t>către</w:t>
            </w:r>
            <w:proofErr w:type="spellEnd"/>
            <w:r w:rsidRPr="00657DC9">
              <w:rPr>
                <w:sz w:val="18"/>
                <w:szCs w:val="18"/>
                <w:lang w:val="en-US"/>
              </w:rPr>
              <w:t xml:space="preserve"> </w:t>
            </w:r>
            <w:proofErr w:type="spellStart"/>
            <w:r w:rsidRPr="00657DC9">
              <w:rPr>
                <w:sz w:val="18"/>
                <w:szCs w:val="18"/>
                <w:lang w:val="en-US"/>
              </w:rPr>
              <w:t>bănci</w:t>
            </w:r>
            <w:proofErr w:type="spellEnd"/>
            <w:r w:rsidRPr="00657DC9">
              <w:rPr>
                <w:sz w:val="18"/>
                <w:szCs w:val="18"/>
                <w:lang w:val="en-US"/>
              </w:rPr>
              <w:t xml:space="preserve">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scopuri</w:t>
            </w:r>
            <w:proofErr w:type="spellEnd"/>
            <w:r w:rsidRPr="00657DC9">
              <w:rPr>
                <w:sz w:val="18"/>
                <w:szCs w:val="18"/>
                <w:lang w:val="en-US"/>
              </w:rPr>
              <w:t xml:space="preserve"> de </w:t>
            </w:r>
            <w:proofErr w:type="spellStart"/>
            <w:r w:rsidRPr="00657DC9">
              <w:rPr>
                <w:sz w:val="18"/>
                <w:szCs w:val="18"/>
                <w:lang w:val="en-US"/>
              </w:rPr>
              <w:t>supraveghere</w:t>
            </w:r>
            <w:proofErr w:type="spellEnd"/>
            <w:r w:rsidRPr="00657DC9">
              <w:rPr>
                <w:sz w:val="18"/>
                <w:szCs w:val="18"/>
                <w:lang w:val="en-US"/>
              </w:rPr>
              <w:t xml:space="preserve">, </w:t>
            </w:r>
            <w:proofErr w:type="spellStart"/>
            <w:r w:rsidRPr="00657DC9">
              <w:rPr>
                <w:sz w:val="18"/>
                <w:szCs w:val="18"/>
                <w:lang w:val="en-US"/>
              </w:rPr>
              <w:t>aprobată</w:t>
            </w:r>
            <w:proofErr w:type="spellEnd"/>
            <w:r w:rsidRPr="00657DC9">
              <w:rPr>
                <w:sz w:val="18"/>
                <w:szCs w:val="18"/>
                <w:lang w:val="en-US"/>
              </w:rPr>
              <w:t xml:space="preserve"> </w:t>
            </w:r>
            <w:proofErr w:type="spellStart"/>
            <w:r w:rsidRPr="00657DC9">
              <w:rPr>
                <w:sz w:val="18"/>
                <w:szCs w:val="18"/>
                <w:lang w:val="en-US"/>
              </w:rPr>
              <w:t>prin</w:t>
            </w:r>
            <w:proofErr w:type="spellEnd"/>
            <w:r w:rsidRPr="00657DC9">
              <w:rPr>
                <w:sz w:val="18"/>
                <w:szCs w:val="18"/>
                <w:lang w:val="en-US"/>
              </w:rPr>
              <w:t xml:space="preserve"> </w:t>
            </w:r>
            <w:proofErr w:type="spellStart"/>
            <w:r w:rsidRPr="00657DC9">
              <w:rPr>
                <w:sz w:val="18"/>
                <w:szCs w:val="18"/>
                <w:lang w:val="en-US"/>
              </w:rPr>
              <w:t>Hotărârea</w:t>
            </w:r>
            <w:proofErr w:type="spellEnd"/>
            <w:r w:rsidRPr="00657DC9">
              <w:rPr>
                <w:sz w:val="18"/>
                <w:szCs w:val="18"/>
                <w:lang w:val="en-US"/>
              </w:rPr>
              <w:t xml:space="preserve"> nr. 117/2018 a </w:t>
            </w:r>
            <w:proofErr w:type="spellStart"/>
            <w:r w:rsidRPr="00657DC9">
              <w:rPr>
                <w:sz w:val="18"/>
                <w:szCs w:val="18"/>
                <w:lang w:val="en-US"/>
              </w:rPr>
              <w:t>Comitetului</w:t>
            </w:r>
            <w:proofErr w:type="spellEnd"/>
            <w:r w:rsidRPr="00657DC9">
              <w:rPr>
                <w:sz w:val="18"/>
                <w:szCs w:val="18"/>
                <w:lang w:val="en-US"/>
              </w:rPr>
              <w:t xml:space="preserve"> </w:t>
            </w:r>
            <w:proofErr w:type="spellStart"/>
            <w:r w:rsidRPr="00657DC9">
              <w:rPr>
                <w:sz w:val="18"/>
                <w:szCs w:val="18"/>
                <w:lang w:val="en-US"/>
              </w:rPr>
              <w:t>Executiv</w:t>
            </w:r>
            <w:proofErr w:type="spellEnd"/>
            <w:r w:rsidRPr="00657DC9">
              <w:rPr>
                <w:sz w:val="18"/>
                <w:szCs w:val="18"/>
                <w:lang w:val="en-US"/>
              </w:rPr>
              <w:t xml:space="preserve"> al </w:t>
            </w:r>
            <w:proofErr w:type="spellStart"/>
            <w:r w:rsidRPr="00657DC9">
              <w:rPr>
                <w:sz w:val="18"/>
                <w:szCs w:val="18"/>
                <w:lang w:val="en-US"/>
              </w:rPr>
              <w:t>Băncii</w:t>
            </w:r>
            <w:proofErr w:type="spellEnd"/>
            <w:r w:rsidRPr="00657DC9">
              <w:rPr>
                <w:sz w:val="18"/>
                <w:szCs w:val="18"/>
                <w:lang w:val="en-US"/>
              </w:rPr>
              <w:t xml:space="preserve"> </w:t>
            </w:r>
            <w:proofErr w:type="spellStart"/>
            <w:r w:rsidRPr="00657DC9">
              <w:rPr>
                <w:sz w:val="18"/>
                <w:szCs w:val="18"/>
                <w:lang w:val="en-US"/>
              </w:rPr>
              <w:t>Naționale</w:t>
            </w:r>
            <w:proofErr w:type="spellEnd"/>
            <w:r w:rsidRPr="00657DC9">
              <w:rPr>
                <w:sz w:val="18"/>
                <w:szCs w:val="18"/>
                <w:lang w:val="en-US"/>
              </w:rPr>
              <w:t xml:space="preserve"> a </w:t>
            </w:r>
            <w:proofErr w:type="spellStart"/>
            <w:r w:rsidRPr="00657DC9">
              <w:rPr>
                <w:sz w:val="18"/>
                <w:szCs w:val="18"/>
                <w:lang w:val="en-US"/>
              </w:rPr>
              <w:t>Moldovei</w:t>
            </w:r>
            <w:proofErr w:type="spellEnd"/>
            <w:r w:rsidRPr="00657DC9">
              <w:rPr>
                <w:sz w:val="18"/>
                <w:szCs w:val="18"/>
                <w:lang w:val="en-US"/>
              </w:rPr>
              <w:t>.</w:t>
            </w:r>
          </w:p>
        </w:tc>
      </w:tr>
      <w:tr w:rsidR="00657DC9" w:rsidRPr="0054073C" w14:paraId="0E9DB130" w14:textId="77777777" w:rsidTr="007A57D6">
        <w:tc>
          <w:tcPr>
            <w:tcW w:w="3866" w:type="dxa"/>
            <w:vAlign w:val="center"/>
          </w:tcPr>
          <w:p w14:paraId="59463F1D" w14:textId="77777777" w:rsidR="00DD59E8" w:rsidRPr="00657DC9" w:rsidRDefault="00DD59E8" w:rsidP="00DD59E8">
            <w:pPr>
              <w:jc w:val="both"/>
              <w:rPr>
                <w:sz w:val="18"/>
                <w:szCs w:val="18"/>
                <w:lang w:val="en-US"/>
              </w:rPr>
            </w:pPr>
            <w:proofErr w:type="spellStart"/>
            <w:r w:rsidRPr="00657DC9">
              <w:rPr>
                <w:i/>
                <w:iCs/>
                <w:sz w:val="18"/>
                <w:szCs w:val="18"/>
                <w:lang w:val="en-US"/>
              </w:rPr>
              <w:t>Articolul</w:t>
            </w:r>
            <w:proofErr w:type="spellEnd"/>
            <w:r w:rsidRPr="00657DC9">
              <w:rPr>
                <w:i/>
                <w:iCs/>
                <w:sz w:val="18"/>
                <w:szCs w:val="18"/>
                <w:lang w:val="en-US"/>
              </w:rPr>
              <w:t xml:space="preserve"> 24</w:t>
            </w:r>
            <w:r w:rsidRPr="00657DC9">
              <w:rPr>
                <w:sz w:val="18"/>
                <w:szCs w:val="18"/>
                <w:lang w:val="en-US"/>
              </w:rPr>
              <w:t xml:space="preserve"> </w:t>
            </w:r>
            <w:proofErr w:type="spellStart"/>
            <w:r w:rsidRPr="00657DC9">
              <w:rPr>
                <w:b/>
                <w:bCs/>
                <w:sz w:val="18"/>
                <w:szCs w:val="18"/>
                <w:lang w:val="en-US"/>
              </w:rPr>
              <w:t>Dispoziții</w:t>
            </w:r>
            <w:proofErr w:type="spellEnd"/>
            <w:r w:rsidRPr="00657DC9">
              <w:rPr>
                <w:b/>
                <w:bCs/>
                <w:sz w:val="18"/>
                <w:szCs w:val="18"/>
                <w:lang w:val="en-US"/>
              </w:rPr>
              <w:t xml:space="preserve"> </w:t>
            </w:r>
            <w:proofErr w:type="spellStart"/>
            <w:r w:rsidRPr="00657DC9">
              <w:rPr>
                <w:b/>
                <w:bCs/>
                <w:sz w:val="18"/>
                <w:szCs w:val="18"/>
                <w:lang w:val="en-US"/>
              </w:rPr>
              <w:t>tranzitorii</w:t>
            </w:r>
            <w:proofErr w:type="spellEnd"/>
            <w:r w:rsidRPr="00657DC9">
              <w:rPr>
                <w:sz w:val="18"/>
                <w:szCs w:val="18"/>
                <w:lang w:val="en-US"/>
              </w:rPr>
              <w:t xml:space="preserve"> </w:t>
            </w:r>
          </w:p>
          <w:p w14:paraId="76F02C73" w14:textId="77777777" w:rsidR="00DD59E8" w:rsidRPr="00657DC9" w:rsidRDefault="00DD59E8" w:rsidP="00DD59E8">
            <w:pPr>
              <w:jc w:val="both"/>
              <w:rPr>
                <w:sz w:val="18"/>
                <w:szCs w:val="18"/>
                <w:lang w:val="en-US"/>
              </w:rPr>
            </w:pPr>
            <w:r w:rsidRPr="00657DC9">
              <w:rPr>
                <w:sz w:val="18"/>
                <w:szCs w:val="18"/>
                <w:lang w:val="en-US"/>
              </w:rPr>
              <w:t xml:space="preserve">(1) Data de </w:t>
            </w:r>
            <w:proofErr w:type="spellStart"/>
            <w:r w:rsidRPr="00657DC9">
              <w:rPr>
                <w:sz w:val="18"/>
                <w:szCs w:val="18"/>
                <w:lang w:val="en-US"/>
              </w:rPr>
              <w:t>transmitere</w:t>
            </w:r>
            <w:proofErr w:type="spellEnd"/>
            <w:r w:rsidRPr="00657DC9">
              <w:rPr>
                <w:sz w:val="18"/>
                <w:szCs w:val="18"/>
                <w:lang w:val="en-US"/>
              </w:rPr>
              <w:t xml:space="preserve"> </w:t>
            </w:r>
            <w:proofErr w:type="spellStart"/>
            <w:r w:rsidRPr="00657DC9">
              <w:rPr>
                <w:sz w:val="18"/>
                <w:szCs w:val="18"/>
                <w:lang w:val="en-US"/>
              </w:rPr>
              <w:t>pentru</w:t>
            </w:r>
            <w:proofErr w:type="spellEnd"/>
            <w:r w:rsidRPr="00657DC9">
              <w:rPr>
                <w:sz w:val="18"/>
                <w:szCs w:val="18"/>
                <w:lang w:val="en-US"/>
              </w:rPr>
              <w:t xml:space="preserve"> </w:t>
            </w:r>
            <w:proofErr w:type="spellStart"/>
            <w:r w:rsidRPr="00657DC9">
              <w:rPr>
                <w:sz w:val="18"/>
                <w:szCs w:val="18"/>
                <w:lang w:val="en-US"/>
              </w:rPr>
              <w:t>informațiile</w:t>
            </w:r>
            <w:proofErr w:type="spellEnd"/>
            <w:r w:rsidRPr="00657DC9">
              <w:rPr>
                <w:sz w:val="18"/>
                <w:szCs w:val="18"/>
                <w:lang w:val="en-US"/>
              </w:rPr>
              <w:t xml:space="preserve"> a </w:t>
            </w:r>
            <w:proofErr w:type="spellStart"/>
            <w:r w:rsidRPr="00657DC9">
              <w:rPr>
                <w:sz w:val="18"/>
                <w:szCs w:val="18"/>
                <w:lang w:val="en-US"/>
              </w:rPr>
              <w:t>căror</w:t>
            </w:r>
            <w:proofErr w:type="spellEnd"/>
            <w:r w:rsidRPr="00657DC9">
              <w:rPr>
                <w:sz w:val="18"/>
                <w:szCs w:val="18"/>
                <w:lang w:val="en-US"/>
              </w:rPr>
              <w:t xml:space="preserve"> </w:t>
            </w:r>
            <w:proofErr w:type="spellStart"/>
            <w:r w:rsidRPr="00657DC9">
              <w:rPr>
                <w:sz w:val="18"/>
                <w:szCs w:val="18"/>
                <w:lang w:val="en-US"/>
              </w:rPr>
              <w:t>frecvență</w:t>
            </w:r>
            <w:proofErr w:type="spellEnd"/>
            <w:r w:rsidRPr="00657DC9">
              <w:rPr>
                <w:sz w:val="18"/>
                <w:szCs w:val="18"/>
                <w:lang w:val="en-US"/>
              </w:rPr>
              <w:t xml:space="preserve"> de </w:t>
            </w:r>
            <w:proofErr w:type="spellStart"/>
            <w:r w:rsidRPr="00657DC9">
              <w:rPr>
                <w:sz w:val="18"/>
                <w:szCs w:val="18"/>
                <w:lang w:val="en-US"/>
              </w:rPr>
              <w:t>raportare</w:t>
            </w:r>
            <w:proofErr w:type="spellEnd"/>
            <w:r w:rsidRPr="00657DC9">
              <w:rPr>
                <w:sz w:val="18"/>
                <w:szCs w:val="18"/>
                <w:lang w:val="en-US"/>
              </w:rPr>
              <w:t xml:space="preserve"> </w:t>
            </w:r>
            <w:proofErr w:type="spellStart"/>
            <w:r w:rsidRPr="00657DC9">
              <w:rPr>
                <w:sz w:val="18"/>
                <w:szCs w:val="18"/>
                <w:lang w:val="en-US"/>
              </w:rPr>
              <w:t>este</w:t>
            </w:r>
            <w:proofErr w:type="spellEnd"/>
            <w:r w:rsidRPr="00657DC9">
              <w:rPr>
                <w:sz w:val="18"/>
                <w:szCs w:val="18"/>
                <w:lang w:val="en-US"/>
              </w:rPr>
              <w:t xml:space="preserve"> </w:t>
            </w:r>
            <w:proofErr w:type="spellStart"/>
            <w:r w:rsidRPr="00657DC9">
              <w:rPr>
                <w:sz w:val="18"/>
                <w:szCs w:val="18"/>
                <w:lang w:val="en-US"/>
              </w:rPr>
              <w:t>trimestrială</w:t>
            </w:r>
            <w:proofErr w:type="spellEnd"/>
            <w:r w:rsidRPr="00657DC9">
              <w:rPr>
                <w:sz w:val="18"/>
                <w:szCs w:val="18"/>
                <w:lang w:val="en-US"/>
              </w:rPr>
              <w:t xml:space="preserve"> </w:t>
            </w:r>
            <w:proofErr w:type="spellStart"/>
            <w:r w:rsidRPr="00657DC9">
              <w:rPr>
                <w:sz w:val="18"/>
                <w:szCs w:val="18"/>
                <w:lang w:val="en-US"/>
              </w:rPr>
              <w:t>și</w:t>
            </w:r>
            <w:proofErr w:type="spellEnd"/>
            <w:r w:rsidRPr="00657DC9">
              <w:rPr>
                <w:sz w:val="18"/>
                <w:szCs w:val="18"/>
                <w:lang w:val="en-US"/>
              </w:rPr>
              <w:t xml:space="preserve"> care se </w:t>
            </w:r>
            <w:proofErr w:type="spellStart"/>
            <w:r w:rsidRPr="00657DC9">
              <w:rPr>
                <w:sz w:val="18"/>
                <w:szCs w:val="18"/>
                <w:lang w:val="en-US"/>
              </w:rPr>
              <w:t>referă</w:t>
            </w:r>
            <w:proofErr w:type="spellEnd"/>
            <w:r w:rsidRPr="00657DC9">
              <w:rPr>
                <w:sz w:val="18"/>
                <w:szCs w:val="18"/>
                <w:lang w:val="en-US"/>
              </w:rPr>
              <w:t xml:space="preserve"> la data de </w:t>
            </w:r>
            <w:proofErr w:type="spellStart"/>
            <w:r w:rsidRPr="00657DC9">
              <w:rPr>
                <w:sz w:val="18"/>
                <w:szCs w:val="18"/>
                <w:lang w:val="en-US"/>
              </w:rPr>
              <w:t>referință</w:t>
            </w:r>
            <w:proofErr w:type="spellEnd"/>
            <w:r w:rsidRPr="00657DC9">
              <w:rPr>
                <w:sz w:val="18"/>
                <w:szCs w:val="18"/>
                <w:lang w:val="en-US"/>
              </w:rPr>
              <w:t xml:space="preserve"> 31 </w:t>
            </w:r>
            <w:proofErr w:type="spellStart"/>
            <w:r w:rsidRPr="00657DC9">
              <w:rPr>
                <w:sz w:val="18"/>
                <w:szCs w:val="18"/>
                <w:lang w:val="en-US"/>
              </w:rPr>
              <w:t>martie</w:t>
            </w:r>
            <w:proofErr w:type="spellEnd"/>
            <w:r w:rsidRPr="00657DC9">
              <w:rPr>
                <w:sz w:val="18"/>
                <w:szCs w:val="18"/>
                <w:lang w:val="en-US"/>
              </w:rPr>
              <w:t xml:space="preserve"> 2025 </w:t>
            </w:r>
            <w:proofErr w:type="spellStart"/>
            <w:r w:rsidRPr="00657DC9">
              <w:rPr>
                <w:sz w:val="18"/>
                <w:szCs w:val="18"/>
                <w:lang w:val="en-US"/>
              </w:rPr>
              <w:t>pentru</w:t>
            </w:r>
            <w:proofErr w:type="spellEnd"/>
            <w:r w:rsidRPr="00657DC9">
              <w:rPr>
                <w:sz w:val="18"/>
                <w:szCs w:val="18"/>
                <w:lang w:val="en-US"/>
              </w:rPr>
              <w:t xml:space="preserve"> </w:t>
            </w:r>
            <w:proofErr w:type="spellStart"/>
            <w:r w:rsidRPr="00657DC9">
              <w:rPr>
                <w:sz w:val="18"/>
                <w:szCs w:val="18"/>
                <w:lang w:val="en-US"/>
              </w:rPr>
              <w:t>informațiile</w:t>
            </w:r>
            <w:proofErr w:type="spellEnd"/>
            <w:r w:rsidRPr="00657DC9">
              <w:rPr>
                <w:sz w:val="18"/>
                <w:szCs w:val="18"/>
                <w:lang w:val="en-US"/>
              </w:rPr>
              <w:t xml:space="preserve"> care </w:t>
            </w:r>
            <w:proofErr w:type="spellStart"/>
            <w:r w:rsidRPr="00657DC9">
              <w:rPr>
                <w:sz w:val="18"/>
                <w:szCs w:val="18"/>
                <w:lang w:val="en-US"/>
              </w:rPr>
              <w:t>trebuie</w:t>
            </w:r>
            <w:proofErr w:type="spellEnd"/>
            <w:r w:rsidRPr="00657DC9">
              <w:rPr>
                <w:sz w:val="18"/>
                <w:szCs w:val="18"/>
                <w:lang w:val="en-US"/>
              </w:rPr>
              <w:t xml:space="preserve"> </w:t>
            </w:r>
            <w:proofErr w:type="spellStart"/>
            <w:r w:rsidRPr="00657DC9">
              <w:rPr>
                <w:sz w:val="18"/>
                <w:szCs w:val="18"/>
                <w:lang w:val="en-US"/>
              </w:rPr>
              <w:t>raportate</w:t>
            </w:r>
            <w:proofErr w:type="spellEnd"/>
            <w:r w:rsidRPr="00657DC9">
              <w:rPr>
                <w:sz w:val="18"/>
                <w:szCs w:val="18"/>
                <w:lang w:val="en-US"/>
              </w:rPr>
              <w:t xml:space="preserve">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temeiul</w:t>
            </w:r>
            <w:proofErr w:type="spellEnd"/>
            <w:r w:rsidRPr="00657DC9">
              <w:rPr>
                <w:sz w:val="18"/>
                <w:szCs w:val="18"/>
                <w:lang w:val="en-US"/>
              </w:rPr>
              <w:t xml:space="preserve"> </w:t>
            </w:r>
            <w:proofErr w:type="spellStart"/>
            <w:r w:rsidRPr="00657DC9">
              <w:rPr>
                <w:sz w:val="18"/>
                <w:szCs w:val="18"/>
                <w:lang w:val="en-US"/>
              </w:rPr>
              <w:t>articolelor</w:t>
            </w:r>
            <w:proofErr w:type="spellEnd"/>
            <w:r w:rsidRPr="00657DC9">
              <w:rPr>
                <w:sz w:val="18"/>
                <w:szCs w:val="18"/>
                <w:lang w:val="en-US"/>
              </w:rPr>
              <w:t xml:space="preserve"> 5, 7-10 </w:t>
            </w:r>
            <w:proofErr w:type="spellStart"/>
            <w:r w:rsidRPr="00657DC9">
              <w:rPr>
                <w:sz w:val="18"/>
                <w:szCs w:val="18"/>
                <w:lang w:val="en-US"/>
              </w:rPr>
              <w:t>și</w:t>
            </w:r>
            <w:proofErr w:type="spellEnd"/>
            <w:r w:rsidRPr="00657DC9">
              <w:rPr>
                <w:sz w:val="18"/>
                <w:szCs w:val="18"/>
                <w:lang w:val="en-US"/>
              </w:rPr>
              <w:t xml:space="preserve"> 15 din </w:t>
            </w:r>
            <w:proofErr w:type="spellStart"/>
            <w:r w:rsidRPr="00657DC9">
              <w:rPr>
                <w:sz w:val="18"/>
                <w:szCs w:val="18"/>
                <w:lang w:val="en-US"/>
              </w:rPr>
              <w:t>prezentul</w:t>
            </w:r>
            <w:proofErr w:type="spellEnd"/>
            <w:r w:rsidRPr="00657DC9">
              <w:rPr>
                <w:sz w:val="18"/>
                <w:szCs w:val="18"/>
                <w:lang w:val="en-US"/>
              </w:rPr>
              <w:t xml:space="preserve"> </w:t>
            </w:r>
            <w:proofErr w:type="spellStart"/>
            <w:r w:rsidRPr="00657DC9">
              <w:rPr>
                <w:sz w:val="18"/>
                <w:szCs w:val="18"/>
                <w:lang w:val="en-US"/>
              </w:rPr>
              <w:t>regulament</w:t>
            </w:r>
            <w:proofErr w:type="spellEnd"/>
            <w:r w:rsidRPr="00657DC9">
              <w:rPr>
                <w:sz w:val="18"/>
                <w:szCs w:val="18"/>
                <w:lang w:val="en-US"/>
              </w:rPr>
              <w:t xml:space="preserve"> </w:t>
            </w:r>
            <w:proofErr w:type="spellStart"/>
            <w:r w:rsidRPr="00657DC9">
              <w:rPr>
                <w:sz w:val="18"/>
                <w:szCs w:val="18"/>
                <w:lang w:val="en-US"/>
              </w:rPr>
              <w:t>este</w:t>
            </w:r>
            <w:proofErr w:type="spellEnd"/>
            <w:r w:rsidRPr="00657DC9">
              <w:rPr>
                <w:sz w:val="18"/>
                <w:szCs w:val="18"/>
                <w:lang w:val="en-US"/>
              </w:rPr>
              <w:t xml:space="preserve"> cel </w:t>
            </w:r>
            <w:proofErr w:type="spellStart"/>
            <w:r w:rsidRPr="00657DC9">
              <w:rPr>
                <w:sz w:val="18"/>
                <w:szCs w:val="18"/>
                <w:lang w:val="en-US"/>
              </w:rPr>
              <w:t>târziu</w:t>
            </w:r>
            <w:proofErr w:type="spellEnd"/>
            <w:r w:rsidRPr="00657DC9">
              <w:rPr>
                <w:sz w:val="18"/>
                <w:szCs w:val="18"/>
                <w:lang w:val="en-US"/>
              </w:rPr>
              <w:t xml:space="preserve"> 30 </w:t>
            </w:r>
            <w:proofErr w:type="spellStart"/>
            <w:r w:rsidRPr="00657DC9">
              <w:rPr>
                <w:sz w:val="18"/>
                <w:szCs w:val="18"/>
                <w:lang w:val="en-US"/>
              </w:rPr>
              <w:t>iunie</w:t>
            </w:r>
            <w:proofErr w:type="spellEnd"/>
            <w:r w:rsidRPr="00657DC9">
              <w:rPr>
                <w:sz w:val="18"/>
                <w:szCs w:val="18"/>
                <w:lang w:val="en-US"/>
              </w:rPr>
              <w:t xml:space="preserve"> 2025.</w:t>
            </w:r>
          </w:p>
          <w:p w14:paraId="3570469F" w14:textId="76E62DB6" w:rsidR="00DD59E8" w:rsidRPr="00657DC9" w:rsidRDefault="00DD59E8" w:rsidP="00DD59E8">
            <w:pPr>
              <w:jc w:val="both"/>
              <w:rPr>
                <w:b/>
                <w:bCs/>
                <w:sz w:val="16"/>
                <w:szCs w:val="16"/>
                <w:lang w:val="ro-MD" w:bidi="ro-RO"/>
              </w:rPr>
            </w:pPr>
            <w:r w:rsidRPr="00657DC9">
              <w:rPr>
                <w:sz w:val="18"/>
                <w:szCs w:val="18"/>
                <w:shd w:val="clear" w:color="auto" w:fill="FFFFFF"/>
                <w:lang w:val="en-US"/>
              </w:rPr>
              <w:t xml:space="preserve">(2) Prima </w:t>
            </w:r>
            <w:proofErr w:type="spellStart"/>
            <w:r w:rsidRPr="00657DC9">
              <w:rPr>
                <w:sz w:val="18"/>
                <w:szCs w:val="18"/>
                <w:shd w:val="clear" w:color="auto" w:fill="FFFFFF"/>
                <w:lang w:val="en-US"/>
              </w:rPr>
              <w:t>dată</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referință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pentru</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informațiile</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trebuie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raportate</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privire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structura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portofoliului</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tranzacționare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reclasificările</w:t>
            </w:r>
            <w:proofErr w:type="spellEnd"/>
            <w:r w:rsidRPr="00657DC9">
              <w:rPr>
                <w:sz w:val="18"/>
                <w:szCs w:val="18"/>
                <w:shd w:val="clear" w:color="auto" w:fill="FFFFFF"/>
                <w:lang w:val="en-US"/>
              </w:rPr>
              <w:t xml:space="preserve"> de la un </w:t>
            </w:r>
            <w:proofErr w:type="spellStart"/>
            <w:r w:rsidRPr="00657DC9">
              <w:rPr>
                <w:sz w:val="18"/>
                <w:szCs w:val="18"/>
                <w:shd w:val="clear" w:color="auto" w:fill="FFFFFF"/>
                <w:lang w:val="en-US"/>
              </w:rPr>
              <w:t>portofoliu</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altul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temeiul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articolului</w:t>
            </w:r>
            <w:proofErr w:type="spellEnd"/>
            <w:r w:rsidRPr="00657DC9">
              <w:rPr>
                <w:sz w:val="18"/>
                <w:szCs w:val="18"/>
                <w:shd w:val="clear" w:color="auto" w:fill="FFFFFF"/>
                <w:lang w:val="en-US"/>
              </w:rPr>
              <w:t xml:space="preserve"> 5 din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este</w:t>
            </w:r>
            <w:proofErr w:type="spellEnd"/>
            <w:r w:rsidRPr="00657DC9">
              <w:rPr>
                <w:sz w:val="18"/>
                <w:szCs w:val="18"/>
                <w:shd w:val="clear" w:color="auto" w:fill="FFFFFF"/>
                <w:lang w:val="en-US"/>
              </w:rPr>
              <w:t xml:space="preserve"> ultima zi </w:t>
            </w:r>
            <w:proofErr w:type="spellStart"/>
            <w:r w:rsidRPr="00657DC9">
              <w:rPr>
                <w:sz w:val="18"/>
                <w:szCs w:val="18"/>
                <w:shd w:val="clear" w:color="auto" w:fill="FFFFFF"/>
                <w:lang w:val="en-US"/>
              </w:rPr>
              <w:t>lucrătoare</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trimestrului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care </w:t>
            </w:r>
            <w:proofErr w:type="spellStart"/>
            <w:r w:rsidRPr="00657DC9">
              <w:rPr>
                <w:sz w:val="18"/>
                <w:szCs w:val="18"/>
                <w:shd w:val="clear" w:color="auto" w:fill="FFFFFF"/>
                <w:lang w:val="en-US"/>
              </w:rPr>
              <w:t>devin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aplicabile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abordările</w:t>
            </w:r>
            <w:proofErr w:type="spellEnd"/>
            <w:r w:rsidRPr="00657DC9">
              <w:rPr>
                <w:sz w:val="18"/>
                <w:szCs w:val="18"/>
                <w:shd w:val="clear" w:color="auto" w:fill="FFFFFF"/>
                <w:lang w:val="en-US"/>
              </w:rPr>
              <w:t xml:space="preserve"> alternative </w:t>
            </w:r>
            <w:proofErr w:type="spellStart"/>
            <w:r w:rsidRPr="00657DC9">
              <w:rPr>
                <w:sz w:val="18"/>
                <w:szCs w:val="18"/>
                <w:shd w:val="clear" w:color="auto" w:fill="FFFFFF"/>
                <w:lang w:val="en-US"/>
              </w:rPr>
              <w:t>prevăzute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partea</w:t>
            </w:r>
            <w:proofErr w:type="spellEnd"/>
            <w:r w:rsidRPr="00657DC9">
              <w:rPr>
                <w:sz w:val="18"/>
                <w:szCs w:val="18"/>
                <w:shd w:val="clear" w:color="auto" w:fill="FFFFFF"/>
                <w:lang w:val="en-US"/>
              </w:rPr>
              <w:t xml:space="preserve"> a </w:t>
            </w:r>
            <w:proofErr w:type="spellStart"/>
            <w:r w:rsidRPr="00657DC9">
              <w:rPr>
                <w:sz w:val="18"/>
                <w:szCs w:val="18"/>
                <w:shd w:val="clear" w:color="auto" w:fill="FFFFFF"/>
                <w:lang w:val="en-US"/>
              </w:rPr>
              <w:t>treia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titlul</w:t>
            </w:r>
            <w:proofErr w:type="spellEnd"/>
            <w:r w:rsidRPr="00657DC9">
              <w:rPr>
                <w:sz w:val="18"/>
                <w:szCs w:val="18"/>
                <w:shd w:val="clear" w:color="auto" w:fill="FFFFFF"/>
                <w:lang w:val="en-US"/>
              </w:rPr>
              <w:t xml:space="preserve"> IV </w:t>
            </w:r>
            <w:proofErr w:type="spellStart"/>
            <w:r w:rsidRPr="00657DC9">
              <w:rPr>
                <w:sz w:val="18"/>
                <w:szCs w:val="18"/>
                <w:shd w:val="clear" w:color="auto" w:fill="FFFFFF"/>
                <w:lang w:val="en-US"/>
              </w:rPr>
              <w:t>capitolele</w:t>
            </w:r>
            <w:proofErr w:type="spellEnd"/>
            <w:r w:rsidRPr="00657DC9">
              <w:rPr>
                <w:sz w:val="18"/>
                <w:szCs w:val="18"/>
                <w:shd w:val="clear" w:color="auto" w:fill="FFFFFF"/>
                <w:lang w:val="en-US"/>
              </w:rPr>
              <w:t xml:space="preserve"> 1a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1b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(UE) nr. 575/2013 </w:t>
            </w:r>
            <w:proofErr w:type="spellStart"/>
            <w:r w:rsidRPr="00657DC9">
              <w:rPr>
                <w:sz w:val="18"/>
                <w:szCs w:val="18"/>
                <w:shd w:val="clear" w:color="auto" w:fill="FFFFFF"/>
                <w:lang w:val="en-US"/>
              </w:rPr>
              <w:t>pentru</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calcularea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cerințelor</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fonduri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proprii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menționate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92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(4) </w:t>
            </w:r>
            <w:proofErr w:type="spellStart"/>
            <w:r w:rsidRPr="00657DC9">
              <w:rPr>
                <w:sz w:val="18"/>
                <w:szCs w:val="18"/>
                <w:shd w:val="clear" w:color="auto" w:fill="FFFFFF"/>
                <w:lang w:val="en-US"/>
              </w:rPr>
              <w:t>litera</w:t>
            </w:r>
            <w:proofErr w:type="spellEnd"/>
            <w:r w:rsidRPr="00657DC9">
              <w:rPr>
                <w:sz w:val="18"/>
                <w:szCs w:val="18"/>
                <w:shd w:val="clear" w:color="auto" w:fill="FFFFFF"/>
                <w:lang w:val="en-US"/>
              </w:rPr>
              <w:t xml:space="preserve"> (b) </w:t>
            </w:r>
            <w:proofErr w:type="spellStart"/>
            <w:r w:rsidRPr="00657DC9">
              <w:rPr>
                <w:sz w:val="18"/>
                <w:szCs w:val="18"/>
                <w:shd w:val="clear" w:color="auto" w:fill="FFFFFF"/>
                <w:lang w:val="en-US"/>
              </w:rPr>
              <w:t>punctul</w:t>
            </w:r>
            <w:proofErr w:type="spellEnd"/>
            <w:r w:rsidRPr="00657DC9">
              <w:rPr>
                <w:sz w:val="18"/>
                <w:szCs w:val="18"/>
                <w:shd w:val="clear" w:color="auto" w:fill="FFFFFF"/>
                <w:lang w:val="en-US"/>
              </w:rPr>
              <w:t xml:space="preserve"> (i)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litera</w:t>
            </w:r>
            <w:proofErr w:type="spellEnd"/>
            <w:r w:rsidRPr="00657DC9">
              <w:rPr>
                <w:sz w:val="18"/>
                <w:szCs w:val="18"/>
                <w:shd w:val="clear" w:color="auto" w:fill="FFFFFF"/>
                <w:lang w:val="en-US"/>
              </w:rPr>
              <w:t xml:space="preserve"> (c)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92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(5) </w:t>
            </w:r>
            <w:proofErr w:type="spellStart"/>
            <w:r w:rsidRPr="00657DC9">
              <w:rPr>
                <w:sz w:val="18"/>
                <w:szCs w:val="18"/>
                <w:shd w:val="clear" w:color="auto" w:fill="FFFFFF"/>
                <w:lang w:val="en-US"/>
              </w:rPr>
              <w:t>literele</w:t>
            </w:r>
            <w:proofErr w:type="spellEnd"/>
            <w:r w:rsidRPr="00657DC9">
              <w:rPr>
                <w:sz w:val="18"/>
                <w:szCs w:val="18"/>
                <w:shd w:val="clear" w:color="auto" w:fill="FFFFFF"/>
                <w:lang w:val="en-US"/>
              </w:rPr>
              <w:t xml:space="preserve"> (b)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(c)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respectiv</w:t>
            </w:r>
            <w:proofErr w:type="spellEnd"/>
            <w:r w:rsidRPr="00657DC9">
              <w:rPr>
                <w:sz w:val="18"/>
                <w:szCs w:val="18"/>
                <w:shd w:val="clear" w:color="auto" w:fill="FFFFFF"/>
                <w:lang w:val="en-US"/>
              </w:rPr>
              <w:t>.</w:t>
            </w:r>
          </w:p>
        </w:tc>
        <w:tc>
          <w:tcPr>
            <w:tcW w:w="4356" w:type="dxa"/>
          </w:tcPr>
          <w:p w14:paraId="2F520E1D" w14:textId="77777777" w:rsidR="00DD59E8" w:rsidRPr="00657DC9" w:rsidRDefault="00DD59E8" w:rsidP="00DD59E8">
            <w:pPr>
              <w:jc w:val="both"/>
              <w:rPr>
                <w:b/>
                <w:bCs/>
                <w:sz w:val="16"/>
                <w:szCs w:val="16"/>
                <w:lang w:val="ro-MD"/>
              </w:rPr>
            </w:pPr>
          </w:p>
        </w:tc>
        <w:tc>
          <w:tcPr>
            <w:tcW w:w="1229" w:type="dxa"/>
          </w:tcPr>
          <w:p w14:paraId="79F44BE5" w14:textId="77749BB8" w:rsidR="00DD59E8" w:rsidRPr="00657DC9" w:rsidRDefault="00DD59E8" w:rsidP="00DD59E8">
            <w:pPr>
              <w:jc w:val="both"/>
              <w:rPr>
                <w:b/>
                <w:strike/>
                <w:sz w:val="16"/>
                <w:szCs w:val="16"/>
                <w:lang w:val="ro-MD"/>
              </w:rPr>
            </w:pPr>
            <w:proofErr w:type="spellStart"/>
            <w:r w:rsidRPr="00657DC9">
              <w:rPr>
                <w:sz w:val="18"/>
                <w:szCs w:val="18"/>
              </w:rPr>
              <w:t>prevederi</w:t>
            </w:r>
            <w:proofErr w:type="spellEnd"/>
            <w:r w:rsidRPr="00657DC9">
              <w:rPr>
                <w:sz w:val="18"/>
                <w:szCs w:val="18"/>
              </w:rPr>
              <w:t xml:space="preserve"> UE </w:t>
            </w:r>
            <w:proofErr w:type="spellStart"/>
            <w:r w:rsidRPr="00657DC9">
              <w:rPr>
                <w:sz w:val="18"/>
                <w:szCs w:val="18"/>
              </w:rPr>
              <w:t>neaplicabile</w:t>
            </w:r>
            <w:proofErr w:type="spellEnd"/>
          </w:p>
        </w:tc>
        <w:tc>
          <w:tcPr>
            <w:tcW w:w="5008" w:type="dxa"/>
            <w:tcBorders>
              <w:top w:val="single" w:sz="4" w:space="0" w:color="auto"/>
              <w:bottom w:val="single" w:sz="4" w:space="0" w:color="auto"/>
            </w:tcBorders>
          </w:tcPr>
          <w:p w14:paraId="2C107678" w14:textId="4F86E4BE" w:rsidR="00DD59E8" w:rsidRPr="00657DC9" w:rsidRDefault="00DD59E8" w:rsidP="00DD59E8">
            <w:pPr>
              <w:jc w:val="both"/>
              <w:rPr>
                <w:strike/>
                <w:sz w:val="16"/>
                <w:szCs w:val="16"/>
                <w:lang w:val="ro-MD"/>
              </w:rPr>
            </w:pPr>
            <w:r w:rsidRPr="00657DC9">
              <w:rPr>
                <w:sz w:val="18"/>
                <w:szCs w:val="18"/>
                <w:lang w:val="en-US"/>
              </w:rPr>
              <w:t xml:space="preserve">Nu se </w:t>
            </w:r>
            <w:proofErr w:type="spellStart"/>
            <w:r w:rsidRPr="00657DC9">
              <w:rPr>
                <w:sz w:val="18"/>
                <w:szCs w:val="18"/>
                <w:lang w:val="en-US"/>
              </w:rPr>
              <w:t>transpune</w:t>
            </w:r>
            <w:proofErr w:type="spellEnd"/>
            <w:r w:rsidRPr="00657DC9">
              <w:rPr>
                <w:sz w:val="18"/>
                <w:szCs w:val="18"/>
                <w:lang w:val="en-US"/>
              </w:rPr>
              <w:t xml:space="preserve">, </w:t>
            </w:r>
            <w:proofErr w:type="spellStart"/>
            <w:r w:rsidRPr="00657DC9">
              <w:rPr>
                <w:sz w:val="18"/>
                <w:szCs w:val="18"/>
                <w:lang w:val="en-US"/>
              </w:rPr>
              <w:t>deoarece</w:t>
            </w:r>
            <w:proofErr w:type="spellEnd"/>
            <w:r w:rsidRPr="00657DC9">
              <w:rPr>
                <w:sz w:val="18"/>
                <w:szCs w:val="18"/>
                <w:lang w:val="en-US"/>
              </w:rPr>
              <w:t xml:space="preserve"> se </w:t>
            </w:r>
            <w:proofErr w:type="spellStart"/>
            <w:r w:rsidRPr="00657DC9">
              <w:rPr>
                <w:sz w:val="18"/>
                <w:szCs w:val="18"/>
                <w:lang w:val="en-US"/>
              </w:rPr>
              <w:t>referă</w:t>
            </w:r>
            <w:proofErr w:type="spellEnd"/>
            <w:r w:rsidRPr="00657DC9">
              <w:rPr>
                <w:sz w:val="18"/>
                <w:szCs w:val="18"/>
                <w:lang w:val="en-US"/>
              </w:rPr>
              <w:t xml:space="preserve"> la </w:t>
            </w:r>
            <w:proofErr w:type="spellStart"/>
            <w:r w:rsidRPr="00657DC9">
              <w:rPr>
                <w:sz w:val="18"/>
                <w:szCs w:val="18"/>
                <w:lang w:val="en-US"/>
              </w:rPr>
              <w:t>dispoziții</w:t>
            </w:r>
            <w:proofErr w:type="spellEnd"/>
            <w:r w:rsidRPr="00657DC9">
              <w:rPr>
                <w:sz w:val="18"/>
                <w:szCs w:val="18"/>
                <w:lang w:val="en-US"/>
              </w:rPr>
              <w:t xml:space="preserve"> </w:t>
            </w:r>
            <w:proofErr w:type="spellStart"/>
            <w:r w:rsidRPr="00657DC9">
              <w:rPr>
                <w:sz w:val="18"/>
                <w:szCs w:val="18"/>
                <w:lang w:val="en-US"/>
              </w:rPr>
              <w:t>tranzitorii</w:t>
            </w:r>
            <w:proofErr w:type="spellEnd"/>
            <w:r w:rsidRPr="00657DC9">
              <w:rPr>
                <w:sz w:val="18"/>
                <w:szCs w:val="18"/>
                <w:lang w:val="en-US"/>
              </w:rPr>
              <w:t xml:space="preserve"> </w:t>
            </w:r>
            <w:proofErr w:type="spellStart"/>
            <w:r w:rsidRPr="00657DC9">
              <w:rPr>
                <w:sz w:val="18"/>
                <w:szCs w:val="18"/>
                <w:lang w:val="en-US"/>
              </w:rPr>
              <w:t>aplicabile</w:t>
            </w:r>
            <w:proofErr w:type="spellEnd"/>
            <w:r w:rsidRPr="00657DC9">
              <w:rPr>
                <w:sz w:val="18"/>
                <w:szCs w:val="18"/>
                <w:lang w:val="en-US"/>
              </w:rPr>
              <w:t xml:space="preserve"> </w:t>
            </w:r>
            <w:proofErr w:type="spellStart"/>
            <w:r w:rsidRPr="00657DC9">
              <w:rPr>
                <w:sz w:val="18"/>
                <w:szCs w:val="18"/>
                <w:lang w:val="en-US"/>
              </w:rPr>
              <w:t>țărilor</w:t>
            </w:r>
            <w:proofErr w:type="spellEnd"/>
            <w:r w:rsidRPr="00657DC9">
              <w:rPr>
                <w:sz w:val="18"/>
                <w:szCs w:val="18"/>
                <w:lang w:val="en-US"/>
              </w:rPr>
              <w:t xml:space="preserve"> care </w:t>
            </w:r>
            <w:proofErr w:type="spellStart"/>
            <w:r w:rsidRPr="00657DC9">
              <w:rPr>
                <w:sz w:val="18"/>
                <w:szCs w:val="18"/>
                <w:lang w:val="en-US"/>
              </w:rPr>
              <w:t>implementează</w:t>
            </w:r>
            <w:proofErr w:type="spellEnd"/>
            <w:r w:rsidRPr="00657DC9">
              <w:rPr>
                <w:sz w:val="18"/>
                <w:szCs w:val="18"/>
                <w:lang w:val="en-US"/>
              </w:rPr>
              <w:t xml:space="preserve"> direct </w:t>
            </w:r>
            <w:proofErr w:type="spellStart"/>
            <w:r w:rsidRPr="00657DC9">
              <w:rPr>
                <w:sz w:val="18"/>
                <w:szCs w:val="18"/>
                <w:lang w:val="en-US"/>
              </w:rPr>
              <w:t>prevederile</w:t>
            </w:r>
            <w:proofErr w:type="spellEnd"/>
            <w:r w:rsidRPr="00657DC9">
              <w:rPr>
                <w:sz w:val="18"/>
                <w:szCs w:val="18"/>
                <w:lang w:val="en-US"/>
              </w:rPr>
              <w:t xml:space="preserve"> </w:t>
            </w:r>
            <w:proofErr w:type="spellStart"/>
            <w:r w:rsidRPr="00657DC9">
              <w:rPr>
                <w:sz w:val="18"/>
                <w:szCs w:val="18"/>
                <w:lang w:val="en-US"/>
              </w:rPr>
              <w:t>actului</w:t>
            </w:r>
            <w:proofErr w:type="spellEnd"/>
            <w:r w:rsidRPr="00657DC9">
              <w:rPr>
                <w:sz w:val="18"/>
                <w:szCs w:val="18"/>
                <w:lang w:val="en-US"/>
              </w:rPr>
              <w:t xml:space="preserve"> </w:t>
            </w:r>
            <w:proofErr w:type="spellStart"/>
            <w:r w:rsidRPr="00657DC9">
              <w:rPr>
                <w:sz w:val="18"/>
                <w:szCs w:val="18"/>
                <w:lang w:val="en-US"/>
              </w:rPr>
              <w:t>normativ</w:t>
            </w:r>
            <w:proofErr w:type="spellEnd"/>
            <w:r w:rsidRPr="00657DC9">
              <w:rPr>
                <w:sz w:val="18"/>
                <w:szCs w:val="18"/>
                <w:lang w:val="en-US"/>
              </w:rPr>
              <w:t xml:space="preserve"> al </w:t>
            </w:r>
            <w:proofErr w:type="spellStart"/>
            <w:r w:rsidRPr="00657DC9">
              <w:rPr>
                <w:sz w:val="18"/>
                <w:szCs w:val="18"/>
                <w:lang w:val="en-US"/>
              </w:rPr>
              <w:t>Uniunii</w:t>
            </w:r>
            <w:proofErr w:type="spellEnd"/>
            <w:r w:rsidRPr="00657DC9">
              <w:rPr>
                <w:sz w:val="18"/>
                <w:szCs w:val="18"/>
                <w:lang w:val="en-US"/>
              </w:rPr>
              <w:t xml:space="preserve"> </w:t>
            </w:r>
            <w:proofErr w:type="spellStart"/>
            <w:r w:rsidRPr="00657DC9">
              <w:rPr>
                <w:sz w:val="18"/>
                <w:szCs w:val="18"/>
                <w:lang w:val="en-US"/>
              </w:rPr>
              <w:t>Europene</w:t>
            </w:r>
            <w:proofErr w:type="spellEnd"/>
            <w:r w:rsidRPr="00657DC9">
              <w:rPr>
                <w:sz w:val="18"/>
                <w:szCs w:val="18"/>
                <w:lang w:val="en-US"/>
              </w:rPr>
              <w:t>.</w:t>
            </w:r>
          </w:p>
        </w:tc>
      </w:tr>
      <w:tr w:rsidR="00657DC9" w:rsidRPr="0054073C" w14:paraId="77C184DA" w14:textId="77777777" w:rsidTr="00DD59E8">
        <w:trPr>
          <w:trHeight w:val="146"/>
        </w:trPr>
        <w:tc>
          <w:tcPr>
            <w:tcW w:w="3866" w:type="dxa"/>
            <w:vAlign w:val="center"/>
          </w:tcPr>
          <w:p w14:paraId="05023374" w14:textId="77777777" w:rsidR="00DD59E8" w:rsidRPr="00657DC9" w:rsidRDefault="00DD59E8" w:rsidP="00DD59E8">
            <w:pPr>
              <w:jc w:val="both"/>
              <w:rPr>
                <w:sz w:val="18"/>
                <w:szCs w:val="18"/>
                <w:shd w:val="clear" w:color="auto" w:fill="FFFFFF"/>
                <w:lang w:val="en-US"/>
              </w:rPr>
            </w:pPr>
            <w:proofErr w:type="spellStart"/>
            <w:r w:rsidRPr="00657DC9">
              <w:rPr>
                <w:i/>
                <w:iCs/>
                <w:sz w:val="18"/>
                <w:szCs w:val="18"/>
                <w:shd w:val="clear" w:color="auto" w:fill="FFFFFF"/>
                <w:lang w:val="en-US"/>
              </w:rPr>
              <w:t>Articolul</w:t>
            </w:r>
            <w:proofErr w:type="spellEnd"/>
            <w:r w:rsidRPr="00657DC9">
              <w:rPr>
                <w:i/>
                <w:iCs/>
                <w:sz w:val="18"/>
                <w:szCs w:val="18"/>
                <w:shd w:val="clear" w:color="auto" w:fill="FFFFFF"/>
                <w:lang w:val="en-US"/>
              </w:rPr>
              <w:t xml:space="preserve"> 25</w:t>
            </w:r>
            <w:r w:rsidRPr="00657DC9">
              <w:rPr>
                <w:sz w:val="18"/>
                <w:szCs w:val="18"/>
                <w:shd w:val="clear" w:color="auto" w:fill="FFFFFF"/>
                <w:lang w:val="en-US"/>
              </w:rPr>
              <w:t xml:space="preserve"> </w:t>
            </w:r>
            <w:proofErr w:type="spellStart"/>
            <w:r w:rsidRPr="00657DC9">
              <w:rPr>
                <w:b/>
                <w:bCs/>
                <w:sz w:val="18"/>
                <w:szCs w:val="18"/>
                <w:shd w:val="clear" w:color="auto" w:fill="FFFFFF"/>
                <w:lang w:val="en-US"/>
              </w:rPr>
              <w:t>Abrogarea</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Regulamentului</w:t>
            </w:r>
            <w:proofErr w:type="spellEnd"/>
            <w:r w:rsidRPr="00657DC9">
              <w:rPr>
                <w:b/>
                <w:bCs/>
                <w:sz w:val="18"/>
                <w:szCs w:val="18"/>
                <w:shd w:val="clear" w:color="auto" w:fill="FFFFFF"/>
                <w:lang w:val="en-US"/>
              </w:rPr>
              <w:t xml:space="preserve"> de </w:t>
            </w:r>
            <w:proofErr w:type="spellStart"/>
            <w:r w:rsidRPr="00657DC9">
              <w:rPr>
                <w:b/>
                <w:bCs/>
                <w:sz w:val="18"/>
                <w:szCs w:val="18"/>
                <w:shd w:val="clear" w:color="auto" w:fill="FFFFFF"/>
                <w:lang w:val="en-US"/>
              </w:rPr>
              <w:t>punere</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în</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aplicare</w:t>
            </w:r>
            <w:proofErr w:type="spellEnd"/>
            <w:r w:rsidRPr="00657DC9">
              <w:rPr>
                <w:b/>
                <w:bCs/>
                <w:sz w:val="18"/>
                <w:szCs w:val="18"/>
                <w:shd w:val="clear" w:color="auto" w:fill="FFFFFF"/>
                <w:lang w:val="en-US"/>
              </w:rPr>
              <w:t xml:space="preserve"> (UE) 2021/451</w:t>
            </w:r>
            <w:r w:rsidRPr="00657DC9">
              <w:rPr>
                <w:sz w:val="18"/>
                <w:szCs w:val="18"/>
                <w:shd w:val="clear" w:color="auto" w:fill="FFFFFF"/>
                <w:lang w:val="en-US"/>
              </w:rPr>
              <w:t xml:space="preserve"> </w:t>
            </w:r>
          </w:p>
          <w:p w14:paraId="407CA83B"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(1)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punere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aplicare</w:t>
            </w:r>
            <w:proofErr w:type="spellEnd"/>
            <w:r w:rsidRPr="00657DC9">
              <w:rPr>
                <w:sz w:val="18"/>
                <w:szCs w:val="18"/>
                <w:shd w:val="clear" w:color="auto" w:fill="FFFFFF"/>
                <w:lang w:val="en-US"/>
              </w:rPr>
              <w:t xml:space="preserve"> (UE) 2021/451 </w:t>
            </w:r>
            <w:proofErr w:type="spellStart"/>
            <w:r w:rsidRPr="00657DC9">
              <w:rPr>
                <w:sz w:val="18"/>
                <w:szCs w:val="18"/>
                <w:shd w:val="clear" w:color="auto" w:fill="FFFFFF"/>
                <w:lang w:val="en-US"/>
              </w:rPr>
              <w:t>încetează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să</w:t>
            </w:r>
            <w:proofErr w:type="spellEnd"/>
            <w:r w:rsidRPr="00657DC9">
              <w:rPr>
                <w:sz w:val="18"/>
                <w:szCs w:val="18"/>
                <w:shd w:val="clear" w:color="auto" w:fill="FFFFFF"/>
                <w:lang w:val="en-US"/>
              </w:rPr>
              <w:t xml:space="preserve"> se </w:t>
            </w:r>
            <w:proofErr w:type="spellStart"/>
            <w:r w:rsidRPr="00657DC9">
              <w:rPr>
                <w:sz w:val="18"/>
                <w:szCs w:val="18"/>
                <w:shd w:val="clear" w:color="auto" w:fill="FFFFFF"/>
                <w:lang w:val="en-US"/>
              </w:rPr>
              <w:t>aplice</w:t>
            </w:r>
            <w:proofErr w:type="spellEnd"/>
            <w:r w:rsidRPr="00657DC9">
              <w:rPr>
                <w:sz w:val="18"/>
                <w:szCs w:val="18"/>
                <w:shd w:val="clear" w:color="auto" w:fill="FFFFFF"/>
                <w:lang w:val="en-US"/>
              </w:rPr>
              <w:t xml:space="preserve"> de la 1 </w:t>
            </w:r>
            <w:proofErr w:type="spellStart"/>
            <w:r w:rsidRPr="00657DC9">
              <w:rPr>
                <w:sz w:val="18"/>
                <w:szCs w:val="18"/>
                <w:shd w:val="clear" w:color="auto" w:fill="FFFFFF"/>
                <w:lang w:val="en-US"/>
              </w:rPr>
              <w:t>ianuarie</w:t>
            </w:r>
            <w:proofErr w:type="spellEnd"/>
            <w:r w:rsidRPr="00657DC9">
              <w:rPr>
                <w:sz w:val="18"/>
                <w:szCs w:val="18"/>
                <w:shd w:val="clear" w:color="auto" w:fill="FFFFFF"/>
                <w:lang w:val="en-US"/>
              </w:rPr>
              <w:t xml:space="preserve"> 2025, cu </w:t>
            </w:r>
            <w:proofErr w:type="spellStart"/>
            <w:r w:rsidRPr="00657DC9">
              <w:rPr>
                <w:sz w:val="18"/>
                <w:szCs w:val="18"/>
                <w:shd w:val="clear" w:color="auto" w:fill="FFFFFF"/>
                <w:lang w:val="en-US"/>
              </w:rPr>
              <w:t>excepția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articolului</w:t>
            </w:r>
            <w:proofErr w:type="spellEnd"/>
            <w:r w:rsidRPr="00657DC9">
              <w:rPr>
                <w:sz w:val="18"/>
                <w:szCs w:val="18"/>
                <w:shd w:val="clear" w:color="auto" w:fill="FFFFFF"/>
                <w:lang w:val="en-US"/>
              </w:rPr>
              <w:t xml:space="preserve"> 5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(12), a </w:t>
            </w:r>
            <w:proofErr w:type="spellStart"/>
            <w:r w:rsidRPr="00657DC9">
              <w:rPr>
                <w:sz w:val="18"/>
                <w:szCs w:val="18"/>
                <w:shd w:val="clear" w:color="auto" w:fill="FFFFFF"/>
                <w:lang w:val="en-US"/>
              </w:rPr>
              <w:t>formularelor</w:t>
            </w:r>
            <w:proofErr w:type="spellEnd"/>
            <w:r w:rsidRPr="00657DC9">
              <w:rPr>
                <w:sz w:val="18"/>
                <w:szCs w:val="18"/>
                <w:shd w:val="clear" w:color="auto" w:fill="FFFFFF"/>
                <w:lang w:val="en-US"/>
              </w:rPr>
              <w:t xml:space="preserve"> 18-24 din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w:t>
            </w:r>
            <w:proofErr w:type="gramStart"/>
            <w:r w:rsidRPr="00657DC9">
              <w:rPr>
                <w:sz w:val="18"/>
                <w:szCs w:val="18"/>
                <w:shd w:val="clear" w:color="auto" w:fill="FFFFFF"/>
                <w:lang w:val="en-US"/>
              </w:rPr>
              <w:t>a</w:t>
            </w:r>
            <w:proofErr w:type="gramEnd"/>
            <w:r w:rsidRPr="00657DC9">
              <w:rPr>
                <w:sz w:val="18"/>
                <w:szCs w:val="18"/>
                <w:shd w:val="clear" w:color="auto" w:fill="FFFFFF"/>
                <w:lang w:val="en-US"/>
              </w:rPr>
              <w:t xml:space="preserve"> </w:t>
            </w:r>
            <w:proofErr w:type="spellStart"/>
            <w:r w:rsidRPr="00657DC9">
              <w:rPr>
                <w:sz w:val="18"/>
                <w:szCs w:val="18"/>
                <w:shd w:val="clear" w:color="auto" w:fill="FFFFFF"/>
                <w:lang w:val="en-US"/>
              </w:rPr>
              <w:t>anexei</w:t>
            </w:r>
            <w:proofErr w:type="spellEnd"/>
            <w:r w:rsidRPr="00657DC9">
              <w:rPr>
                <w:sz w:val="18"/>
                <w:szCs w:val="18"/>
                <w:shd w:val="clear" w:color="auto" w:fill="FFFFFF"/>
                <w:lang w:val="en-US"/>
              </w:rPr>
              <w:t xml:space="preserve"> II </w:t>
            </w:r>
            <w:proofErr w:type="spellStart"/>
            <w:r w:rsidRPr="00657DC9">
              <w:rPr>
                <w:sz w:val="18"/>
                <w:szCs w:val="18"/>
                <w:shd w:val="clear" w:color="auto" w:fill="FFFFFF"/>
                <w:lang w:val="en-US"/>
              </w:rPr>
              <w:t>partea</w:t>
            </w:r>
            <w:proofErr w:type="spellEnd"/>
            <w:r w:rsidRPr="00657DC9">
              <w:rPr>
                <w:sz w:val="18"/>
                <w:szCs w:val="18"/>
                <w:shd w:val="clear" w:color="auto" w:fill="FFFFFF"/>
                <w:lang w:val="en-US"/>
              </w:rPr>
              <w:t xml:space="preserve"> II </w:t>
            </w:r>
            <w:proofErr w:type="spellStart"/>
            <w:r w:rsidRPr="00657DC9">
              <w:rPr>
                <w:sz w:val="18"/>
                <w:szCs w:val="18"/>
                <w:shd w:val="clear" w:color="auto" w:fill="FFFFFF"/>
                <w:lang w:val="en-US"/>
              </w:rPr>
              <w:t>punctele</w:t>
            </w:r>
            <w:proofErr w:type="spellEnd"/>
            <w:r w:rsidRPr="00657DC9">
              <w:rPr>
                <w:sz w:val="18"/>
                <w:szCs w:val="18"/>
                <w:shd w:val="clear" w:color="auto" w:fill="FFFFFF"/>
                <w:lang w:val="en-US"/>
              </w:rPr>
              <w:t xml:space="preserve"> 5.1-5.7. </w:t>
            </w:r>
            <w:proofErr w:type="spellStart"/>
            <w:r w:rsidRPr="00657DC9">
              <w:rPr>
                <w:sz w:val="18"/>
                <w:szCs w:val="18"/>
                <w:shd w:val="clear" w:color="auto" w:fill="FFFFFF"/>
                <w:lang w:val="en-US"/>
              </w:rPr>
              <w:t>Articolul</w:t>
            </w:r>
            <w:proofErr w:type="spellEnd"/>
            <w:r w:rsidRPr="00657DC9">
              <w:rPr>
                <w:sz w:val="18"/>
                <w:szCs w:val="18"/>
                <w:shd w:val="clear" w:color="auto" w:fill="FFFFFF"/>
                <w:lang w:val="en-US"/>
              </w:rPr>
              <w:t xml:space="preserve"> 15 din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w:t>
            </w:r>
            <w:r w:rsidRPr="00657DC9">
              <w:rPr>
                <w:sz w:val="18"/>
                <w:szCs w:val="18"/>
                <w:shd w:val="clear" w:color="auto" w:fill="FFFFFF"/>
                <w:lang w:val="en-US"/>
              </w:rPr>
              <w:lastRenderedPageBreak/>
              <w:t xml:space="preserve">de </w:t>
            </w:r>
            <w:proofErr w:type="spellStart"/>
            <w:r w:rsidRPr="00657DC9">
              <w:rPr>
                <w:sz w:val="18"/>
                <w:szCs w:val="18"/>
                <w:shd w:val="clear" w:color="auto" w:fill="FFFFFF"/>
                <w:lang w:val="en-US"/>
              </w:rPr>
              <w:t>punere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aplicare</w:t>
            </w:r>
            <w:proofErr w:type="spellEnd"/>
            <w:r w:rsidRPr="00657DC9">
              <w:rPr>
                <w:sz w:val="18"/>
                <w:szCs w:val="18"/>
                <w:shd w:val="clear" w:color="auto" w:fill="FFFFFF"/>
                <w:lang w:val="en-US"/>
              </w:rPr>
              <w:t xml:space="preserve"> (UE) 2021/451 </w:t>
            </w:r>
            <w:proofErr w:type="spellStart"/>
            <w:r w:rsidRPr="00657DC9">
              <w:rPr>
                <w:sz w:val="18"/>
                <w:szCs w:val="18"/>
                <w:shd w:val="clear" w:color="auto" w:fill="FFFFFF"/>
                <w:lang w:val="en-US"/>
              </w:rPr>
              <w:t>continuă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să</w:t>
            </w:r>
            <w:proofErr w:type="spellEnd"/>
            <w:r w:rsidRPr="00657DC9">
              <w:rPr>
                <w:sz w:val="18"/>
                <w:szCs w:val="18"/>
                <w:shd w:val="clear" w:color="auto" w:fill="FFFFFF"/>
                <w:lang w:val="en-US"/>
              </w:rPr>
              <w:t xml:space="preserve"> se </w:t>
            </w:r>
            <w:proofErr w:type="spellStart"/>
            <w:r w:rsidRPr="00657DC9">
              <w:rPr>
                <w:sz w:val="18"/>
                <w:szCs w:val="18"/>
                <w:shd w:val="clear" w:color="auto" w:fill="FFFFFF"/>
                <w:lang w:val="en-US"/>
              </w:rPr>
              <w:t>aplice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până</w:t>
            </w:r>
            <w:proofErr w:type="spellEnd"/>
            <w:r w:rsidRPr="00657DC9">
              <w:rPr>
                <w:sz w:val="18"/>
                <w:szCs w:val="18"/>
                <w:shd w:val="clear" w:color="auto" w:fill="FFFFFF"/>
                <w:lang w:val="en-US"/>
              </w:rPr>
              <w:t xml:space="preserve"> la 31 </w:t>
            </w:r>
            <w:proofErr w:type="spellStart"/>
            <w:r w:rsidRPr="00657DC9">
              <w:rPr>
                <w:sz w:val="18"/>
                <w:szCs w:val="18"/>
                <w:shd w:val="clear" w:color="auto" w:fill="FFFFFF"/>
                <w:lang w:val="en-US"/>
              </w:rPr>
              <w:t>decembrie</w:t>
            </w:r>
            <w:proofErr w:type="spellEnd"/>
            <w:r w:rsidRPr="00657DC9">
              <w:rPr>
                <w:sz w:val="18"/>
                <w:szCs w:val="18"/>
                <w:shd w:val="clear" w:color="auto" w:fill="FFFFFF"/>
                <w:lang w:val="en-US"/>
              </w:rPr>
              <w:t xml:space="preserve"> 2025 </w:t>
            </w:r>
            <w:proofErr w:type="spellStart"/>
            <w:r w:rsidRPr="00657DC9">
              <w:rPr>
                <w:sz w:val="18"/>
                <w:szCs w:val="18"/>
                <w:shd w:val="clear" w:color="auto" w:fill="FFFFFF"/>
                <w:lang w:val="en-US"/>
              </w:rPr>
              <w:t>numai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sensul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articolului</w:t>
            </w:r>
            <w:proofErr w:type="spellEnd"/>
            <w:r w:rsidRPr="00657DC9">
              <w:rPr>
                <w:sz w:val="18"/>
                <w:szCs w:val="18"/>
                <w:shd w:val="clear" w:color="auto" w:fill="FFFFFF"/>
                <w:lang w:val="en-US"/>
              </w:rPr>
              <w:t xml:space="preserve"> 5 </w:t>
            </w:r>
            <w:proofErr w:type="spellStart"/>
            <w:r w:rsidRPr="00657DC9">
              <w:rPr>
                <w:sz w:val="18"/>
                <w:szCs w:val="18"/>
                <w:shd w:val="clear" w:color="auto" w:fill="FFFFFF"/>
                <w:lang w:val="en-US"/>
              </w:rPr>
              <w:t>alineatul</w:t>
            </w:r>
            <w:proofErr w:type="spellEnd"/>
            <w:r w:rsidRPr="00657DC9">
              <w:rPr>
                <w:sz w:val="18"/>
                <w:szCs w:val="18"/>
                <w:shd w:val="clear" w:color="auto" w:fill="FFFFFF"/>
                <w:lang w:val="en-US"/>
              </w:rPr>
              <w:t xml:space="preserve"> (4) din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w:t>
            </w:r>
          </w:p>
          <w:p w14:paraId="094EB707"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(2)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punere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aplicare</w:t>
            </w:r>
            <w:proofErr w:type="spellEnd"/>
            <w:r w:rsidRPr="00657DC9">
              <w:rPr>
                <w:sz w:val="18"/>
                <w:szCs w:val="18"/>
                <w:shd w:val="clear" w:color="auto" w:fill="FFFFFF"/>
                <w:lang w:val="en-US"/>
              </w:rPr>
              <w:t xml:space="preserve"> (UE) 2021/451 se </w:t>
            </w:r>
            <w:proofErr w:type="spellStart"/>
            <w:r w:rsidRPr="00657DC9">
              <w:rPr>
                <w:sz w:val="18"/>
                <w:szCs w:val="18"/>
                <w:shd w:val="clear" w:color="auto" w:fill="FFFFFF"/>
                <w:lang w:val="en-US"/>
              </w:rPr>
              <w:t>abrogă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începând</w:t>
            </w:r>
            <w:proofErr w:type="spellEnd"/>
            <w:r w:rsidRPr="00657DC9">
              <w:rPr>
                <w:sz w:val="18"/>
                <w:szCs w:val="18"/>
                <w:shd w:val="clear" w:color="auto" w:fill="FFFFFF"/>
                <w:lang w:val="en-US"/>
              </w:rPr>
              <w:t xml:space="preserve"> cu 31 </w:t>
            </w:r>
            <w:proofErr w:type="spellStart"/>
            <w:r w:rsidRPr="00657DC9">
              <w:rPr>
                <w:sz w:val="18"/>
                <w:szCs w:val="18"/>
                <w:shd w:val="clear" w:color="auto" w:fill="FFFFFF"/>
                <w:lang w:val="en-US"/>
              </w:rPr>
              <w:t>decembrie</w:t>
            </w:r>
            <w:proofErr w:type="spellEnd"/>
            <w:r w:rsidRPr="00657DC9">
              <w:rPr>
                <w:sz w:val="18"/>
                <w:szCs w:val="18"/>
                <w:shd w:val="clear" w:color="auto" w:fill="FFFFFF"/>
                <w:lang w:val="en-US"/>
              </w:rPr>
              <w:t xml:space="preserve"> 2025. </w:t>
            </w:r>
          </w:p>
          <w:p w14:paraId="7FC91F4F" w14:textId="2BD047FC" w:rsidR="00DD59E8" w:rsidRPr="00657DC9" w:rsidRDefault="00DD59E8" w:rsidP="00DD59E8">
            <w:pPr>
              <w:jc w:val="both"/>
              <w:rPr>
                <w:b/>
                <w:bCs/>
                <w:sz w:val="16"/>
                <w:szCs w:val="16"/>
                <w:lang w:val="ro-MD" w:bidi="ro-RO"/>
              </w:rPr>
            </w:pPr>
            <w:r w:rsidRPr="00657DC9">
              <w:rPr>
                <w:sz w:val="18"/>
                <w:szCs w:val="18"/>
                <w:shd w:val="clear" w:color="auto" w:fill="FFFFFF"/>
                <w:lang w:val="en-US"/>
              </w:rPr>
              <w:t xml:space="preserve">(3) </w:t>
            </w:r>
            <w:proofErr w:type="spellStart"/>
            <w:r w:rsidRPr="00657DC9">
              <w:rPr>
                <w:sz w:val="18"/>
                <w:szCs w:val="18"/>
                <w:shd w:val="clear" w:color="auto" w:fill="FFFFFF"/>
                <w:lang w:val="en-US"/>
              </w:rPr>
              <w:t>Trimiterile</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regulamentul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abrogat</w:t>
            </w:r>
            <w:proofErr w:type="spellEnd"/>
            <w:r w:rsidRPr="00657DC9">
              <w:rPr>
                <w:sz w:val="18"/>
                <w:szCs w:val="18"/>
                <w:shd w:val="clear" w:color="auto" w:fill="FFFFFF"/>
                <w:lang w:val="en-US"/>
              </w:rPr>
              <w:t xml:space="preserve"> se </w:t>
            </w:r>
            <w:proofErr w:type="spellStart"/>
            <w:r w:rsidRPr="00657DC9">
              <w:rPr>
                <w:sz w:val="18"/>
                <w:szCs w:val="18"/>
                <w:shd w:val="clear" w:color="auto" w:fill="FFFFFF"/>
                <w:lang w:val="en-US"/>
              </w:rPr>
              <w:t>interpretează</w:t>
            </w:r>
            <w:proofErr w:type="spellEnd"/>
            <w:r w:rsidRPr="00657DC9">
              <w:rPr>
                <w:sz w:val="18"/>
                <w:szCs w:val="18"/>
                <w:shd w:val="clear" w:color="auto" w:fill="FFFFFF"/>
                <w:lang w:val="en-US"/>
              </w:rPr>
              <w:t xml:space="preserve"> ca </w:t>
            </w:r>
            <w:proofErr w:type="spellStart"/>
            <w:r w:rsidRPr="00657DC9">
              <w:rPr>
                <w:sz w:val="18"/>
                <w:szCs w:val="18"/>
                <w:shd w:val="clear" w:color="auto" w:fill="FFFFFF"/>
                <w:lang w:val="en-US"/>
              </w:rPr>
              <w:t>trimiteri</w:t>
            </w:r>
            <w:proofErr w:type="spellEnd"/>
            <w:r w:rsidRPr="00657DC9">
              <w:rPr>
                <w:sz w:val="18"/>
                <w:szCs w:val="18"/>
                <w:shd w:val="clear" w:color="auto" w:fill="FFFFFF"/>
                <w:lang w:val="en-US"/>
              </w:rPr>
              <w:t xml:space="preserve"> la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se </w:t>
            </w:r>
            <w:proofErr w:type="spellStart"/>
            <w:r w:rsidRPr="00657DC9">
              <w:rPr>
                <w:sz w:val="18"/>
                <w:szCs w:val="18"/>
                <w:shd w:val="clear" w:color="auto" w:fill="FFFFFF"/>
                <w:lang w:val="en-US"/>
              </w:rPr>
              <w:t>citesc</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conformitate</w:t>
            </w:r>
            <w:proofErr w:type="spellEnd"/>
            <w:r w:rsidRPr="00657DC9">
              <w:rPr>
                <w:sz w:val="18"/>
                <w:szCs w:val="18"/>
                <w:shd w:val="clear" w:color="auto" w:fill="FFFFFF"/>
                <w:lang w:val="en-US"/>
              </w:rPr>
              <w:t xml:space="preserve"> cu </w:t>
            </w:r>
            <w:proofErr w:type="spellStart"/>
            <w:r w:rsidRPr="00657DC9">
              <w:rPr>
                <w:sz w:val="18"/>
                <w:szCs w:val="18"/>
                <w:shd w:val="clear" w:color="auto" w:fill="FFFFFF"/>
                <w:lang w:val="en-US"/>
              </w:rPr>
              <w:t>tabelul</w:t>
            </w:r>
            <w:proofErr w:type="spellEnd"/>
            <w:r w:rsidRPr="00657DC9">
              <w:rPr>
                <w:sz w:val="18"/>
                <w:szCs w:val="18"/>
                <w:shd w:val="clear" w:color="auto" w:fill="FFFFFF"/>
                <w:lang w:val="en-US"/>
              </w:rPr>
              <w:t xml:space="preserve"> de </w:t>
            </w:r>
            <w:proofErr w:type="spellStart"/>
            <w:r w:rsidRPr="00657DC9">
              <w:rPr>
                <w:sz w:val="18"/>
                <w:szCs w:val="18"/>
                <w:shd w:val="clear" w:color="auto" w:fill="FFFFFF"/>
                <w:lang w:val="en-US"/>
              </w:rPr>
              <w:t>corespondență</w:t>
            </w:r>
            <w:proofErr w:type="spellEnd"/>
            <w:r w:rsidRPr="00657DC9">
              <w:rPr>
                <w:sz w:val="18"/>
                <w:szCs w:val="18"/>
                <w:shd w:val="clear" w:color="auto" w:fill="FFFFFF"/>
                <w:lang w:val="en-US"/>
              </w:rPr>
              <w:t xml:space="preserve"> din </w:t>
            </w:r>
            <w:proofErr w:type="spellStart"/>
            <w:r w:rsidRPr="00657DC9">
              <w:rPr>
                <w:sz w:val="18"/>
                <w:szCs w:val="18"/>
                <w:shd w:val="clear" w:color="auto" w:fill="FFFFFF"/>
                <w:lang w:val="en-US"/>
              </w:rPr>
              <w:t>anexa</w:t>
            </w:r>
            <w:proofErr w:type="spellEnd"/>
            <w:r w:rsidRPr="00657DC9">
              <w:rPr>
                <w:sz w:val="18"/>
                <w:szCs w:val="18"/>
                <w:shd w:val="clear" w:color="auto" w:fill="FFFFFF"/>
                <w:lang w:val="en-US"/>
              </w:rPr>
              <w:t xml:space="preserve"> II.</w:t>
            </w:r>
          </w:p>
        </w:tc>
        <w:tc>
          <w:tcPr>
            <w:tcW w:w="4356" w:type="dxa"/>
          </w:tcPr>
          <w:p w14:paraId="61C31E52" w14:textId="77777777" w:rsidR="00DD59E8" w:rsidRPr="00657DC9" w:rsidRDefault="00DD59E8" w:rsidP="00DD59E8">
            <w:pPr>
              <w:jc w:val="both"/>
              <w:rPr>
                <w:b/>
                <w:bCs/>
                <w:sz w:val="16"/>
                <w:szCs w:val="16"/>
                <w:lang w:val="ro-MD"/>
              </w:rPr>
            </w:pPr>
          </w:p>
        </w:tc>
        <w:tc>
          <w:tcPr>
            <w:tcW w:w="1229" w:type="dxa"/>
          </w:tcPr>
          <w:p w14:paraId="156F1D1D" w14:textId="70664A1D" w:rsidR="00DD59E8" w:rsidRPr="00657DC9" w:rsidRDefault="00DD59E8" w:rsidP="00DD59E8">
            <w:pPr>
              <w:jc w:val="both"/>
              <w:rPr>
                <w:b/>
                <w:strike/>
                <w:sz w:val="16"/>
                <w:szCs w:val="16"/>
                <w:lang w:val="ro-MD"/>
              </w:rPr>
            </w:pPr>
            <w:proofErr w:type="spellStart"/>
            <w:r w:rsidRPr="00657DC9">
              <w:rPr>
                <w:sz w:val="18"/>
                <w:szCs w:val="18"/>
              </w:rPr>
              <w:t>prevederi</w:t>
            </w:r>
            <w:proofErr w:type="spellEnd"/>
            <w:r w:rsidRPr="00657DC9">
              <w:rPr>
                <w:sz w:val="18"/>
                <w:szCs w:val="18"/>
              </w:rPr>
              <w:t xml:space="preserve"> UE </w:t>
            </w:r>
            <w:proofErr w:type="spellStart"/>
            <w:r w:rsidRPr="00657DC9">
              <w:rPr>
                <w:sz w:val="18"/>
                <w:szCs w:val="18"/>
              </w:rPr>
              <w:t>neaplicabile</w:t>
            </w:r>
            <w:proofErr w:type="spellEnd"/>
          </w:p>
        </w:tc>
        <w:tc>
          <w:tcPr>
            <w:tcW w:w="5008" w:type="dxa"/>
            <w:tcBorders>
              <w:top w:val="single" w:sz="4" w:space="0" w:color="auto"/>
              <w:bottom w:val="single" w:sz="4" w:space="0" w:color="auto"/>
            </w:tcBorders>
          </w:tcPr>
          <w:p w14:paraId="62BC9589" w14:textId="1F3623E3" w:rsidR="00DD59E8" w:rsidRPr="00657DC9" w:rsidRDefault="00DD59E8" w:rsidP="00DD59E8">
            <w:pPr>
              <w:jc w:val="both"/>
              <w:rPr>
                <w:strike/>
                <w:sz w:val="16"/>
                <w:szCs w:val="16"/>
                <w:lang w:val="ro-MD"/>
              </w:rPr>
            </w:pPr>
            <w:r w:rsidRPr="00657DC9">
              <w:rPr>
                <w:sz w:val="18"/>
                <w:szCs w:val="18"/>
                <w:lang w:val="en-US"/>
              </w:rPr>
              <w:t xml:space="preserve">Nu se </w:t>
            </w:r>
            <w:proofErr w:type="spellStart"/>
            <w:r w:rsidRPr="00657DC9">
              <w:rPr>
                <w:sz w:val="18"/>
                <w:szCs w:val="18"/>
                <w:lang w:val="en-US"/>
              </w:rPr>
              <w:t>transpune</w:t>
            </w:r>
            <w:proofErr w:type="spellEnd"/>
            <w:r w:rsidRPr="00657DC9">
              <w:rPr>
                <w:sz w:val="18"/>
                <w:szCs w:val="18"/>
                <w:lang w:val="en-US"/>
              </w:rPr>
              <w:t xml:space="preserve">, </w:t>
            </w:r>
            <w:proofErr w:type="spellStart"/>
            <w:r w:rsidRPr="00657DC9">
              <w:rPr>
                <w:sz w:val="18"/>
                <w:szCs w:val="18"/>
                <w:lang w:val="en-US"/>
              </w:rPr>
              <w:t>deoarece</w:t>
            </w:r>
            <w:proofErr w:type="spellEnd"/>
            <w:r w:rsidRPr="00657DC9">
              <w:rPr>
                <w:sz w:val="18"/>
                <w:szCs w:val="18"/>
                <w:lang w:val="en-US"/>
              </w:rPr>
              <w:t xml:space="preserve"> se </w:t>
            </w:r>
            <w:proofErr w:type="spellStart"/>
            <w:r w:rsidRPr="00657DC9">
              <w:rPr>
                <w:sz w:val="18"/>
                <w:szCs w:val="18"/>
                <w:lang w:val="en-US"/>
              </w:rPr>
              <w:t>referă</w:t>
            </w:r>
            <w:proofErr w:type="spellEnd"/>
            <w:r w:rsidRPr="00657DC9">
              <w:rPr>
                <w:sz w:val="18"/>
                <w:szCs w:val="18"/>
                <w:lang w:val="en-US"/>
              </w:rPr>
              <w:t xml:space="preserve"> la </w:t>
            </w:r>
            <w:proofErr w:type="spellStart"/>
            <w:r w:rsidRPr="00657DC9">
              <w:rPr>
                <w:sz w:val="18"/>
                <w:szCs w:val="18"/>
                <w:lang w:val="en-US"/>
              </w:rPr>
              <w:t>prevederi</w:t>
            </w:r>
            <w:proofErr w:type="spellEnd"/>
            <w:r w:rsidRPr="00657DC9">
              <w:rPr>
                <w:sz w:val="18"/>
                <w:szCs w:val="18"/>
                <w:lang w:val="en-US"/>
              </w:rPr>
              <w:t xml:space="preserve"> </w:t>
            </w:r>
            <w:proofErr w:type="spellStart"/>
            <w:r w:rsidRPr="00657DC9">
              <w:rPr>
                <w:sz w:val="18"/>
                <w:szCs w:val="18"/>
                <w:lang w:val="en-US"/>
              </w:rPr>
              <w:t>aplicabile</w:t>
            </w:r>
            <w:proofErr w:type="spellEnd"/>
            <w:r w:rsidRPr="00657DC9">
              <w:rPr>
                <w:sz w:val="18"/>
                <w:szCs w:val="18"/>
                <w:lang w:val="en-US"/>
              </w:rPr>
              <w:t xml:space="preserve"> </w:t>
            </w:r>
            <w:proofErr w:type="spellStart"/>
            <w:r w:rsidRPr="00657DC9">
              <w:rPr>
                <w:sz w:val="18"/>
                <w:szCs w:val="18"/>
                <w:lang w:val="en-US"/>
              </w:rPr>
              <w:t>țărilor</w:t>
            </w:r>
            <w:proofErr w:type="spellEnd"/>
            <w:r w:rsidRPr="00657DC9">
              <w:rPr>
                <w:sz w:val="18"/>
                <w:szCs w:val="18"/>
                <w:lang w:val="en-US"/>
              </w:rPr>
              <w:t xml:space="preserve"> care </w:t>
            </w:r>
            <w:proofErr w:type="spellStart"/>
            <w:r w:rsidRPr="00657DC9">
              <w:rPr>
                <w:sz w:val="18"/>
                <w:szCs w:val="18"/>
                <w:lang w:val="en-US"/>
              </w:rPr>
              <w:t>implementează</w:t>
            </w:r>
            <w:proofErr w:type="spellEnd"/>
            <w:r w:rsidRPr="00657DC9">
              <w:rPr>
                <w:sz w:val="18"/>
                <w:szCs w:val="18"/>
                <w:lang w:val="en-US"/>
              </w:rPr>
              <w:t xml:space="preserve"> direct </w:t>
            </w:r>
            <w:proofErr w:type="spellStart"/>
            <w:r w:rsidRPr="00657DC9">
              <w:rPr>
                <w:sz w:val="18"/>
                <w:szCs w:val="18"/>
                <w:lang w:val="en-US"/>
              </w:rPr>
              <w:t>prevederile</w:t>
            </w:r>
            <w:proofErr w:type="spellEnd"/>
            <w:r w:rsidRPr="00657DC9">
              <w:rPr>
                <w:sz w:val="18"/>
                <w:szCs w:val="18"/>
                <w:lang w:val="en-US"/>
              </w:rPr>
              <w:t xml:space="preserve"> </w:t>
            </w:r>
            <w:proofErr w:type="spellStart"/>
            <w:r w:rsidRPr="00657DC9">
              <w:rPr>
                <w:sz w:val="18"/>
                <w:szCs w:val="18"/>
                <w:lang w:val="en-US"/>
              </w:rPr>
              <w:t>actului</w:t>
            </w:r>
            <w:proofErr w:type="spellEnd"/>
            <w:r w:rsidRPr="00657DC9">
              <w:rPr>
                <w:sz w:val="18"/>
                <w:szCs w:val="18"/>
                <w:lang w:val="en-US"/>
              </w:rPr>
              <w:t xml:space="preserve"> </w:t>
            </w:r>
            <w:proofErr w:type="spellStart"/>
            <w:r w:rsidRPr="00657DC9">
              <w:rPr>
                <w:sz w:val="18"/>
                <w:szCs w:val="18"/>
                <w:lang w:val="en-US"/>
              </w:rPr>
              <w:t>normativ</w:t>
            </w:r>
            <w:proofErr w:type="spellEnd"/>
            <w:r w:rsidRPr="00657DC9">
              <w:rPr>
                <w:sz w:val="18"/>
                <w:szCs w:val="18"/>
                <w:lang w:val="en-US"/>
              </w:rPr>
              <w:t xml:space="preserve"> al </w:t>
            </w:r>
            <w:proofErr w:type="spellStart"/>
            <w:r w:rsidRPr="00657DC9">
              <w:rPr>
                <w:sz w:val="18"/>
                <w:szCs w:val="18"/>
                <w:lang w:val="en-US"/>
              </w:rPr>
              <w:t>Uniunii</w:t>
            </w:r>
            <w:proofErr w:type="spellEnd"/>
            <w:r w:rsidRPr="00657DC9">
              <w:rPr>
                <w:sz w:val="18"/>
                <w:szCs w:val="18"/>
                <w:lang w:val="en-US"/>
              </w:rPr>
              <w:t xml:space="preserve"> </w:t>
            </w:r>
            <w:proofErr w:type="spellStart"/>
            <w:r w:rsidRPr="00657DC9">
              <w:rPr>
                <w:sz w:val="18"/>
                <w:szCs w:val="18"/>
                <w:lang w:val="en-US"/>
              </w:rPr>
              <w:t>Europene</w:t>
            </w:r>
            <w:proofErr w:type="spellEnd"/>
            <w:r w:rsidRPr="00657DC9">
              <w:rPr>
                <w:sz w:val="18"/>
                <w:szCs w:val="18"/>
                <w:lang w:val="en-US"/>
              </w:rPr>
              <w:t>.</w:t>
            </w:r>
          </w:p>
        </w:tc>
      </w:tr>
      <w:tr w:rsidR="00657DC9" w:rsidRPr="0054073C" w14:paraId="3C7D8773" w14:textId="77777777" w:rsidTr="007A57D6">
        <w:tc>
          <w:tcPr>
            <w:tcW w:w="3866" w:type="dxa"/>
            <w:vAlign w:val="center"/>
          </w:tcPr>
          <w:p w14:paraId="7B0B7DEC" w14:textId="77777777" w:rsidR="00DD59E8" w:rsidRPr="00657DC9" w:rsidRDefault="00DD59E8" w:rsidP="00DD59E8">
            <w:pPr>
              <w:jc w:val="both"/>
              <w:rPr>
                <w:sz w:val="18"/>
                <w:szCs w:val="18"/>
                <w:shd w:val="clear" w:color="auto" w:fill="FFFFFF"/>
                <w:lang w:val="en-US"/>
              </w:rPr>
            </w:pPr>
            <w:proofErr w:type="spellStart"/>
            <w:r w:rsidRPr="00657DC9">
              <w:rPr>
                <w:i/>
                <w:iCs/>
                <w:sz w:val="18"/>
                <w:szCs w:val="18"/>
                <w:shd w:val="clear" w:color="auto" w:fill="FFFFFF"/>
                <w:lang w:val="en-US"/>
              </w:rPr>
              <w:t>Articolul</w:t>
            </w:r>
            <w:proofErr w:type="spellEnd"/>
            <w:r w:rsidRPr="00657DC9">
              <w:rPr>
                <w:i/>
                <w:iCs/>
                <w:sz w:val="18"/>
                <w:szCs w:val="18"/>
                <w:shd w:val="clear" w:color="auto" w:fill="FFFFFF"/>
                <w:lang w:val="en-US"/>
              </w:rPr>
              <w:t xml:space="preserve"> 26</w:t>
            </w:r>
            <w:r w:rsidRPr="00657DC9">
              <w:rPr>
                <w:sz w:val="18"/>
                <w:szCs w:val="18"/>
                <w:shd w:val="clear" w:color="auto" w:fill="FFFFFF"/>
                <w:lang w:val="en-US"/>
              </w:rPr>
              <w:t xml:space="preserve"> </w:t>
            </w:r>
            <w:proofErr w:type="spellStart"/>
            <w:r w:rsidRPr="00657DC9">
              <w:rPr>
                <w:b/>
                <w:bCs/>
                <w:sz w:val="18"/>
                <w:szCs w:val="18"/>
                <w:shd w:val="clear" w:color="auto" w:fill="FFFFFF"/>
                <w:lang w:val="en-US"/>
              </w:rPr>
              <w:t>Intrarea</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în</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vigoare</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și</w:t>
            </w:r>
            <w:proofErr w:type="spellEnd"/>
            <w:r w:rsidRPr="00657DC9">
              <w:rPr>
                <w:b/>
                <w:bCs/>
                <w:sz w:val="18"/>
                <w:szCs w:val="18"/>
                <w:shd w:val="clear" w:color="auto" w:fill="FFFFFF"/>
                <w:lang w:val="en-US"/>
              </w:rPr>
              <w:t xml:space="preserve"> </w:t>
            </w:r>
            <w:proofErr w:type="spellStart"/>
            <w:r w:rsidRPr="00657DC9">
              <w:rPr>
                <w:b/>
                <w:bCs/>
                <w:sz w:val="18"/>
                <w:szCs w:val="18"/>
                <w:shd w:val="clear" w:color="auto" w:fill="FFFFFF"/>
                <w:lang w:val="en-US"/>
              </w:rPr>
              <w:t>aplicarea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intră</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vigoare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ziua</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următoare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datei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publicării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Jurnalul </w:t>
            </w:r>
            <w:proofErr w:type="spellStart"/>
            <w:r w:rsidRPr="00657DC9">
              <w:rPr>
                <w:sz w:val="18"/>
                <w:szCs w:val="18"/>
                <w:shd w:val="clear" w:color="auto" w:fill="FFFFFF"/>
                <w:lang w:val="en-US"/>
              </w:rPr>
              <w:t>Oficial</w:t>
            </w:r>
            <w:proofErr w:type="spellEnd"/>
            <w:r w:rsidRPr="00657DC9">
              <w:rPr>
                <w:sz w:val="18"/>
                <w:szCs w:val="18"/>
                <w:shd w:val="clear" w:color="auto" w:fill="FFFFFF"/>
                <w:lang w:val="en-US"/>
              </w:rPr>
              <w:t xml:space="preserve"> al </w:t>
            </w:r>
            <w:proofErr w:type="spellStart"/>
            <w:r w:rsidRPr="00657DC9">
              <w:rPr>
                <w:sz w:val="18"/>
                <w:szCs w:val="18"/>
                <w:shd w:val="clear" w:color="auto" w:fill="FFFFFF"/>
                <w:lang w:val="en-US"/>
              </w:rPr>
              <w:t>Uniunii</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Europene</w:t>
            </w:r>
            <w:proofErr w:type="spellEnd"/>
            <w:r w:rsidRPr="00657DC9">
              <w:rPr>
                <w:sz w:val="18"/>
                <w:szCs w:val="18"/>
                <w:shd w:val="clear" w:color="auto" w:fill="FFFFFF"/>
                <w:lang w:val="en-US"/>
              </w:rPr>
              <w:t xml:space="preserve">. </w:t>
            </w:r>
          </w:p>
          <w:p w14:paraId="02EACB5D" w14:textId="77777777" w:rsidR="00DD59E8" w:rsidRPr="00657DC9" w:rsidRDefault="00DD59E8" w:rsidP="00DD59E8">
            <w:pPr>
              <w:jc w:val="both"/>
              <w:rPr>
                <w:sz w:val="18"/>
                <w:szCs w:val="18"/>
                <w:shd w:val="clear" w:color="auto" w:fill="FFFFFF"/>
                <w:lang w:val="en-US"/>
              </w:rPr>
            </w:pPr>
            <w:r w:rsidRPr="00657DC9">
              <w:rPr>
                <w:sz w:val="18"/>
                <w:szCs w:val="18"/>
                <w:shd w:val="clear" w:color="auto" w:fill="FFFFFF"/>
                <w:lang w:val="en-US"/>
              </w:rPr>
              <w:t xml:space="preserve">Se </w:t>
            </w:r>
            <w:proofErr w:type="spellStart"/>
            <w:r w:rsidRPr="00657DC9">
              <w:rPr>
                <w:sz w:val="18"/>
                <w:szCs w:val="18"/>
                <w:shd w:val="clear" w:color="auto" w:fill="FFFFFF"/>
                <w:lang w:val="en-US"/>
              </w:rPr>
              <w:t>aplică</w:t>
            </w:r>
            <w:proofErr w:type="spellEnd"/>
            <w:r w:rsidRPr="00657DC9">
              <w:rPr>
                <w:sz w:val="18"/>
                <w:szCs w:val="18"/>
                <w:shd w:val="clear" w:color="auto" w:fill="FFFFFF"/>
                <w:lang w:val="en-US"/>
              </w:rPr>
              <w:t xml:space="preserve"> de la 28 </w:t>
            </w:r>
            <w:proofErr w:type="spellStart"/>
            <w:r w:rsidRPr="00657DC9">
              <w:rPr>
                <w:sz w:val="18"/>
                <w:szCs w:val="18"/>
                <w:shd w:val="clear" w:color="auto" w:fill="FFFFFF"/>
                <w:lang w:val="en-US"/>
              </w:rPr>
              <w:t>iunie</w:t>
            </w:r>
            <w:proofErr w:type="spellEnd"/>
            <w:r w:rsidRPr="00657DC9">
              <w:rPr>
                <w:sz w:val="18"/>
                <w:szCs w:val="18"/>
                <w:shd w:val="clear" w:color="auto" w:fill="FFFFFF"/>
                <w:lang w:val="en-US"/>
              </w:rPr>
              <w:t xml:space="preserve"> 2025. </w:t>
            </w:r>
          </w:p>
          <w:p w14:paraId="04884F62" w14:textId="77777777" w:rsidR="00DD59E8" w:rsidRPr="00657DC9" w:rsidRDefault="00DD59E8" w:rsidP="00DD59E8">
            <w:pPr>
              <w:jc w:val="both"/>
              <w:rPr>
                <w:sz w:val="18"/>
                <w:szCs w:val="18"/>
                <w:shd w:val="clear" w:color="auto" w:fill="FFFFFF"/>
                <w:lang w:val="en-US"/>
              </w:rPr>
            </w:pPr>
            <w:proofErr w:type="spellStart"/>
            <w:r w:rsidRPr="00657DC9">
              <w:rPr>
                <w:sz w:val="18"/>
                <w:szCs w:val="18"/>
                <w:shd w:val="clear" w:color="auto" w:fill="FFFFFF"/>
                <w:lang w:val="en-US"/>
              </w:rPr>
              <w:t>Prezentul</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regulament</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este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obligatoriu</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toate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elementele</w:t>
            </w:r>
            <w:proofErr w:type="spellEnd"/>
            <w:r w:rsidRPr="00657DC9">
              <w:rPr>
                <w:sz w:val="18"/>
                <w:szCs w:val="18"/>
                <w:shd w:val="clear" w:color="auto" w:fill="FFFFFF"/>
                <w:lang w:val="en-US"/>
              </w:rPr>
              <w:t xml:space="preserve"> sale </w:t>
            </w:r>
            <w:proofErr w:type="spellStart"/>
            <w:r w:rsidRPr="00657DC9">
              <w:rPr>
                <w:sz w:val="18"/>
                <w:szCs w:val="18"/>
                <w:shd w:val="clear" w:color="auto" w:fill="FFFFFF"/>
                <w:lang w:val="en-US"/>
              </w:rPr>
              <w:t>și</w:t>
            </w:r>
            <w:proofErr w:type="spellEnd"/>
            <w:r w:rsidRPr="00657DC9">
              <w:rPr>
                <w:sz w:val="18"/>
                <w:szCs w:val="18"/>
                <w:shd w:val="clear" w:color="auto" w:fill="FFFFFF"/>
                <w:lang w:val="en-US"/>
              </w:rPr>
              <w:t xml:space="preserve"> se </w:t>
            </w:r>
            <w:proofErr w:type="spellStart"/>
            <w:r w:rsidRPr="00657DC9">
              <w:rPr>
                <w:sz w:val="18"/>
                <w:szCs w:val="18"/>
                <w:shd w:val="clear" w:color="auto" w:fill="FFFFFF"/>
                <w:lang w:val="en-US"/>
              </w:rPr>
              <w:t>aplică</w:t>
            </w:r>
            <w:proofErr w:type="spellEnd"/>
            <w:r w:rsidRPr="00657DC9">
              <w:rPr>
                <w:sz w:val="18"/>
                <w:szCs w:val="18"/>
                <w:shd w:val="clear" w:color="auto" w:fill="FFFFFF"/>
                <w:lang w:val="en-US"/>
              </w:rPr>
              <w:t xml:space="preserve"> direct </w:t>
            </w:r>
            <w:proofErr w:type="spellStart"/>
            <w:r w:rsidRPr="00657DC9">
              <w:rPr>
                <w:sz w:val="18"/>
                <w:szCs w:val="18"/>
                <w:shd w:val="clear" w:color="auto" w:fill="FFFFFF"/>
                <w:lang w:val="en-US"/>
              </w:rPr>
              <w:t>în</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toate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statele</w:t>
            </w:r>
            <w:proofErr w:type="spellEnd"/>
            <w:r w:rsidRPr="00657DC9">
              <w:rPr>
                <w:sz w:val="18"/>
                <w:szCs w:val="18"/>
                <w:shd w:val="clear" w:color="auto" w:fill="FFFFFF"/>
                <w:lang w:val="en-US"/>
              </w:rPr>
              <w:t xml:space="preserve"> </w:t>
            </w:r>
            <w:proofErr w:type="spellStart"/>
            <w:r w:rsidRPr="00657DC9">
              <w:rPr>
                <w:sz w:val="18"/>
                <w:szCs w:val="18"/>
                <w:shd w:val="clear" w:color="auto" w:fill="FFFFFF"/>
                <w:lang w:val="en-US"/>
              </w:rPr>
              <w:t>membre</w:t>
            </w:r>
            <w:proofErr w:type="spellEnd"/>
            <w:r w:rsidRPr="00657DC9">
              <w:rPr>
                <w:sz w:val="18"/>
                <w:szCs w:val="18"/>
                <w:shd w:val="clear" w:color="auto" w:fill="FFFFFF"/>
                <w:lang w:val="en-US"/>
              </w:rPr>
              <w:t xml:space="preserve">. </w:t>
            </w:r>
          </w:p>
          <w:p w14:paraId="532204BC" w14:textId="7C5A169A" w:rsidR="00DD59E8" w:rsidRPr="00657DC9" w:rsidRDefault="00DD59E8" w:rsidP="00DD59E8">
            <w:pPr>
              <w:jc w:val="both"/>
              <w:rPr>
                <w:b/>
                <w:bCs/>
                <w:sz w:val="16"/>
                <w:szCs w:val="16"/>
                <w:lang w:val="ro-MD" w:bidi="ro-RO"/>
              </w:rPr>
            </w:pPr>
            <w:proofErr w:type="spellStart"/>
            <w:r w:rsidRPr="00657DC9">
              <w:rPr>
                <w:sz w:val="18"/>
                <w:szCs w:val="18"/>
                <w:shd w:val="clear" w:color="auto" w:fill="FFFFFF"/>
                <w:lang w:val="en-US"/>
              </w:rPr>
              <w:t>Adoptat</w:t>
            </w:r>
            <w:proofErr w:type="spellEnd"/>
            <w:r w:rsidRPr="00657DC9">
              <w:rPr>
                <w:sz w:val="18"/>
                <w:szCs w:val="18"/>
                <w:shd w:val="clear" w:color="auto" w:fill="FFFFFF"/>
                <w:lang w:val="en-US"/>
              </w:rPr>
              <w:t xml:space="preserve"> la Bruxelles, 29 </w:t>
            </w:r>
            <w:proofErr w:type="spellStart"/>
            <w:r w:rsidRPr="00657DC9">
              <w:rPr>
                <w:sz w:val="18"/>
                <w:szCs w:val="18"/>
                <w:shd w:val="clear" w:color="auto" w:fill="FFFFFF"/>
                <w:lang w:val="en-US"/>
              </w:rPr>
              <w:t>noiembrie</w:t>
            </w:r>
            <w:proofErr w:type="spellEnd"/>
            <w:r w:rsidRPr="00657DC9">
              <w:rPr>
                <w:sz w:val="18"/>
                <w:szCs w:val="18"/>
                <w:shd w:val="clear" w:color="auto" w:fill="FFFFFF"/>
                <w:lang w:val="en-US"/>
              </w:rPr>
              <w:t xml:space="preserve"> 2024. </w:t>
            </w:r>
          </w:p>
        </w:tc>
        <w:tc>
          <w:tcPr>
            <w:tcW w:w="4356" w:type="dxa"/>
          </w:tcPr>
          <w:p w14:paraId="5B1C7A82" w14:textId="77777777" w:rsidR="00DD59E8" w:rsidRPr="00657DC9" w:rsidRDefault="00DD59E8" w:rsidP="00DD59E8">
            <w:pPr>
              <w:jc w:val="both"/>
              <w:rPr>
                <w:b/>
                <w:bCs/>
                <w:sz w:val="16"/>
                <w:szCs w:val="16"/>
                <w:lang w:val="ro-MD"/>
              </w:rPr>
            </w:pPr>
          </w:p>
        </w:tc>
        <w:tc>
          <w:tcPr>
            <w:tcW w:w="1229" w:type="dxa"/>
          </w:tcPr>
          <w:p w14:paraId="6E94C1BD" w14:textId="27220507" w:rsidR="00DD59E8" w:rsidRPr="00657DC9" w:rsidRDefault="00DD59E8" w:rsidP="00DD59E8">
            <w:pPr>
              <w:jc w:val="both"/>
              <w:rPr>
                <w:b/>
                <w:strike/>
                <w:sz w:val="16"/>
                <w:szCs w:val="16"/>
                <w:lang w:val="ro-MD"/>
              </w:rPr>
            </w:pPr>
            <w:proofErr w:type="spellStart"/>
            <w:r w:rsidRPr="00657DC9">
              <w:rPr>
                <w:rFonts w:ascii="Georgia" w:hAnsi="Georgia"/>
                <w:sz w:val="18"/>
                <w:szCs w:val="18"/>
              </w:rPr>
              <w:t>prevederi</w:t>
            </w:r>
            <w:proofErr w:type="spellEnd"/>
            <w:r w:rsidRPr="00657DC9">
              <w:rPr>
                <w:rFonts w:ascii="Georgia" w:hAnsi="Georgia"/>
                <w:sz w:val="18"/>
                <w:szCs w:val="18"/>
              </w:rPr>
              <w:t xml:space="preserve"> UE </w:t>
            </w:r>
            <w:proofErr w:type="spellStart"/>
            <w:r w:rsidRPr="00657DC9">
              <w:rPr>
                <w:rFonts w:ascii="Georgia" w:hAnsi="Georgia"/>
                <w:sz w:val="18"/>
                <w:szCs w:val="18"/>
              </w:rPr>
              <w:t>neaplicabile</w:t>
            </w:r>
            <w:proofErr w:type="spellEnd"/>
          </w:p>
        </w:tc>
        <w:tc>
          <w:tcPr>
            <w:tcW w:w="5008" w:type="dxa"/>
            <w:tcBorders>
              <w:top w:val="single" w:sz="4" w:space="0" w:color="auto"/>
              <w:bottom w:val="single" w:sz="4" w:space="0" w:color="auto"/>
            </w:tcBorders>
          </w:tcPr>
          <w:p w14:paraId="5BD95ACE" w14:textId="5F27A83F" w:rsidR="00DD59E8" w:rsidRPr="00657DC9" w:rsidRDefault="00DD59E8" w:rsidP="00DD59E8">
            <w:pPr>
              <w:jc w:val="both"/>
              <w:rPr>
                <w:strike/>
                <w:sz w:val="16"/>
                <w:szCs w:val="16"/>
                <w:lang w:val="ro-MD"/>
              </w:rPr>
            </w:pPr>
            <w:r w:rsidRPr="00657DC9">
              <w:rPr>
                <w:sz w:val="18"/>
                <w:szCs w:val="18"/>
                <w:lang w:val="en-US"/>
              </w:rPr>
              <w:t xml:space="preserve">Nu se </w:t>
            </w:r>
            <w:proofErr w:type="spellStart"/>
            <w:r w:rsidRPr="00657DC9">
              <w:rPr>
                <w:sz w:val="18"/>
                <w:szCs w:val="18"/>
                <w:lang w:val="en-US"/>
              </w:rPr>
              <w:t>transpune</w:t>
            </w:r>
            <w:proofErr w:type="spellEnd"/>
            <w:r w:rsidRPr="00657DC9">
              <w:rPr>
                <w:sz w:val="18"/>
                <w:szCs w:val="18"/>
                <w:lang w:val="en-US"/>
              </w:rPr>
              <w:t xml:space="preserve">, </w:t>
            </w:r>
            <w:proofErr w:type="spellStart"/>
            <w:r w:rsidRPr="00657DC9">
              <w:rPr>
                <w:sz w:val="18"/>
                <w:szCs w:val="18"/>
                <w:lang w:val="en-US"/>
              </w:rPr>
              <w:t>deoarece</w:t>
            </w:r>
            <w:proofErr w:type="spellEnd"/>
            <w:r w:rsidRPr="00657DC9">
              <w:rPr>
                <w:sz w:val="18"/>
                <w:szCs w:val="18"/>
                <w:lang w:val="en-US"/>
              </w:rPr>
              <w:t xml:space="preserve"> se </w:t>
            </w:r>
            <w:proofErr w:type="spellStart"/>
            <w:r w:rsidRPr="00657DC9">
              <w:rPr>
                <w:sz w:val="18"/>
                <w:szCs w:val="18"/>
                <w:lang w:val="en-US"/>
              </w:rPr>
              <w:t>referă</w:t>
            </w:r>
            <w:proofErr w:type="spellEnd"/>
            <w:r w:rsidRPr="00657DC9">
              <w:rPr>
                <w:sz w:val="18"/>
                <w:szCs w:val="18"/>
                <w:lang w:val="en-US"/>
              </w:rPr>
              <w:t xml:space="preserve"> la </w:t>
            </w:r>
            <w:proofErr w:type="spellStart"/>
            <w:r w:rsidRPr="00657DC9">
              <w:rPr>
                <w:sz w:val="18"/>
                <w:szCs w:val="18"/>
                <w:lang w:val="en-US"/>
              </w:rPr>
              <w:t>intrarea</w:t>
            </w:r>
            <w:proofErr w:type="spellEnd"/>
            <w:r w:rsidRPr="00657DC9">
              <w:rPr>
                <w:sz w:val="18"/>
                <w:szCs w:val="18"/>
                <w:lang w:val="en-US"/>
              </w:rPr>
              <w:t xml:space="preserve"> </w:t>
            </w:r>
            <w:proofErr w:type="spellStart"/>
            <w:r w:rsidRPr="00657DC9">
              <w:rPr>
                <w:sz w:val="18"/>
                <w:szCs w:val="18"/>
                <w:lang w:val="en-US"/>
              </w:rPr>
              <w:t>în</w:t>
            </w:r>
            <w:proofErr w:type="spellEnd"/>
            <w:r w:rsidRPr="00657DC9">
              <w:rPr>
                <w:sz w:val="18"/>
                <w:szCs w:val="18"/>
                <w:lang w:val="en-US"/>
              </w:rPr>
              <w:t xml:space="preserve"> </w:t>
            </w:r>
            <w:proofErr w:type="spellStart"/>
            <w:r w:rsidRPr="00657DC9">
              <w:rPr>
                <w:sz w:val="18"/>
                <w:szCs w:val="18"/>
                <w:lang w:val="en-US"/>
              </w:rPr>
              <w:t>vigoare</w:t>
            </w:r>
            <w:proofErr w:type="spellEnd"/>
            <w:r w:rsidRPr="00657DC9">
              <w:rPr>
                <w:sz w:val="18"/>
                <w:szCs w:val="18"/>
                <w:lang w:val="en-US"/>
              </w:rPr>
              <w:t xml:space="preserve"> </w:t>
            </w:r>
            <w:proofErr w:type="spellStart"/>
            <w:r w:rsidRPr="00657DC9">
              <w:rPr>
                <w:sz w:val="18"/>
                <w:szCs w:val="18"/>
                <w:lang w:val="en-US"/>
              </w:rPr>
              <w:t>și</w:t>
            </w:r>
            <w:proofErr w:type="spellEnd"/>
            <w:r w:rsidRPr="00657DC9">
              <w:rPr>
                <w:sz w:val="18"/>
                <w:szCs w:val="18"/>
                <w:lang w:val="en-US"/>
              </w:rPr>
              <w:t xml:space="preserve"> </w:t>
            </w:r>
            <w:proofErr w:type="spellStart"/>
            <w:r w:rsidRPr="00657DC9">
              <w:rPr>
                <w:sz w:val="18"/>
                <w:szCs w:val="18"/>
                <w:lang w:val="en-US"/>
              </w:rPr>
              <w:t>aplicarea</w:t>
            </w:r>
            <w:proofErr w:type="spellEnd"/>
            <w:r w:rsidRPr="00657DC9">
              <w:rPr>
                <w:sz w:val="18"/>
                <w:szCs w:val="18"/>
                <w:lang w:val="en-US"/>
              </w:rPr>
              <w:t xml:space="preserve"> </w:t>
            </w:r>
            <w:proofErr w:type="spellStart"/>
            <w:r w:rsidRPr="00657DC9">
              <w:rPr>
                <w:sz w:val="18"/>
                <w:szCs w:val="18"/>
                <w:lang w:val="en-US"/>
              </w:rPr>
              <w:t>prevederilor</w:t>
            </w:r>
            <w:proofErr w:type="spellEnd"/>
            <w:r w:rsidRPr="00657DC9">
              <w:rPr>
                <w:sz w:val="18"/>
                <w:szCs w:val="18"/>
                <w:lang w:val="en-US"/>
              </w:rPr>
              <w:t xml:space="preserve"> </w:t>
            </w:r>
            <w:proofErr w:type="spellStart"/>
            <w:r w:rsidRPr="00657DC9">
              <w:rPr>
                <w:sz w:val="18"/>
                <w:szCs w:val="18"/>
                <w:lang w:val="en-US"/>
              </w:rPr>
              <w:t>regulamentului</w:t>
            </w:r>
            <w:proofErr w:type="spellEnd"/>
            <w:r w:rsidRPr="00657DC9">
              <w:rPr>
                <w:sz w:val="18"/>
                <w:szCs w:val="18"/>
                <w:lang w:val="en-US"/>
              </w:rPr>
              <w:t xml:space="preserve">, care sunt </w:t>
            </w:r>
            <w:proofErr w:type="spellStart"/>
            <w:r w:rsidRPr="00657DC9">
              <w:rPr>
                <w:sz w:val="18"/>
                <w:szCs w:val="18"/>
                <w:lang w:val="en-US"/>
              </w:rPr>
              <w:t>specifice</w:t>
            </w:r>
            <w:proofErr w:type="spellEnd"/>
            <w:r w:rsidRPr="00657DC9">
              <w:rPr>
                <w:sz w:val="18"/>
                <w:szCs w:val="18"/>
                <w:lang w:val="en-US"/>
              </w:rPr>
              <w:t xml:space="preserve"> </w:t>
            </w:r>
            <w:proofErr w:type="spellStart"/>
            <w:r w:rsidRPr="00657DC9">
              <w:rPr>
                <w:sz w:val="18"/>
                <w:szCs w:val="18"/>
                <w:lang w:val="en-US"/>
              </w:rPr>
              <w:t>țărilor</w:t>
            </w:r>
            <w:proofErr w:type="spellEnd"/>
            <w:r w:rsidRPr="00657DC9">
              <w:rPr>
                <w:sz w:val="18"/>
                <w:szCs w:val="18"/>
                <w:lang w:val="en-US"/>
              </w:rPr>
              <w:t xml:space="preserve"> </w:t>
            </w:r>
            <w:proofErr w:type="spellStart"/>
            <w:r w:rsidRPr="00657DC9">
              <w:rPr>
                <w:sz w:val="18"/>
                <w:szCs w:val="18"/>
                <w:lang w:val="en-US"/>
              </w:rPr>
              <w:t>ce</w:t>
            </w:r>
            <w:proofErr w:type="spellEnd"/>
            <w:r w:rsidRPr="00657DC9">
              <w:rPr>
                <w:sz w:val="18"/>
                <w:szCs w:val="18"/>
                <w:lang w:val="en-US"/>
              </w:rPr>
              <w:t xml:space="preserve"> </w:t>
            </w:r>
            <w:proofErr w:type="spellStart"/>
            <w:r w:rsidRPr="00657DC9">
              <w:rPr>
                <w:sz w:val="18"/>
                <w:szCs w:val="18"/>
                <w:lang w:val="en-US"/>
              </w:rPr>
              <w:t>implementează</w:t>
            </w:r>
            <w:proofErr w:type="spellEnd"/>
            <w:r w:rsidRPr="00657DC9">
              <w:rPr>
                <w:sz w:val="18"/>
                <w:szCs w:val="18"/>
                <w:lang w:val="en-US"/>
              </w:rPr>
              <w:t xml:space="preserve"> direct </w:t>
            </w:r>
            <w:proofErr w:type="spellStart"/>
            <w:r w:rsidRPr="00657DC9">
              <w:rPr>
                <w:sz w:val="18"/>
                <w:szCs w:val="18"/>
                <w:lang w:val="en-US"/>
              </w:rPr>
              <w:t>actele</w:t>
            </w:r>
            <w:proofErr w:type="spellEnd"/>
            <w:r w:rsidRPr="00657DC9">
              <w:rPr>
                <w:sz w:val="18"/>
                <w:szCs w:val="18"/>
                <w:lang w:val="en-US"/>
              </w:rPr>
              <w:t xml:space="preserve"> normative ale </w:t>
            </w:r>
            <w:proofErr w:type="spellStart"/>
            <w:r w:rsidRPr="00657DC9">
              <w:rPr>
                <w:sz w:val="18"/>
                <w:szCs w:val="18"/>
                <w:lang w:val="en-US"/>
              </w:rPr>
              <w:t>Uniunii</w:t>
            </w:r>
            <w:proofErr w:type="spellEnd"/>
            <w:r w:rsidRPr="00657DC9">
              <w:rPr>
                <w:sz w:val="18"/>
                <w:szCs w:val="18"/>
                <w:lang w:val="en-US"/>
              </w:rPr>
              <w:t xml:space="preserve"> </w:t>
            </w:r>
            <w:proofErr w:type="spellStart"/>
            <w:r w:rsidRPr="00657DC9">
              <w:rPr>
                <w:sz w:val="18"/>
                <w:szCs w:val="18"/>
                <w:lang w:val="en-US"/>
              </w:rPr>
              <w:t>Europene</w:t>
            </w:r>
            <w:proofErr w:type="spellEnd"/>
            <w:r w:rsidRPr="00657DC9">
              <w:rPr>
                <w:sz w:val="18"/>
                <w:szCs w:val="18"/>
                <w:lang w:val="en-US"/>
              </w:rPr>
              <w:t>.</w:t>
            </w:r>
          </w:p>
        </w:tc>
      </w:tr>
      <w:tr w:rsidR="00657DC9" w:rsidRPr="0054073C" w14:paraId="72E2EC6B" w14:textId="77777777" w:rsidTr="007A57D6">
        <w:tc>
          <w:tcPr>
            <w:tcW w:w="3866" w:type="dxa"/>
            <w:vAlign w:val="center"/>
          </w:tcPr>
          <w:p w14:paraId="067DC3A7" w14:textId="050E8E2C" w:rsidR="005B7FAC" w:rsidRPr="00657DC9" w:rsidRDefault="005B7FAC" w:rsidP="00B93C1C">
            <w:pPr>
              <w:jc w:val="both"/>
              <w:rPr>
                <w:b/>
                <w:bCs/>
                <w:sz w:val="16"/>
                <w:szCs w:val="16"/>
                <w:lang w:val="ro-MD"/>
              </w:rPr>
            </w:pPr>
          </w:p>
        </w:tc>
        <w:tc>
          <w:tcPr>
            <w:tcW w:w="4356" w:type="dxa"/>
          </w:tcPr>
          <w:p w14:paraId="540CE64B" w14:textId="77777777" w:rsidR="009873E4" w:rsidRPr="00657DC9" w:rsidRDefault="009873E4" w:rsidP="009873E4">
            <w:pPr>
              <w:jc w:val="right"/>
              <w:rPr>
                <w:sz w:val="16"/>
                <w:szCs w:val="16"/>
                <w:vertAlign w:val="superscript"/>
                <w:lang w:val="en-US" w:eastAsia="ro-MD"/>
              </w:rPr>
            </w:pPr>
            <w:r w:rsidRPr="00657DC9">
              <w:rPr>
                <w:sz w:val="16"/>
                <w:szCs w:val="16"/>
                <w:lang w:val="en-US" w:eastAsia="ro-MD"/>
              </w:rPr>
              <w:t>„</w:t>
            </w:r>
            <w:proofErr w:type="spellStart"/>
            <w:r w:rsidRPr="00657DC9">
              <w:rPr>
                <w:sz w:val="16"/>
                <w:szCs w:val="16"/>
                <w:lang w:val="en-US" w:eastAsia="ro-MD"/>
              </w:rPr>
              <w:t>Anexa</w:t>
            </w:r>
            <w:proofErr w:type="spellEnd"/>
            <w:r w:rsidRPr="00657DC9">
              <w:rPr>
                <w:sz w:val="16"/>
                <w:szCs w:val="16"/>
                <w:lang w:val="en-US" w:eastAsia="ro-MD"/>
              </w:rPr>
              <w:t xml:space="preserve"> </w:t>
            </w:r>
            <w:bookmarkStart w:id="0" w:name="_Hlk195784600"/>
            <w:r w:rsidRPr="00657DC9">
              <w:rPr>
                <w:sz w:val="16"/>
                <w:szCs w:val="16"/>
                <w:lang w:val="en-US" w:eastAsia="ro-MD"/>
              </w:rPr>
              <w:t>10</w:t>
            </w:r>
            <w:r w:rsidRPr="00657DC9">
              <w:rPr>
                <w:sz w:val="16"/>
                <w:szCs w:val="16"/>
                <w:vertAlign w:val="superscript"/>
                <w:lang w:val="en-US" w:eastAsia="ro-MD"/>
              </w:rPr>
              <w:t>1.1.</w:t>
            </w:r>
            <w:bookmarkEnd w:id="0"/>
          </w:p>
          <w:p w14:paraId="0DEBA790" w14:textId="77777777" w:rsidR="009873E4" w:rsidRPr="00657DC9" w:rsidRDefault="009873E4" w:rsidP="009873E4">
            <w:pPr>
              <w:jc w:val="right"/>
              <w:rPr>
                <w:sz w:val="16"/>
                <w:szCs w:val="16"/>
                <w:lang w:val="en-US" w:eastAsia="ro-MD"/>
              </w:rPr>
            </w:pPr>
            <w:r w:rsidRPr="00657DC9">
              <w:rPr>
                <w:sz w:val="16"/>
                <w:szCs w:val="16"/>
                <w:lang w:val="en-US" w:eastAsia="ro-MD"/>
              </w:rPr>
              <w:t xml:space="preserve">la </w:t>
            </w:r>
            <w:proofErr w:type="spellStart"/>
            <w:r w:rsidRPr="00657DC9">
              <w:rPr>
                <w:sz w:val="16"/>
                <w:szCs w:val="16"/>
                <w:lang w:val="en-US" w:eastAsia="ro-MD"/>
              </w:rPr>
              <w:t>Instrucţiunea</w:t>
            </w:r>
            <w:proofErr w:type="spellEnd"/>
            <w:r w:rsidRPr="00657DC9">
              <w:rPr>
                <w:sz w:val="16"/>
                <w:szCs w:val="16"/>
                <w:lang w:val="en-US" w:eastAsia="ro-MD"/>
              </w:rPr>
              <w:t xml:space="preserve"> cu </w:t>
            </w:r>
            <w:proofErr w:type="spellStart"/>
            <w:r w:rsidRPr="00657DC9">
              <w:rPr>
                <w:sz w:val="16"/>
                <w:szCs w:val="16"/>
                <w:lang w:val="en-US" w:eastAsia="ro-MD"/>
              </w:rPr>
              <w:t>privire</w:t>
            </w:r>
            <w:proofErr w:type="spellEnd"/>
            <w:r w:rsidRPr="00657DC9">
              <w:rPr>
                <w:sz w:val="16"/>
                <w:szCs w:val="16"/>
                <w:lang w:val="en-US" w:eastAsia="ro-MD"/>
              </w:rPr>
              <w:t xml:space="preserve"> la </w:t>
            </w:r>
            <w:proofErr w:type="spellStart"/>
            <w:r w:rsidRPr="00657DC9">
              <w:rPr>
                <w:sz w:val="16"/>
                <w:szCs w:val="16"/>
                <w:lang w:val="en-US" w:eastAsia="ro-MD"/>
              </w:rPr>
              <w:t>prezentarea</w:t>
            </w:r>
            <w:proofErr w:type="spellEnd"/>
          </w:p>
          <w:p w14:paraId="2487EA66" w14:textId="77777777" w:rsidR="009873E4" w:rsidRPr="00657DC9" w:rsidRDefault="009873E4" w:rsidP="009873E4">
            <w:pPr>
              <w:jc w:val="right"/>
              <w:rPr>
                <w:sz w:val="16"/>
                <w:szCs w:val="16"/>
                <w:lang w:val="en-US" w:eastAsia="ro-MD"/>
              </w:rPr>
            </w:pPr>
            <w:r w:rsidRPr="00657DC9">
              <w:rPr>
                <w:sz w:val="16"/>
                <w:szCs w:val="16"/>
                <w:lang w:val="en-US" w:eastAsia="ro-MD"/>
              </w:rPr>
              <w:t xml:space="preserve">de </w:t>
            </w:r>
            <w:proofErr w:type="spellStart"/>
            <w:r w:rsidRPr="00657DC9">
              <w:rPr>
                <w:sz w:val="16"/>
                <w:szCs w:val="16"/>
                <w:lang w:val="en-US" w:eastAsia="ro-MD"/>
              </w:rPr>
              <w:t>către</w:t>
            </w:r>
            <w:proofErr w:type="spellEnd"/>
            <w:r w:rsidRPr="00657DC9">
              <w:rPr>
                <w:sz w:val="16"/>
                <w:szCs w:val="16"/>
                <w:lang w:val="en-US" w:eastAsia="ro-MD"/>
              </w:rPr>
              <w:t xml:space="preserve"> </w:t>
            </w:r>
            <w:proofErr w:type="spellStart"/>
            <w:r w:rsidRPr="00657DC9">
              <w:rPr>
                <w:sz w:val="16"/>
                <w:szCs w:val="16"/>
                <w:lang w:val="en-US" w:eastAsia="ro-MD"/>
              </w:rPr>
              <w:t>bănci</w:t>
            </w:r>
            <w:proofErr w:type="spellEnd"/>
            <w:r w:rsidRPr="00657DC9">
              <w:rPr>
                <w:sz w:val="16"/>
                <w:szCs w:val="16"/>
                <w:lang w:val="en-US" w:eastAsia="ro-MD"/>
              </w:rPr>
              <w:t xml:space="preserve"> a </w:t>
            </w:r>
            <w:proofErr w:type="spellStart"/>
            <w:r w:rsidRPr="00657DC9">
              <w:rPr>
                <w:sz w:val="16"/>
                <w:szCs w:val="16"/>
                <w:lang w:val="en-US" w:eastAsia="ro-MD"/>
              </w:rPr>
              <w:t>rapoartelor</w:t>
            </w:r>
            <w:proofErr w:type="spellEnd"/>
            <w:r w:rsidRPr="00657DC9">
              <w:rPr>
                <w:sz w:val="16"/>
                <w:szCs w:val="16"/>
                <w:lang w:val="en-US" w:eastAsia="ro-MD"/>
              </w:rPr>
              <w:t xml:space="preserve"> COREP</w:t>
            </w:r>
          </w:p>
          <w:p w14:paraId="0D380F8B" w14:textId="77777777" w:rsidR="009873E4" w:rsidRPr="00657DC9" w:rsidRDefault="009873E4" w:rsidP="009873E4">
            <w:pPr>
              <w:jc w:val="right"/>
              <w:rPr>
                <w:sz w:val="16"/>
                <w:szCs w:val="16"/>
                <w:lang w:val="en-US" w:eastAsia="ro-MD"/>
              </w:rPr>
            </w:pP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scopuri</w:t>
            </w:r>
            <w:proofErr w:type="spellEnd"/>
            <w:r w:rsidRPr="00657DC9">
              <w:rPr>
                <w:sz w:val="16"/>
                <w:szCs w:val="16"/>
                <w:lang w:val="en-US" w:eastAsia="ro-MD"/>
              </w:rPr>
              <w:t xml:space="preserve"> de </w:t>
            </w:r>
            <w:proofErr w:type="spellStart"/>
            <w:r w:rsidRPr="00657DC9">
              <w:rPr>
                <w:sz w:val="16"/>
                <w:szCs w:val="16"/>
                <w:lang w:val="en-US" w:eastAsia="ro-MD"/>
              </w:rPr>
              <w:t>supraveghere</w:t>
            </w:r>
            <w:proofErr w:type="spellEnd"/>
          </w:p>
          <w:p w14:paraId="3AB8FBB9" w14:textId="77777777" w:rsidR="009873E4" w:rsidRPr="00657DC9" w:rsidRDefault="009873E4" w:rsidP="009873E4">
            <w:pPr>
              <w:spacing w:after="120" w:line="312" w:lineRule="atLeast"/>
              <w:jc w:val="center"/>
              <w:rPr>
                <w:rFonts w:eastAsia="Calibri"/>
                <w:sz w:val="16"/>
                <w:szCs w:val="16"/>
                <w:lang w:val="en-US"/>
              </w:rPr>
            </w:pPr>
            <w:r w:rsidRPr="00657DC9">
              <w:rPr>
                <w:sz w:val="16"/>
                <w:szCs w:val="16"/>
                <w:lang w:val="en-US" w:eastAsia="ro-MD"/>
              </w:rPr>
              <w:br/>
            </w:r>
            <w:r w:rsidRPr="00657DC9">
              <w:rPr>
                <w:rFonts w:eastAsia="Calibri"/>
                <w:sz w:val="16"/>
                <w:szCs w:val="16"/>
                <w:lang w:val="en-US"/>
              </w:rPr>
              <w:t xml:space="preserve">INSTRUCȚIUNI AFERENTE FORMULARELOR PRIVIND RISCULUI DE CREDIT AL CONTRAPĂRȚII </w:t>
            </w:r>
          </w:p>
          <w:p w14:paraId="659DB2D5" w14:textId="42AB2EA7" w:rsidR="009873E4" w:rsidRPr="00657DC9" w:rsidRDefault="009873E4" w:rsidP="009873E4">
            <w:pPr>
              <w:pStyle w:val="tt"/>
              <w:numPr>
                <w:ilvl w:val="0"/>
                <w:numId w:val="32"/>
              </w:numPr>
              <w:ind w:left="0" w:firstLine="426"/>
              <w:jc w:val="both"/>
              <w:rPr>
                <w:b w:val="0"/>
                <w:bCs w:val="0"/>
                <w:sz w:val="16"/>
                <w:szCs w:val="16"/>
                <w:lang w:val="en-US"/>
              </w:rPr>
            </w:pPr>
            <w:proofErr w:type="spellStart"/>
            <w:r w:rsidRPr="00657DC9">
              <w:rPr>
                <w:rFonts w:eastAsia="Calibri"/>
                <w:b w:val="0"/>
                <w:bCs w:val="0"/>
                <w:sz w:val="16"/>
                <w:szCs w:val="16"/>
                <w:lang w:val="en-US"/>
              </w:rPr>
              <w:t>Formularele</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privind</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riscul</w:t>
            </w:r>
            <w:proofErr w:type="spellEnd"/>
            <w:r w:rsidRPr="00657DC9">
              <w:rPr>
                <w:rFonts w:eastAsia="Calibri"/>
                <w:b w:val="0"/>
                <w:bCs w:val="0"/>
                <w:sz w:val="16"/>
                <w:szCs w:val="16"/>
                <w:lang w:val="en-US"/>
              </w:rPr>
              <w:t xml:space="preserve"> de credit al </w:t>
            </w:r>
            <w:proofErr w:type="spellStart"/>
            <w:r w:rsidRPr="00657DC9">
              <w:rPr>
                <w:rFonts w:eastAsia="Calibri"/>
                <w:b w:val="0"/>
                <w:bCs w:val="0"/>
                <w:sz w:val="16"/>
                <w:szCs w:val="16"/>
                <w:lang w:val="en-US"/>
              </w:rPr>
              <w:t>contrapărţii</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cuprind</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informaţii</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privind</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expunerile</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supuse</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riscului</w:t>
            </w:r>
            <w:proofErr w:type="spellEnd"/>
            <w:r w:rsidRPr="00657DC9">
              <w:rPr>
                <w:rFonts w:eastAsia="Calibri"/>
                <w:b w:val="0"/>
                <w:bCs w:val="0"/>
                <w:sz w:val="16"/>
                <w:szCs w:val="16"/>
                <w:lang w:val="en-US"/>
              </w:rPr>
              <w:t xml:space="preserve"> de credit al </w:t>
            </w:r>
            <w:proofErr w:type="spellStart"/>
            <w:r w:rsidRPr="00657DC9">
              <w:rPr>
                <w:rFonts w:eastAsia="Calibri"/>
                <w:b w:val="0"/>
                <w:bCs w:val="0"/>
                <w:sz w:val="16"/>
                <w:szCs w:val="16"/>
                <w:lang w:val="en-US"/>
              </w:rPr>
              <w:t>contrapărţii</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în</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aplicarea</w:t>
            </w:r>
            <w:proofErr w:type="spellEnd"/>
            <w:r w:rsidRPr="00657DC9">
              <w:rPr>
                <w:rFonts w:eastAsia="Calibri"/>
                <w:b w:val="0"/>
                <w:bCs w:val="0"/>
                <w:sz w:val="16"/>
                <w:szCs w:val="16"/>
                <w:lang w:val="en-US"/>
              </w:rPr>
              <w:t xml:space="preserve"> </w:t>
            </w:r>
            <w:proofErr w:type="spellStart"/>
            <w:r w:rsidRPr="00657DC9">
              <w:rPr>
                <w:b w:val="0"/>
                <w:bCs w:val="0"/>
                <w:sz w:val="16"/>
                <w:szCs w:val="16"/>
                <w:lang w:val="en-US"/>
              </w:rPr>
              <w:t>Regulamentului</w:t>
            </w:r>
            <w:proofErr w:type="spellEnd"/>
            <w:r w:rsidRPr="00657DC9">
              <w:rPr>
                <w:b w:val="0"/>
                <w:bCs w:val="0"/>
                <w:sz w:val="16"/>
                <w:szCs w:val="16"/>
                <w:lang w:val="en-US"/>
              </w:rPr>
              <w:t xml:space="preserve"> cu </w:t>
            </w:r>
            <w:proofErr w:type="spellStart"/>
            <w:r w:rsidRPr="00657DC9">
              <w:rPr>
                <w:b w:val="0"/>
                <w:bCs w:val="0"/>
                <w:sz w:val="16"/>
                <w:szCs w:val="16"/>
                <w:lang w:val="en-US"/>
              </w:rPr>
              <w:t>privire</w:t>
            </w:r>
            <w:proofErr w:type="spellEnd"/>
            <w:r w:rsidRPr="00657DC9">
              <w:rPr>
                <w:b w:val="0"/>
                <w:bCs w:val="0"/>
                <w:sz w:val="16"/>
                <w:szCs w:val="16"/>
                <w:lang w:val="en-US"/>
              </w:rPr>
              <w:t xml:space="preserve"> la </w:t>
            </w:r>
            <w:proofErr w:type="spellStart"/>
            <w:r w:rsidRPr="00657DC9">
              <w:rPr>
                <w:b w:val="0"/>
                <w:bCs w:val="0"/>
                <w:sz w:val="16"/>
                <w:szCs w:val="16"/>
                <w:lang w:val="en-US"/>
              </w:rPr>
              <w:t>tehnicile</w:t>
            </w:r>
            <w:proofErr w:type="spellEnd"/>
            <w:r w:rsidRPr="00657DC9">
              <w:rPr>
                <w:b w:val="0"/>
                <w:bCs w:val="0"/>
                <w:sz w:val="16"/>
                <w:szCs w:val="16"/>
                <w:lang w:val="en-US"/>
              </w:rPr>
              <w:t xml:space="preserve"> de </w:t>
            </w:r>
            <w:proofErr w:type="spellStart"/>
            <w:r w:rsidRPr="00657DC9">
              <w:rPr>
                <w:b w:val="0"/>
                <w:bCs w:val="0"/>
                <w:sz w:val="16"/>
                <w:szCs w:val="16"/>
                <w:lang w:val="en-US"/>
              </w:rPr>
              <w:t>diminuare</w:t>
            </w:r>
            <w:proofErr w:type="spellEnd"/>
            <w:r w:rsidRPr="00657DC9">
              <w:rPr>
                <w:b w:val="0"/>
                <w:bCs w:val="0"/>
                <w:sz w:val="16"/>
                <w:szCs w:val="16"/>
                <w:lang w:val="en-US"/>
              </w:rPr>
              <w:t xml:space="preserve"> a </w:t>
            </w:r>
            <w:proofErr w:type="spellStart"/>
            <w:r w:rsidRPr="00657DC9">
              <w:rPr>
                <w:b w:val="0"/>
                <w:bCs w:val="0"/>
                <w:sz w:val="16"/>
                <w:szCs w:val="16"/>
                <w:lang w:val="en-US"/>
              </w:rPr>
              <w:t>riscului</w:t>
            </w:r>
            <w:proofErr w:type="spellEnd"/>
            <w:r w:rsidRPr="00657DC9">
              <w:rPr>
                <w:b w:val="0"/>
                <w:bCs w:val="0"/>
                <w:sz w:val="16"/>
                <w:szCs w:val="16"/>
                <w:lang w:val="en-US"/>
              </w:rPr>
              <w:t xml:space="preserve"> de credit </w:t>
            </w:r>
            <w:proofErr w:type="spellStart"/>
            <w:r w:rsidRPr="00657DC9">
              <w:rPr>
                <w:b w:val="0"/>
                <w:bCs w:val="0"/>
                <w:sz w:val="16"/>
                <w:szCs w:val="16"/>
                <w:lang w:val="en-US"/>
              </w:rPr>
              <w:t>utilizate</w:t>
            </w:r>
            <w:proofErr w:type="spellEnd"/>
            <w:r w:rsidRPr="00657DC9">
              <w:rPr>
                <w:b w:val="0"/>
                <w:bCs w:val="0"/>
                <w:sz w:val="16"/>
                <w:szCs w:val="16"/>
                <w:lang w:val="en-US"/>
              </w:rPr>
              <w:t xml:space="preserve"> de </w:t>
            </w:r>
            <w:proofErr w:type="spellStart"/>
            <w:r w:rsidRPr="00657DC9">
              <w:rPr>
                <w:b w:val="0"/>
                <w:bCs w:val="0"/>
                <w:sz w:val="16"/>
                <w:szCs w:val="16"/>
                <w:lang w:val="en-US"/>
              </w:rPr>
              <w:t>bănci</w:t>
            </w:r>
            <w:proofErr w:type="spellEnd"/>
            <w:r w:rsidRPr="00657DC9">
              <w:rPr>
                <w:b w:val="0"/>
                <w:bCs w:val="0"/>
                <w:sz w:val="16"/>
                <w:szCs w:val="16"/>
                <w:lang w:val="en-US"/>
              </w:rPr>
              <w:t xml:space="preserve">, </w:t>
            </w:r>
            <w:proofErr w:type="spellStart"/>
            <w:r w:rsidRPr="00657DC9">
              <w:rPr>
                <w:b w:val="0"/>
                <w:bCs w:val="0"/>
                <w:sz w:val="16"/>
                <w:szCs w:val="16"/>
                <w:lang w:val="en-US"/>
              </w:rPr>
              <w:t>aprobat</w:t>
            </w:r>
            <w:proofErr w:type="spellEnd"/>
            <w:r w:rsidRPr="00657DC9">
              <w:rPr>
                <w:b w:val="0"/>
                <w:bCs w:val="0"/>
                <w:sz w:val="16"/>
                <w:szCs w:val="16"/>
                <w:lang w:val="en-US"/>
              </w:rPr>
              <w:t xml:space="preserve"> </w:t>
            </w:r>
            <w:proofErr w:type="spellStart"/>
            <w:r w:rsidRPr="00657DC9">
              <w:rPr>
                <w:b w:val="0"/>
                <w:bCs w:val="0"/>
                <w:sz w:val="16"/>
                <w:szCs w:val="16"/>
                <w:lang w:val="en-US"/>
              </w:rPr>
              <w:t>prin</w:t>
            </w:r>
            <w:proofErr w:type="spellEnd"/>
            <w:r w:rsidRPr="00657DC9">
              <w:rPr>
                <w:b w:val="0"/>
                <w:bCs w:val="0"/>
                <w:sz w:val="16"/>
                <w:szCs w:val="16"/>
                <w:lang w:val="en-US"/>
              </w:rPr>
              <w:t xml:space="preserve"> </w:t>
            </w:r>
            <w:proofErr w:type="spellStart"/>
            <w:r w:rsidRPr="00657DC9">
              <w:rPr>
                <w:b w:val="0"/>
                <w:bCs w:val="0"/>
                <w:sz w:val="16"/>
                <w:szCs w:val="16"/>
                <w:lang w:val="en-US"/>
              </w:rPr>
              <w:t>Hotărârea</w:t>
            </w:r>
            <w:proofErr w:type="spellEnd"/>
            <w:r w:rsidRPr="00657DC9">
              <w:rPr>
                <w:b w:val="0"/>
                <w:bCs w:val="0"/>
                <w:sz w:val="16"/>
                <w:szCs w:val="16"/>
                <w:lang w:val="en-US"/>
              </w:rPr>
              <w:t xml:space="preserve"> </w:t>
            </w:r>
            <w:proofErr w:type="spellStart"/>
            <w:r w:rsidRPr="00657DC9">
              <w:rPr>
                <w:b w:val="0"/>
                <w:bCs w:val="0"/>
                <w:sz w:val="16"/>
                <w:szCs w:val="16"/>
                <w:lang w:val="en-US"/>
              </w:rPr>
              <w:t>Comitetului</w:t>
            </w:r>
            <w:proofErr w:type="spellEnd"/>
            <w:r w:rsidRPr="00657DC9">
              <w:rPr>
                <w:b w:val="0"/>
                <w:bCs w:val="0"/>
                <w:sz w:val="16"/>
                <w:szCs w:val="16"/>
                <w:lang w:val="en-US"/>
              </w:rPr>
              <w:t xml:space="preserve"> </w:t>
            </w:r>
            <w:proofErr w:type="spellStart"/>
            <w:r w:rsidRPr="00657DC9">
              <w:rPr>
                <w:b w:val="0"/>
                <w:bCs w:val="0"/>
                <w:sz w:val="16"/>
                <w:szCs w:val="16"/>
                <w:lang w:val="en-US"/>
              </w:rPr>
              <w:t>executiv</w:t>
            </w:r>
            <w:proofErr w:type="spellEnd"/>
            <w:r w:rsidRPr="00657DC9">
              <w:rPr>
                <w:b w:val="0"/>
                <w:bCs w:val="0"/>
                <w:sz w:val="16"/>
                <w:szCs w:val="16"/>
                <w:lang w:val="en-US"/>
              </w:rPr>
              <w:t xml:space="preserve"> al </w:t>
            </w:r>
            <w:proofErr w:type="spellStart"/>
            <w:r w:rsidRPr="00657DC9">
              <w:rPr>
                <w:b w:val="0"/>
                <w:bCs w:val="0"/>
                <w:sz w:val="16"/>
                <w:szCs w:val="16"/>
                <w:lang w:val="en-US"/>
              </w:rPr>
              <w:t>Băncii</w:t>
            </w:r>
            <w:proofErr w:type="spellEnd"/>
            <w:r w:rsidRPr="00657DC9">
              <w:rPr>
                <w:b w:val="0"/>
                <w:bCs w:val="0"/>
                <w:sz w:val="16"/>
                <w:szCs w:val="16"/>
                <w:lang w:val="en-US"/>
              </w:rPr>
              <w:t xml:space="preserve"> </w:t>
            </w:r>
            <w:proofErr w:type="spellStart"/>
            <w:r w:rsidRPr="00657DC9">
              <w:rPr>
                <w:b w:val="0"/>
                <w:bCs w:val="0"/>
                <w:sz w:val="16"/>
                <w:szCs w:val="16"/>
                <w:lang w:val="en-US"/>
              </w:rPr>
              <w:t>Naționale</w:t>
            </w:r>
            <w:proofErr w:type="spellEnd"/>
            <w:r w:rsidRPr="00657DC9">
              <w:rPr>
                <w:b w:val="0"/>
                <w:bCs w:val="0"/>
                <w:sz w:val="16"/>
                <w:szCs w:val="16"/>
                <w:lang w:val="en-US"/>
              </w:rPr>
              <w:t xml:space="preserve"> a </w:t>
            </w:r>
            <w:proofErr w:type="spellStart"/>
            <w:r w:rsidRPr="00657DC9">
              <w:rPr>
                <w:b w:val="0"/>
                <w:bCs w:val="0"/>
                <w:sz w:val="16"/>
                <w:szCs w:val="16"/>
                <w:lang w:val="en-US"/>
              </w:rPr>
              <w:t>Moldovei</w:t>
            </w:r>
            <w:proofErr w:type="spellEnd"/>
            <w:r w:rsidRPr="00657DC9">
              <w:rPr>
                <w:b w:val="0"/>
                <w:bCs w:val="0"/>
                <w:sz w:val="16"/>
                <w:szCs w:val="16"/>
                <w:lang w:val="en-US"/>
              </w:rPr>
              <w:t xml:space="preserve"> nr. 112/2018 (</w:t>
            </w:r>
            <w:proofErr w:type="spellStart"/>
            <w:r w:rsidRPr="00657DC9">
              <w:rPr>
                <w:b w:val="0"/>
                <w:bCs w:val="0"/>
                <w:sz w:val="16"/>
                <w:szCs w:val="16"/>
                <w:lang w:val="en-US"/>
              </w:rPr>
              <w:t>în</w:t>
            </w:r>
            <w:proofErr w:type="spellEnd"/>
            <w:r w:rsidRPr="00657DC9">
              <w:rPr>
                <w:b w:val="0"/>
                <w:bCs w:val="0"/>
                <w:sz w:val="16"/>
                <w:szCs w:val="16"/>
                <w:lang w:val="en-US"/>
              </w:rPr>
              <w:t xml:space="preserve"> </w:t>
            </w:r>
            <w:proofErr w:type="spellStart"/>
            <w:r w:rsidRPr="00657DC9">
              <w:rPr>
                <w:b w:val="0"/>
                <w:bCs w:val="0"/>
                <w:sz w:val="16"/>
                <w:szCs w:val="16"/>
                <w:lang w:val="en-US"/>
              </w:rPr>
              <w:t>continuare</w:t>
            </w:r>
            <w:proofErr w:type="spellEnd"/>
            <w:r w:rsidRPr="00657DC9">
              <w:rPr>
                <w:b w:val="0"/>
                <w:bCs w:val="0"/>
                <w:sz w:val="16"/>
                <w:szCs w:val="16"/>
                <w:lang w:val="en-US"/>
              </w:rPr>
              <w:t xml:space="preserve"> - </w:t>
            </w:r>
            <w:proofErr w:type="spellStart"/>
            <w:r w:rsidRPr="00657DC9">
              <w:rPr>
                <w:b w:val="0"/>
                <w:bCs w:val="0"/>
                <w:sz w:val="16"/>
                <w:szCs w:val="16"/>
                <w:lang w:val="en-US"/>
              </w:rPr>
              <w:t>Regulamentul</w:t>
            </w:r>
            <w:proofErr w:type="spellEnd"/>
            <w:r w:rsidRPr="00657DC9">
              <w:rPr>
                <w:b w:val="0"/>
                <w:bCs w:val="0"/>
                <w:sz w:val="16"/>
                <w:szCs w:val="16"/>
                <w:lang w:val="en-US"/>
              </w:rPr>
              <w:t xml:space="preserve"> nr. 112/2018 cu </w:t>
            </w:r>
            <w:proofErr w:type="spellStart"/>
            <w:r w:rsidRPr="00657DC9">
              <w:rPr>
                <w:b w:val="0"/>
                <w:bCs w:val="0"/>
                <w:sz w:val="16"/>
                <w:szCs w:val="16"/>
                <w:lang w:val="en-US"/>
              </w:rPr>
              <w:t>privire</w:t>
            </w:r>
            <w:proofErr w:type="spellEnd"/>
            <w:r w:rsidRPr="00657DC9">
              <w:rPr>
                <w:b w:val="0"/>
                <w:bCs w:val="0"/>
                <w:sz w:val="16"/>
                <w:szCs w:val="16"/>
                <w:lang w:val="en-US"/>
              </w:rPr>
              <w:t xml:space="preserve"> la </w:t>
            </w:r>
            <w:proofErr w:type="spellStart"/>
            <w:r w:rsidRPr="00657DC9">
              <w:rPr>
                <w:b w:val="0"/>
                <w:bCs w:val="0"/>
                <w:sz w:val="16"/>
                <w:szCs w:val="16"/>
                <w:lang w:val="en-US"/>
              </w:rPr>
              <w:t>tehnicile</w:t>
            </w:r>
            <w:proofErr w:type="spellEnd"/>
            <w:r w:rsidRPr="00657DC9">
              <w:rPr>
                <w:b w:val="0"/>
                <w:bCs w:val="0"/>
                <w:sz w:val="16"/>
                <w:szCs w:val="16"/>
                <w:lang w:val="en-US"/>
              </w:rPr>
              <w:t xml:space="preserve"> de </w:t>
            </w:r>
            <w:proofErr w:type="spellStart"/>
            <w:r w:rsidRPr="00657DC9">
              <w:rPr>
                <w:b w:val="0"/>
                <w:bCs w:val="0"/>
                <w:sz w:val="16"/>
                <w:szCs w:val="16"/>
                <w:lang w:val="en-US"/>
              </w:rPr>
              <w:t>diminuare</w:t>
            </w:r>
            <w:proofErr w:type="spellEnd"/>
            <w:r w:rsidRPr="00657DC9">
              <w:rPr>
                <w:b w:val="0"/>
                <w:bCs w:val="0"/>
                <w:sz w:val="16"/>
                <w:szCs w:val="16"/>
                <w:lang w:val="en-US"/>
              </w:rPr>
              <w:t xml:space="preserve"> a </w:t>
            </w:r>
            <w:proofErr w:type="spellStart"/>
            <w:r w:rsidRPr="00657DC9">
              <w:rPr>
                <w:b w:val="0"/>
                <w:bCs w:val="0"/>
                <w:sz w:val="16"/>
                <w:szCs w:val="16"/>
                <w:lang w:val="en-US"/>
              </w:rPr>
              <w:t>riscului</w:t>
            </w:r>
            <w:proofErr w:type="spellEnd"/>
            <w:r w:rsidRPr="00657DC9">
              <w:rPr>
                <w:b w:val="0"/>
                <w:bCs w:val="0"/>
                <w:sz w:val="16"/>
                <w:szCs w:val="16"/>
                <w:lang w:val="en-US"/>
              </w:rPr>
              <w:t xml:space="preserve"> de credit </w:t>
            </w:r>
            <w:proofErr w:type="spellStart"/>
            <w:r w:rsidRPr="00657DC9">
              <w:rPr>
                <w:b w:val="0"/>
                <w:bCs w:val="0"/>
                <w:sz w:val="16"/>
                <w:szCs w:val="16"/>
                <w:lang w:val="en-US"/>
              </w:rPr>
              <w:t>utilizate</w:t>
            </w:r>
            <w:proofErr w:type="spellEnd"/>
            <w:r w:rsidRPr="00657DC9">
              <w:rPr>
                <w:b w:val="0"/>
                <w:bCs w:val="0"/>
                <w:sz w:val="16"/>
                <w:szCs w:val="16"/>
                <w:lang w:val="en-US"/>
              </w:rPr>
              <w:t xml:space="preserve"> de </w:t>
            </w:r>
            <w:proofErr w:type="spellStart"/>
            <w:r w:rsidRPr="00657DC9">
              <w:rPr>
                <w:b w:val="0"/>
                <w:bCs w:val="0"/>
                <w:sz w:val="16"/>
                <w:szCs w:val="16"/>
                <w:lang w:val="en-US"/>
              </w:rPr>
              <w:t>bănci</w:t>
            </w:r>
            <w:proofErr w:type="spellEnd"/>
            <w:r w:rsidRPr="00657DC9">
              <w:rPr>
                <w:b w:val="0"/>
                <w:bCs w:val="0"/>
                <w:sz w:val="16"/>
                <w:szCs w:val="16"/>
                <w:lang w:val="en-US"/>
              </w:rPr>
              <w:t xml:space="preserve">) </w:t>
            </w:r>
            <w:proofErr w:type="spellStart"/>
            <w:r w:rsidRPr="00657DC9">
              <w:rPr>
                <w:b w:val="0"/>
                <w:bCs w:val="0"/>
                <w:sz w:val="16"/>
                <w:szCs w:val="16"/>
                <w:lang w:val="en-US"/>
              </w:rPr>
              <w:t>și</w:t>
            </w:r>
            <w:proofErr w:type="spellEnd"/>
            <w:r w:rsidRPr="00657DC9">
              <w:rPr>
                <w:b w:val="0"/>
                <w:bCs w:val="0"/>
                <w:sz w:val="16"/>
                <w:szCs w:val="16"/>
                <w:lang w:val="en-US"/>
              </w:rPr>
              <w:t xml:space="preserve"> </w:t>
            </w:r>
            <w:proofErr w:type="spellStart"/>
            <w:r w:rsidRPr="00657DC9">
              <w:rPr>
                <w:b w:val="0"/>
                <w:bCs w:val="0"/>
                <w:sz w:val="16"/>
                <w:szCs w:val="16"/>
                <w:lang w:val="en-US"/>
              </w:rPr>
              <w:t>Regulamentului</w:t>
            </w:r>
            <w:proofErr w:type="spellEnd"/>
            <w:r w:rsidRPr="00657DC9">
              <w:rPr>
                <w:b w:val="0"/>
                <w:bCs w:val="0"/>
                <w:sz w:val="16"/>
                <w:szCs w:val="16"/>
                <w:lang w:val="en-US"/>
              </w:rPr>
              <w:t xml:space="preserve"> cu </w:t>
            </w:r>
            <w:proofErr w:type="spellStart"/>
            <w:r w:rsidRPr="00657DC9">
              <w:rPr>
                <w:b w:val="0"/>
                <w:bCs w:val="0"/>
                <w:sz w:val="16"/>
                <w:szCs w:val="16"/>
                <w:lang w:val="en-US"/>
              </w:rPr>
              <w:t>privire</w:t>
            </w:r>
            <w:proofErr w:type="spellEnd"/>
            <w:r w:rsidRPr="00657DC9">
              <w:rPr>
                <w:b w:val="0"/>
                <w:bCs w:val="0"/>
                <w:sz w:val="16"/>
                <w:szCs w:val="16"/>
                <w:lang w:val="en-US"/>
              </w:rPr>
              <w:t xml:space="preserve"> la </w:t>
            </w:r>
            <w:proofErr w:type="spellStart"/>
            <w:r w:rsidRPr="00657DC9">
              <w:rPr>
                <w:b w:val="0"/>
                <w:bCs w:val="0"/>
                <w:sz w:val="16"/>
                <w:szCs w:val="16"/>
                <w:lang w:val="en-US"/>
              </w:rPr>
              <w:t>tratamentul</w:t>
            </w:r>
            <w:proofErr w:type="spellEnd"/>
            <w:r w:rsidRPr="00657DC9">
              <w:rPr>
                <w:b w:val="0"/>
                <w:bCs w:val="0"/>
                <w:sz w:val="16"/>
                <w:szCs w:val="16"/>
                <w:lang w:val="en-US"/>
              </w:rPr>
              <w:t xml:space="preserve"> </w:t>
            </w:r>
            <w:proofErr w:type="spellStart"/>
            <w:r w:rsidRPr="00657DC9">
              <w:rPr>
                <w:b w:val="0"/>
                <w:bCs w:val="0"/>
                <w:sz w:val="16"/>
                <w:szCs w:val="16"/>
                <w:lang w:val="en-US"/>
              </w:rPr>
              <w:t>riscului</w:t>
            </w:r>
            <w:proofErr w:type="spellEnd"/>
            <w:r w:rsidRPr="00657DC9">
              <w:rPr>
                <w:b w:val="0"/>
                <w:bCs w:val="0"/>
                <w:sz w:val="16"/>
                <w:szCs w:val="16"/>
                <w:lang w:val="en-US"/>
              </w:rPr>
              <w:t xml:space="preserve"> de credit al </w:t>
            </w:r>
            <w:proofErr w:type="spellStart"/>
            <w:r w:rsidRPr="00657DC9">
              <w:rPr>
                <w:b w:val="0"/>
                <w:bCs w:val="0"/>
                <w:sz w:val="16"/>
                <w:szCs w:val="16"/>
                <w:lang w:val="en-US"/>
              </w:rPr>
              <w:t>contrapărţii</w:t>
            </w:r>
            <w:proofErr w:type="spellEnd"/>
            <w:r w:rsidRPr="00657DC9">
              <w:rPr>
                <w:b w:val="0"/>
                <w:bCs w:val="0"/>
                <w:sz w:val="16"/>
                <w:szCs w:val="16"/>
                <w:lang w:val="en-US"/>
              </w:rPr>
              <w:t xml:space="preserve"> </w:t>
            </w:r>
            <w:proofErr w:type="spellStart"/>
            <w:r w:rsidRPr="00657DC9">
              <w:rPr>
                <w:b w:val="0"/>
                <w:bCs w:val="0"/>
                <w:sz w:val="16"/>
                <w:szCs w:val="16"/>
                <w:lang w:val="en-US"/>
              </w:rPr>
              <w:t>pentru</w:t>
            </w:r>
            <w:proofErr w:type="spellEnd"/>
            <w:r w:rsidRPr="00657DC9">
              <w:rPr>
                <w:b w:val="0"/>
                <w:bCs w:val="0"/>
                <w:sz w:val="16"/>
                <w:szCs w:val="16"/>
                <w:lang w:val="en-US"/>
              </w:rPr>
              <w:t xml:space="preserve"> </w:t>
            </w:r>
            <w:proofErr w:type="spellStart"/>
            <w:r w:rsidRPr="00657DC9">
              <w:rPr>
                <w:b w:val="0"/>
                <w:bCs w:val="0"/>
                <w:sz w:val="16"/>
                <w:szCs w:val="16"/>
                <w:lang w:val="en-US"/>
              </w:rPr>
              <w:t>bănci</w:t>
            </w:r>
            <w:proofErr w:type="spellEnd"/>
            <w:r w:rsidRPr="00657DC9">
              <w:rPr>
                <w:b w:val="0"/>
                <w:bCs w:val="0"/>
                <w:sz w:val="16"/>
                <w:szCs w:val="16"/>
                <w:lang w:val="en-US"/>
              </w:rPr>
              <w:t xml:space="preserve">, </w:t>
            </w:r>
            <w:proofErr w:type="spellStart"/>
            <w:r w:rsidRPr="00657DC9">
              <w:rPr>
                <w:b w:val="0"/>
                <w:bCs w:val="0"/>
                <w:sz w:val="16"/>
                <w:szCs w:val="16"/>
                <w:lang w:val="en-US"/>
              </w:rPr>
              <w:t>aprobat</w:t>
            </w:r>
            <w:proofErr w:type="spellEnd"/>
            <w:r w:rsidRPr="00657DC9">
              <w:rPr>
                <w:b w:val="0"/>
                <w:bCs w:val="0"/>
                <w:sz w:val="16"/>
                <w:szCs w:val="16"/>
                <w:lang w:val="en-US"/>
              </w:rPr>
              <w:t xml:space="preserve"> </w:t>
            </w:r>
            <w:proofErr w:type="spellStart"/>
            <w:r w:rsidRPr="00657DC9">
              <w:rPr>
                <w:b w:val="0"/>
                <w:bCs w:val="0"/>
                <w:sz w:val="16"/>
                <w:szCs w:val="16"/>
                <w:lang w:val="en-US"/>
              </w:rPr>
              <w:t>prin</w:t>
            </w:r>
            <w:proofErr w:type="spellEnd"/>
            <w:r w:rsidRPr="00657DC9">
              <w:rPr>
                <w:b w:val="0"/>
                <w:bCs w:val="0"/>
                <w:sz w:val="16"/>
                <w:szCs w:val="16"/>
                <w:lang w:val="en-US"/>
              </w:rPr>
              <w:t xml:space="preserve"> </w:t>
            </w:r>
            <w:proofErr w:type="spellStart"/>
            <w:r w:rsidRPr="00657DC9">
              <w:rPr>
                <w:b w:val="0"/>
                <w:bCs w:val="0"/>
                <w:sz w:val="16"/>
                <w:szCs w:val="16"/>
                <w:lang w:val="en-US"/>
              </w:rPr>
              <w:t>Hotărârea</w:t>
            </w:r>
            <w:proofErr w:type="spellEnd"/>
            <w:r w:rsidRPr="00657DC9">
              <w:rPr>
                <w:b w:val="0"/>
                <w:bCs w:val="0"/>
                <w:sz w:val="16"/>
                <w:szCs w:val="16"/>
                <w:lang w:val="en-US"/>
              </w:rPr>
              <w:t xml:space="preserve"> </w:t>
            </w:r>
            <w:proofErr w:type="spellStart"/>
            <w:r w:rsidRPr="00657DC9">
              <w:rPr>
                <w:b w:val="0"/>
                <w:bCs w:val="0"/>
                <w:sz w:val="16"/>
                <w:szCs w:val="16"/>
                <w:lang w:val="en-US"/>
              </w:rPr>
              <w:t>Comitetului</w:t>
            </w:r>
            <w:proofErr w:type="spellEnd"/>
            <w:r w:rsidRPr="00657DC9">
              <w:rPr>
                <w:b w:val="0"/>
                <w:bCs w:val="0"/>
                <w:sz w:val="16"/>
                <w:szCs w:val="16"/>
                <w:lang w:val="en-US"/>
              </w:rPr>
              <w:t xml:space="preserve"> </w:t>
            </w:r>
            <w:proofErr w:type="spellStart"/>
            <w:r w:rsidRPr="00657DC9">
              <w:rPr>
                <w:b w:val="0"/>
                <w:bCs w:val="0"/>
                <w:sz w:val="16"/>
                <w:szCs w:val="16"/>
                <w:lang w:val="en-US"/>
              </w:rPr>
              <w:t>executiv</w:t>
            </w:r>
            <w:proofErr w:type="spellEnd"/>
            <w:r w:rsidRPr="00657DC9">
              <w:rPr>
                <w:b w:val="0"/>
                <w:bCs w:val="0"/>
                <w:sz w:val="16"/>
                <w:szCs w:val="16"/>
                <w:lang w:val="en-US"/>
              </w:rPr>
              <w:t xml:space="preserve"> al </w:t>
            </w:r>
            <w:proofErr w:type="spellStart"/>
            <w:r w:rsidRPr="00657DC9">
              <w:rPr>
                <w:b w:val="0"/>
                <w:bCs w:val="0"/>
                <w:sz w:val="16"/>
                <w:szCs w:val="16"/>
                <w:lang w:val="en-US"/>
              </w:rPr>
              <w:t>Băncii</w:t>
            </w:r>
            <w:proofErr w:type="spellEnd"/>
            <w:r w:rsidRPr="00657DC9">
              <w:rPr>
                <w:b w:val="0"/>
                <w:bCs w:val="0"/>
                <w:sz w:val="16"/>
                <w:szCs w:val="16"/>
                <w:lang w:val="en-US"/>
              </w:rPr>
              <w:t xml:space="preserve"> </w:t>
            </w:r>
            <w:proofErr w:type="spellStart"/>
            <w:r w:rsidRPr="00657DC9">
              <w:rPr>
                <w:b w:val="0"/>
                <w:bCs w:val="0"/>
                <w:sz w:val="16"/>
                <w:szCs w:val="16"/>
                <w:lang w:val="en-US"/>
              </w:rPr>
              <w:t>Naționale</w:t>
            </w:r>
            <w:proofErr w:type="spellEnd"/>
            <w:r w:rsidRPr="00657DC9">
              <w:rPr>
                <w:b w:val="0"/>
                <w:bCs w:val="0"/>
                <w:sz w:val="16"/>
                <w:szCs w:val="16"/>
                <w:lang w:val="en-US"/>
              </w:rPr>
              <w:t xml:space="preserve"> a </w:t>
            </w:r>
            <w:proofErr w:type="spellStart"/>
            <w:r w:rsidRPr="00657DC9">
              <w:rPr>
                <w:b w:val="0"/>
                <w:bCs w:val="0"/>
                <w:sz w:val="16"/>
                <w:szCs w:val="16"/>
                <w:lang w:val="en-US"/>
              </w:rPr>
              <w:t>Moldovei</w:t>
            </w:r>
            <w:proofErr w:type="spellEnd"/>
            <w:r w:rsidRPr="00657DC9">
              <w:rPr>
                <w:b w:val="0"/>
                <w:bCs w:val="0"/>
                <w:sz w:val="16"/>
                <w:szCs w:val="16"/>
                <w:lang w:val="en-US"/>
              </w:rPr>
              <w:t xml:space="preserve"> nr. </w:t>
            </w:r>
            <w:r w:rsidRPr="00657DC9">
              <w:rPr>
                <w:b w:val="0"/>
                <w:bCs w:val="0"/>
                <w:sz w:val="16"/>
                <w:szCs w:val="16"/>
                <w:lang w:val="en-US"/>
              </w:rPr>
              <w:lastRenderedPageBreak/>
              <w:t>220/2025 (</w:t>
            </w:r>
            <w:proofErr w:type="spellStart"/>
            <w:r w:rsidRPr="00657DC9">
              <w:rPr>
                <w:b w:val="0"/>
                <w:bCs w:val="0"/>
                <w:sz w:val="16"/>
                <w:szCs w:val="16"/>
                <w:lang w:val="en-US"/>
              </w:rPr>
              <w:t>în</w:t>
            </w:r>
            <w:proofErr w:type="spellEnd"/>
            <w:r w:rsidRPr="00657DC9">
              <w:rPr>
                <w:b w:val="0"/>
                <w:bCs w:val="0"/>
                <w:sz w:val="16"/>
                <w:szCs w:val="16"/>
                <w:lang w:val="en-US"/>
              </w:rPr>
              <w:t xml:space="preserve"> </w:t>
            </w:r>
            <w:proofErr w:type="spellStart"/>
            <w:r w:rsidRPr="00657DC9">
              <w:rPr>
                <w:b w:val="0"/>
                <w:bCs w:val="0"/>
                <w:sz w:val="16"/>
                <w:szCs w:val="16"/>
                <w:lang w:val="en-US"/>
              </w:rPr>
              <w:t>continuare</w:t>
            </w:r>
            <w:proofErr w:type="spellEnd"/>
            <w:r w:rsidRPr="00657DC9">
              <w:rPr>
                <w:b w:val="0"/>
                <w:bCs w:val="0"/>
                <w:sz w:val="16"/>
                <w:szCs w:val="16"/>
                <w:lang w:val="en-US"/>
              </w:rPr>
              <w:t xml:space="preserve"> - </w:t>
            </w:r>
            <w:proofErr w:type="spellStart"/>
            <w:r w:rsidRPr="00657DC9">
              <w:rPr>
                <w:b w:val="0"/>
                <w:bCs w:val="0"/>
                <w:sz w:val="16"/>
                <w:szCs w:val="16"/>
                <w:lang w:val="en-US"/>
              </w:rPr>
              <w:t>Regulamentul</w:t>
            </w:r>
            <w:proofErr w:type="spellEnd"/>
            <w:r w:rsidRPr="00657DC9">
              <w:rPr>
                <w:b w:val="0"/>
                <w:bCs w:val="0"/>
                <w:sz w:val="16"/>
                <w:szCs w:val="16"/>
                <w:lang w:val="en-US"/>
              </w:rPr>
              <w:t xml:space="preserve"> nr. 220/2025 cu </w:t>
            </w:r>
            <w:proofErr w:type="spellStart"/>
            <w:r w:rsidRPr="00657DC9">
              <w:rPr>
                <w:b w:val="0"/>
                <w:bCs w:val="0"/>
                <w:sz w:val="16"/>
                <w:szCs w:val="16"/>
                <w:lang w:val="en-US"/>
              </w:rPr>
              <w:t>privire</w:t>
            </w:r>
            <w:proofErr w:type="spellEnd"/>
            <w:r w:rsidRPr="00657DC9">
              <w:rPr>
                <w:b w:val="0"/>
                <w:bCs w:val="0"/>
                <w:sz w:val="16"/>
                <w:szCs w:val="16"/>
                <w:lang w:val="en-US"/>
              </w:rPr>
              <w:t xml:space="preserve"> la </w:t>
            </w:r>
            <w:proofErr w:type="spellStart"/>
            <w:r w:rsidRPr="00657DC9">
              <w:rPr>
                <w:b w:val="0"/>
                <w:bCs w:val="0"/>
                <w:sz w:val="16"/>
                <w:szCs w:val="16"/>
                <w:lang w:val="en-US"/>
              </w:rPr>
              <w:t>tratamentul</w:t>
            </w:r>
            <w:proofErr w:type="spellEnd"/>
            <w:r w:rsidRPr="00657DC9">
              <w:rPr>
                <w:b w:val="0"/>
                <w:bCs w:val="0"/>
                <w:sz w:val="16"/>
                <w:szCs w:val="16"/>
                <w:lang w:val="en-US"/>
              </w:rPr>
              <w:t xml:space="preserve"> </w:t>
            </w:r>
            <w:proofErr w:type="spellStart"/>
            <w:r w:rsidRPr="00657DC9">
              <w:rPr>
                <w:b w:val="0"/>
                <w:bCs w:val="0"/>
                <w:sz w:val="16"/>
                <w:szCs w:val="16"/>
                <w:lang w:val="en-US"/>
              </w:rPr>
              <w:t>riscului</w:t>
            </w:r>
            <w:proofErr w:type="spellEnd"/>
            <w:r w:rsidRPr="00657DC9">
              <w:rPr>
                <w:b w:val="0"/>
                <w:bCs w:val="0"/>
                <w:sz w:val="16"/>
                <w:szCs w:val="16"/>
                <w:lang w:val="en-US"/>
              </w:rPr>
              <w:t xml:space="preserve"> de credit al </w:t>
            </w:r>
            <w:proofErr w:type="spellStart"/>
            <w:r w:rsidRPr="00657DC9">
              <w:rPr>
                <w:b w:val="0"/>
                <w:bCs w:val="0"/>
                <w:sz w:val="16"/>
                <w:szCs w:val="16"/>
                <w:lang w:val="en-US"/>
              </w:rPr>
              <w:t>contrapărţii</w:t>
            </w:r>
            <w:proofErr w:type="spellEnd"/>
            <w:r w:rsidRPr="00657DC9">
              <w:rPr>
                <w:b w:val="0"/>
                <w:bCs w:val="0"/>
                <w:sz w:val="16"/>
                <w:szCs w:val="16"/>
                <w:lang w:val="en-US"/>
              </w:rPr>
              <w:t xml:space="preserve"> </w:t>
            </w:r>
            <w:proofErr w:type="spellStart"/>
            <w:r w:rsidRPr="00657DC9">
              <w:rPr>
                <w:b w:val="0"/>
                <w:bCs w:val="0"/>
                <w:sz w:val="16"/>
                <w:szCs w:val="16"/>
                <w:lang w:val="en-US"/>
              </w:rPr>
              <w:t>pentru</w:t>
            </w:r>
            <w:proofErr w:type="spellEnd"/>
            <w:r w:rsidRPr="00657DC9">
              <w:rPr>
                <w:b w:val="0"/>
                <w:bCs w:val="0"/>
                <w:sz w:val="16"/>
                <w:szCs w:val="16"/>
                <w:lang w:val="en-US"/>
              </w:rPr>
              <w:t xml:space="preserve"> </w:t>
            </w:r>
            <w:proofErr w:type="spellStart"/>
            <w:r w:rsidRPr="00657DC9">
              <w:rPr>
                <w:b w:val="0"/>
                <w:bCs w:val="0"/>
                <w:sz w:val="16"/>
                <w:szCs w:val="16"/>
                <w:lang w:val="en-US"/>
              </w:rPr>
              <w:t>bănci</w:t>
            </w:r>
            <w:proofErr w:type="spellEnd"/>
            <w:r w:rsidRPr="00657DC9">
              <w:rPr>
                <w:b w:val="0"/>
                <w:bCs w:val="0"/>
                <w:sz w:val="16"/>
                <w:szCs w:val="16"/>
                <w:lang w:val="en-US"/>
              </w:rPr>
              <w:t>).</w:t>
            </w:r>
          </w:p>
          <w:p w14:paraId="6DE29248" w14:textId="3C299CCD" w:rsidR="009873E4" w:rsidRPr="00657DC9" w:rsidRDefault="009873E4" w:rsidP="009873E4">
            <w:pPr>
              <w:pStyle w:val="tt"/>
              <w:numPr>
                <w:ilvl w:val="0"/>
                <w:numId w:val="32"/>
              </w:numPr>
              <w:ind w:left="0" w:firstLine="426"/>
              <w:jc w:val="both"/>
              <w:rPr>
                <w:b w:val="0"/>
                <w:bCs w:val="0"/>
                <w:sz w:val="16"/>
                <w:szCs w:val="16"/>
                <w:lang w:val="en-US"/>
              </w:rPr>
            </w:pPr>
            <w:proofErr w:type="spellStart"/>
            <w:r w:rsidRPr="00657DC9">
              <w:rPr>
                <w:rFonts w:eastAsia="Calibri"/>
                <w:b w:val="0"/>
                <w:bCs w:val="0"/>
                <w:sz w:val="16"/>
                <w:szCs w:val="16"/>
                <w:lang w:val="en-US"/>
              </w:rPr>
              <w:t>Formularele</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exclud</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cerinţele</w:t>
            </w:r>
            <w:proofErr w:type="spellEnd"/>
            <w:r w:rsidRPr="00657DC9">
              <w:rPr>
                <w:rFonts w:eastAsia="Calibri"/>
                <w:b w:val="0"/>
                <w:bCs w:val="0"/>
                <w:sz w:val="16"/>
                <w:szCs w:val="16"/>
                <w:lang w:val="en-US"/>
              </w:rPr>
              <w:t xml:space="preserve"> de </w:t>
            </w:r>
            <w:proofErr w:type="spellStart"/>
            <w:r w:rsidRPr="00657DC9">
              <w:rPr>
                <w:rFonts w:eastAsia="Calibri"/>
                <w:b w:val="0"/>
                <w:bCs w:val="0"/>
                <w:sz w:val="16"/>
                <w:szCs w:val="16"/>
                <w:lang w:val="en-US"/>
              </w:rPr>
              <w:t>fonduri</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proprii</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pentru</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riscul</w:t>
            </w:r>
            <w:proofErr w:type="spellEnd"/>
            <w:r w:rsidRPr="00657DC9">
              <w:rPr>
                <w:rFonts w:eastAsia="Calibri"/>
                <w:b w:val="0"/>
                <w:bCs w:val="0"/>
                <w:sz w:val="16"/>
                <w:szCs w:val="16"/>
                <w:lang w:val="en-US"/>
              </w:rPr>
              <w:t xml:space="preserve"> de </w:t>
            </w:r>
            <w:proofErr w:type="spellStart"/>
            <w:r w:rsidRPr="00657DC9">
              <w:rPr>
                <w:rFonts w:eastAsia="Calibri"/>
                <w:b w:val="0"/>
                <w:bCs w:val="0"/>
                <w:sz w:val="16"/>
                <w:szCs w:val="16"/>
                <w:lang w:val="en-US"/>
              </w:rPr>
              <w:t>ajustare</w:t>
            </w:r>
            <w:proofErr w:type="spellEnd"/>
            <w:r w:rsidRPr="00657DC9">
              <w:rPr>
                <w:rFonts w:eastAsia="Calibri"/>
                <w:b w:val="0"/>
                <w:bCs w:val="0"/>
                <w:sz w:val="16"/>
                <w:szCs w:val="16"/>
                <w:lang w:val="en-US"/>
              </w:rPr>
              <w:t xml:space="preserve"> </w:t>
            </w:r>
            <w:proofErr w:type="gramStart"/>
            <w:r w:rsidRPr="00657DC9">
              <w:rPr>
                <w:rFonts w:eastAsia="Calibri"/>
                <w:b w:val="0"/>
                <w:bCs w:val="0"/>
                <w:sz w:val="16"/>
                <w:szCs w:val="16"/>
                <w:lang w:val="en-US"/>
              </w:rPr>
              <w:t>a</w:t>
            </w:r>
            <w:proofErr w:type="gram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evaluării</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creditului</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pentru</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bănci</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în</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continuare</w:t>
            </w:r>
            <w:proofErr w:type="spellEnd"/>
            <w:r w:rsidRPr="00657DC9">
              <w:rPr>
                <w:rFonts w:eastAsia="Calibri"/>
                <w:b w:val="0"/>
                <w:bCs w:val="0"/>
                <w:sz w:val="16"/>
                <w:szCs w:val="16"/>
                <w:lang w:val="en-US"/>
              </w:rPr>
              <w:t xml:space="preserve"> – CVA) conform </w:t>
            </w:r>
            <w:proofErr w:type="spellStart"/>
            <w:r w:rsidRPr="00657DC9">
              <w:rPr>
                <w:rFonts w:eastAsia="Calibri"/>
                <w:b w:val="0"/>
                <w:bCs w:val="0"/>
                <w:sz w:val="16"/>
                <w:szCs w:val="16"/>
                <w:lang w:val="en-US"/>
              </w:rPr>
              <w:t>prevederilor</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aferente</w:t>
            </w:r>
            <w:proofErr w:type="spellEnd"/>
            <w:r w:rsidRPr="00657DC9">
              <w:rPr>
                <w:rFonts w:eastAsia="Calibri"/>
                <w:b w:val="0"/>
                <w:bCs w:val="0"/>
                <w:sz w:val="16"/>
                <w:szCs w:val="16"/>
                <w:lang w:val="en-US"/>
              </w:rPr>
              <w:t xml:space="preserve"> </w:t>
            </w:r>
            <w:r w:rsidRPr="00657DC9">
              <w:rPr>
                <w:rFonts w:eastAsia="Calibri"/>
                <w:b w:val="0"/>
                <w:bCs w:val="0"/>
                <w:sz w:val="16"/>
                <w:szCs w:val="16"/>
                <w:lang w:val="it-IT"/>
              </w:rPr>
              <w:t>reglementărilor privind fondurile proprii ale băncilor şi cerinţele de capital</w:t>
            </w:r>
            <w:r w:rsidRPr="00657DC9">
              <w:rPr>
                <w:rFonts w:eastAsia="Calibri"/>
                <w:b w:val="0"/>
                <w:bCs w:val="0"/>
                <w:sz w:val="16"/>
                <w:szCs w:val="16"/>
                <w:lang w:val="en-US"/>
              </w:rPr>
              <w:t xml:space="preserve">, precum </w:t>
            </w:r>
            <w:proofErr w:type="spellStart"/>
            <w:r w:rsidRPr="00657DC9">
              <w:rPr>
                <w:rFonts w:eastAsia="Calibri"/>
                <w:b w:val="0"/>
                <w:bCs w:val="0"/>
                <w:sz w:val="16"/>
                <w:szCs w:val="16"/>
                <w:lang w:val="en-US"/>
              </w:rPr>
              <w:t>și</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celor</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aferente</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tratamentului</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riscului</w:t>
            </w:r>
            <w:proofErr w:type="spellEnd"/>
            <w:r w:rsidRPr="00657DC9">
              <w:rPr>
                <w:rFonts w:eastAsia="Calibri"/>
                <w:b w:val="0"/>
                <w:bCs w:val="0"/>
                <w:sz w:val="16"/>
                <w:szCs w:val="16"/>
                <w:lang w:val="en-US"/>
              </w:rPr>
              <w:t xml:space="preserve"> de </w:t>
            </w:r>
            <w:proofErr w:type="spellStart"/>
            <w:r w:rsidRPr="00657DC9">
              <w:rPr>
                <w:rFonts w:eastAsia="Calibri"/>
                <w:b w:val="0"/>
                <w:bCs w:val="0"/>
                <w:sz w:val="16"/>
                <w:szCs w:val="16"/>
                <w:lang w:val="en-US"/>
              </w:rPr>
              <w:t>ajustare</w:t>
            </w:r>
            <w:proofErr w:type="spellEnd"/>
            <w:r w:rsidRPr="00657DC9">
              <w:rPr>
                <w:rFonts w:eastAsia="Calibri"/>
                <w:b w:val="0"/>
                <w:bCs w:val="0"/>
                <w:sz w:val="16"/>
                <w:szCs w:val="16"/>
                <w:lang w:val="en-US"/>
              </w:rPr>
              <w:t xml:space="preserve"> </w:t>
            </w:r>
            <w:proofErr w:type="gramStart"/>
            <w:r w:rsidRPr="00657DC9">
              <w:rPr>
                <w:rFonts w:eastAsia="Calibri"/>
                <w:b w:val="0"/>
                <w:bCs w:val="0"/>
                <w:sz w:val="16"/>
                <w:szCs w:val="16"/>
                <w:lang w:val="en-US"/>
              </w:rPr>
              <w:t>a</w:t>
            </w:r>
            <w:proofErr w:type="gram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evaluării</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creditului</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pentru</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bănci</w:t>
            </w:r>
            <w:proofErr w:type="spellEnd"/>
            <w:r w:rsidRPr="00657DC9">
              <w:rPr>
                <w:rFonts w:eastAsia="Calibri"/>
                <w:b w:val="0"/>
                <w:bCs w:val="0"/>
                <w:sz w:val="16"/>
                <w:szCs w:val="16"/>
                <w:lang w:val="en-US"/>
              </w:rPr>
              <w:t xml:space="preserve">, care sunt </w:t>
            </w:r>
            <w:proofErr w:type="spellStart"/>
            <w:r w:rsidRPr="00657DC9">
              <w:rPr>
                <w:rFonts w:eastAsia="Calibri"/>
                <w:b w:val="0"/>
                <w:bCs w:val="0"/>
                <w:sz w:val="16"/>
                <w:szCs w:val="16"/>
                <w:lang w:val="en-US"/>
              </w:rPr>
              <w:t>raportate</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în</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formularul</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privind</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riscul</w:t>
            </w:r>
            <w:proofErr w:type="spellEnd"/>
            <w:r w:rsidRPr="00657DC9">
              <w:rPr>
                <w:rFonts w:eastAsia="Calibri"/>
                <w:b w:val="0"/>
                <w:bCs w:val="0"/>
                <w:sz w:val="16"/>
                <w:szCs w:val="16"/>
                <w:lang w:val="en-US"/>
              </w:rPr>
              <w:t xml:space="preserve"> CVA. </w:t>
            </w:r>
          </w:p>
          <w:p w14:paraId="4131B4D3" w14:textId="77777777" w:rsidR="003851A4" w:rsidRPr="00657DC9" w:rsidRDefault="009873E4" w:rsidP="009873E4">
            <w:pPr>
              <w:pStyle w:val="tt"/>
              <w:numPr>
                <w:ilvl w:val="0"/>
                <w:numId w:val="32"/>
              </w:numPr>
              <w:spacing w:before="100" w:beforeAutospacing="1" w:after="100" w:afterAutospacing="1"/>
              <w:ind w:left="0" w:firstLine="426"/>
              <w:jc w:val="both"/>
              <w:rPr>
                <w:rFonts w:eastAsia="Calibri"/>
                <w:b w:val="0"/>
                <w:bCs w:val="0"/>
                <w:sz w:val="16"/>
                <w:szCs w:val="16"/>
                <w:lang w:val="en-US"/>
              </w:rPr>
            </w:pPr>
            <w:proofErr w:type="spellStart"/>
            <w:r w:rsidRPr="00657DC9">
              <w:rPr>
                <w:rFonts w:eastAsia="Calibri"/>
                <w:b w:val="0"/>
                <w:bCs w:val="0"/>
                <w:sz w:val="16"/>
                <w:szCs w:val="16"/>
                <w:lang w:val="en-US"/>
              </w:rPr>
              <w:t>Expunerile</w:t>
            </w:r>
            <w:proofErr w:type="spellEnd"/>
            <w:r w:rsidRPr="00657DC9">
              <w:rPr>
                <w:rFonts w:eastAsia="Calibri"/>
                <w:b w:val="0"/>
                <w:bCs w:val="0"/>
                <w:sz w:val="16"/>
                <w:szCs w:val="16"/>
                <w:lang w:val="en-US"/>
              </w:rPr>
              <w:t xml:space="preserve"> la </w:t>
            </w:r>
            <w:proofErr w:type="spellStart"/>
            <w:r w:rsidRPr="00657DC9">
              <w:rPr>
                <w:rFonts w:eastAsia="Calibri"/>
                <w:b w:val="0"/>
                <w:bCs w:val="0"/>
                <w:sz w:val="16"/>
                <w:szCs w:val="16"/>
                <w:lang w:val="en-US"/>
              </w:rPr>
              <w:t>riscul</w:t>
            </w:r>
            <w:proofErr w:type="spellEnd"/>
            <w:r w:rsidRPr="00657DC9">
              <w:rPr>
                <w:rFonts w:eastAsia="Calibri"/>
                <w:b w:val="0"/>
                <w:bCs w:val="0"/>
                <w:sz w:val="16"/>
                <w:szCs w:val="16"/>
                <w:lang w:val="en-US"/>
              </w:rPr>
              <w:t xml:space="preserve"> de credit al </w:t>
            </w:r>
            <w:proofErr w:type="spellStart"/>
            <w:r w:rsidRPr="00657DC9">
              <w:rPr>
                <w:rFonts w:eastAsia="Calibri"/>
                <w:b w:val="0"/>
                <w:bCs w:val="0"/>
                <w:sz w:val="16"/>
                <w:szCs w:val="16"/>
                <w:lang w:val="en-US"/>
              </w:rPr>
              <w:t>contrapărţii</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faţă</w:t>
            </w:r>
            <w:proofErr w:type="spellEnd"/>
            <w:r w:rsidRPr="00657DC9">
              <w:rPr>
                <w:rFonts w:eastAsia="Calibri"/>
                <w:b w:val="0"/>
                <w:bCs w:val="0"/>
                <w:sz w:val="16"/>
                <w:szCs w:val="16"/>
                <w:lang w:val="en-US"/>
              </w:rPr>
              <w:t xml:space="preserve"> de </w:t>
            </w:r>
            <w:proofErr w:type="spellStart"/>
            <w:r w:rsidRPr="00657DC9">
              <w:rPr>
                <w:rFonts w:eastAsia="Calibri"/>
                <w:b w:val="0"/>
                <w:bCs w:val="0"/>
                <w:sz w:val="16"/>
                <w:szCs w:val="16"/>
                <w:lang w:val="en-US"/>
              </w:rPr>
              <w:t>contrapărţile</w:t>
            </w:r>
            <w:proofErr w:type="spellEnd"/>
            <w:r w:rsidRPr="00657DC9">
              <w:rPr>
                <w:rFonts w:eastAsia="Calibri"/>
                <w:b w:val="0"/>
                <w:bCs w:val="0"/>
                <w:sz w:val="16"/>
                <w:szCs w:val="16"/>
                <w:lang w:val="en-US"/>
              </w:rPr>
              <w:t xml:space="preserve"> centrale, conform </w:t>
            </w:r>
            <w:proofErr w:type="spellStart"/>
            <w:r w:rsidRPr="00657DC9">
              <w:rPr>
                <w:rFonts w:eastAsia="Calibri"/>
                <w:b w:val="0"/>
                <w:bCs w:val="0"/>
                <w:sz w:val="16"/>
                <w:szCs w:val="16"/>
                <w:lang w:val="en-US"/>
              </w:rPr>
              <w:t>prevederilor</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Regulamentului</w:t>
            </w:r>
            <w:proofErr w:type="spellEnd"/>
            <w:r w:rsidRPr="00657DC9">
              <w:rPr>
                <w:rFonts w:eastAsia="Calibri"/>
                <w:b w:val="0"/>
                <w:bCs w:val="0"/>
                <w:sz w:val="16"/>
                <w:szCs w:val="16"/>
                <w:lang w:val="en-US"/>
              </w:rPr>
              <w:t xml:space="preserve"> </w:t>
            </w:r>
            <w:r w:rsidRPr="00657DC9">
              <w:rPr>
                <w:b w:val="0"/>
                <w:bCs w:val="0"/>
                <w:sz w:val="16"/>
                <w:szCs w:val="16"/>
                <w:lang w:val="en-US"/>
              </w:rPr>
              <w:t xml:space="preserve">nr.112/2018 </w:t>
            </w:r>
            <w:r w:rsidRPr="00657DC9">
              <w:rPr>
                <w:rFonts w:eastAsia="Calibri"/>
                <w:b w:val="0"/>
                <w:bCs w:val="0"/>
                <w:sz w:val="16"/>
                <w:szCs w:val="16"/>
                <w:lang w:val="en-US"/>
              </w:rPr>
              <w:t xml:space="preserve">cu </w:t>
            </w:r>
            <w:proofErr w:type="spellStart"/>
            <w:r w:rsidRPr="00657DC9">
              <w:rPr>
                <w:rFonts w:eastAsia="Calibri"/>
                <w:b w:val="0"/>
                <w:bCs w:val="0"/>
                <w:sz w:val="16"/>
                <w:szCs w:val="16"/>
                <w:lang w:val="en-US"/>
              </w:rPr>
              <w:t>privire</w:t>
            </w:r>
            <w:proofErr w:type="spellEnd"/>
            <w:r w:rsidRPr="00657DC9">
              <w:rPr>
                <w:rFonts w:eastAsia="Calibri"/>
                <w:b w:val="0"/>
                <w:bCs w:val="0"/>
                <w:sz w:val="16"/>
                <w:szCs w:val="16"/>
                <w:lang w:val="en-US"/>
              </w:rPr>
              <w:t xml:space="preserve"> la </w:t>
            </w:r>
            <w:proofErr w:type="spellStart"/>
            <w:r w:rsidRPr="00657DC9">
              <w:rPr>
                <w:rFonts w:eastAsia="Calibri"/>
                <w:b w:val="0"/>
                <w:bCs w:val="0"/>
                <w:sz w:val="16"/>
                <w:szCs w:val="16"/>
                <w:lang w:val="en-US"/>
              </w:rPr>
              <w:t>tehnicile</w:t>
            </w:r>
            <w:proofErr w:type="spellEnd"/>
            <w:r w:rsidRPr="00657DC9">
              <w:rPr>
                <w:rFonts w:eastAsia="Calibri"/>
                <w:b w:val="0"/>
                <w:bCs w:val="0"/>
                <w:sz w:val="16"/>
                <w:szCs w:val="16"/>
                <w:lang w:val="en-US"/>
              </w:rPr>
              <w:t xml:space="preserve"> de </w:t>
            </w:r>
            <w:proofErr w:type="spellStart"/>
            <w:r w:rsidRPr="00657DC9">
              <w:rPr>
                <w:rFonts w:eastAsia="Calibri"/>
                <w:b w:val="0"/>
                <w:bCs w:val="0"/>
                <w:sz w:val="16"/>
                <w:szCs w:val="16"/>
                <w:lang w:val="en-US"/>
              </w:rPr>
              <w:t>diminuare</w:t>
            </w:r>
            <w:proofErr w:type="spellEnd"/>
            <w:r w:rsidRPr="00657DC9">
              <w:rPr>
                <w:rFonts w:eastAsia="Calibri"/>
                <w:b w:val="0"/>
                <w:bCs w:val="0"/>
                <w:sz w:val="16"/>
                <w:szCs w:val="16"/>
                <w:lang w:val="en-US"/>
              </w:rPr>
              <w:t xml:space="preserve"> a </w:t>
            </w:r>
            <w:proofErr w:type="spellStart"/>
            <w:r w:rsidRPr="00657DC9">
              <w:rPr>
                <w:rFonts w:eastAsia="Calibri"/>
                <w:b w:val="0"/>
                <w:bCs w:val="0"/>
                <w:sz w:val="16"/>
                <w:szCs w:val="16"/>
                <w:lang w:val="en-US"/>
              </w:rPr>
              <w:t>riscului</w:t>
            </w:r>
            <w:proofErr w:type="spellEnd"/>
            <w:r w:rsidRPr="00657DC9">
              <w:rPr>
                <w:rFonts w:eastAsia="Calibri"/>
                <w:b w:val="0"/>
                <w:bCs w:val="0"/>
                <w:sz w:val="16"/>
                <w:szCs w:val="16"/>
                <w:lang w:val="en-US"/>
              </w:rPr>
              <w:t xml:space="preserve"> de credit </w:t>
            </w:r>
            <w:proofErr w:type="spellStart"/>
            <w:r w:rsidRPr="00657DC9">
              <w:rPr>
                <w:rFonts w:eastAsia="Calibri"/>
                <w:b w:val="0"/>
                <w:bCs w:val="0"/>
                <w:sz w:val="16"/>
                <w:szCs w:val="16"/>
                <w:lang w:val="en-US"/>
              </w:rPr>
              <w:t>utilizate</w:t>
            </w:r>
            <w:proofErr w:type="spellEnd"/>
            <w:r w:rsidRPr="00657DC9">
              <w:rPr>
                <w:rFonts w:eastAsia="Calibri"/>
                <w:b w:val="0"/>
                <w:bCs w:val="0"/>
                <w:sz w:val="16"/>
                <w:szCs w:val="16"/>
                <w:lang w:val="en-US"/>
              </w:rPr>
              <w:t xml:space="preserve"> de </w:t>
            </w:r>
            <w:proofErr w:type="spellStart"/>
            <w:r w:rsidRPr="00657DC9">
              <w:rPr>
                <w:rFonts w:eastAsia="Calibri"/>
                <w:b w:val="0"/>
                <w:bCs w:val="0"/>
                <w:sz w:val="16"/>
                <w:szCs w:val="16"/>
                <w:lang w:val="en-US"/>
              </w:rPr>
              <w:t>bănci</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și</w:t>
            </w:r>
            <w:proofErr w:type="spellEnd"/>
            <w:r w:rsidRPr="00657DC9">
              <w:rPr>
                <w:rFonts w:eastAsia="Calibri"/>
                <w:b w:val="0"/>
                <w:bCs w:val="0"/>
                <w:sz w:val="16"/>
                <w:szCs w:val="16"/>
                <w:lang w:val="en-US"/>
              </w:rPr>
              <w:t xml:space="preserve"> ale </w:t>
            </w:r>
            <w:proofErr w:type="spellStart"/>
            <w:r w:rsidRPr="00657DC9">
              <w:rPr>
                <w:rFonts w:eastAsia="Calibri"/>
                <w:b w:val="0"/>
                <w:bCs w:val="0"/>
                <w:sz w:val="16"/>
                <w:szCs w:val="16"/>
                <w:lang w:val="en-US"/>
              </w:rPr>
              <w:t>capitolului</w:t>
            </w:r>
            <w:proofErr w:type="spellEnd"/>
            <w:r w:rsidRPr="00657DC9">
              <w:rPr>
                <w:rFonts w:eastAsia="Calibri"/>
                <w:b w:val="0"/>
                <w:bCs w:val="0"/>
                <w:sz w:val="16"/>
                <w:szCs w:val="16"/>
                <w:lang w:val="en-US"/>
              </w:rPr>
              <w:t xml:space="preserve"> VIII „</w:t>
            </w:r>
            <w:proofErr w:type="spellStart"/>
            <w:r w:rsidRPr="00657DC9">
              <w:rPr>
                <w:rFonts w:eastAsia="Calibri"/>
                <w:b w:val="0"/>
                <w:bCs w:val="0"/>
                <w:sz w:val="16"/>
                <w:szCs w:val="16"/>
                <w:lang w:val="en-US"/>
              </w:rPr>
              <w:t>Cerinţele</w:t>
            </w:r>
            <w:proofErr w:type="spellEnd"/>
            <w:r w:rsidRPr="00657DC9">
              <w:rPr>
                <w:rFonts w:eastAsia="Calibri"/>
                <w:b w:val="0"/>
                <w:bCs w:val="0"/>
                <w:sz w:val="16"/>
                <w:szCs w:val="16"/>
                <w:lang w:val="en-US"/>
              </w:rPr>
              <w:t xml:space="preserve"> de </w:t>
            </w:r>
            <w:proofErr w:type="spellStart"/>
            <w:r w:rsidRPr="00657DC9">
              <w:rPr>
                <w:rFonts w:eastAsia="Calibri"/>
                <w:b w:val="0"/>
                <w:bCs w:val="0"/>
                <w:sz w:val="16"/>
                <w:szCs w:val="16"/>
                <w:lang w:val="en-US"/>
              </w:rPr>
              <w:t>fonduri</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proprii</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pentru</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expunerile</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față</w:t>
            </w:r>
            <w:proofErr w:type="spellEnd"/>
            <w:r w:rsidRPr="00657DC9">
              <w:rPr>
                <w:rFonts w:eastAsia="Calibri"/>
                <w:b w:val="0"/>
                <w:bCs w:val="0"/>
                <w:sz w:val="16"/>
                <w:szCs w:val="16"/>
                <w:lang w:val="en-US"/>
              </w:rPr>
              <w:t xml:space="preserve"> de o </w:t>
            </w:r>
            <w:proofErr w:type="spellStart"/>
            <w:r w:rsidRPr="00657DC9">
              <w:rPr>
                <w:rFonts w:eastAsia="Calibri"/>
                <w:b w:val="0"/>
                <w:bCs w:val="0"/>
                <w:sz w:val="16"/>
                <w:szCs w:val="16"/>
                <w:lang w:val="en-US"/>
              </w:rPr>
              <w:t>contaparte</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centrală</w:t>
            </w:r>
            <w:proofErr w:type="spellEnd"/>
            <w:r w:rsidRPr="00657DC9">
              <w:rPr>
                <w:rFonts w:eastAsia="Calibri"/>
                <w:b w:val="0"/>
                <w:bCs w:val="0"/>
                <w:sz w:val="16"/>
                <w:szCs w:val="16"/>
                <w:lang w:val="en-US"/>
              </w:rPr>
              <w:t xml:space="preserve">” din </w:t>
            </w:r>
            <w:proofErr w:type="spellStart"/>
            <w:r w:rsidRPr="00657DC9">
              <w:rPr>
                <w:rFonts w:eastAsia="Calibri"/>
                <w:b w:val="0"/>
                <w:bCs w:val="0"/>
                <w:sz w:val="16"/>
                <w:szCs w:val="16"/>
                <w:lang w:val="en-US"/>
              </w:rPr>
              <w:t>Regulamentul</w:t>
            </w:r>
            <w:proofErr w:type="spellEnd"/>
            <w:r w:rsidRPr="00657DC9">
              <w:rPr>
                <w:rFonts w:eastAsia="Calibri"/>
                <w:b w:val="0"/>
                <w:bCs w:val="0"/>
                <w:sz w:val="16"/>
                <w:szCs w:val="16"/>
                <w:lang w:val="en-US"/>
              </w:rPr>
              <w:t xml:space="preserve"> </w:t>
            </w:r>
            <w:bookmarkStart w:id="1" w:name="_Hlk212044679"/>
            <w:r w:rsidRPr="00657DC9">
              <w:rPr>
                <w:rFonts w:eastAsia="Calibri"/>
                <w:b w:val="0"/>
                <w:bCs w:val="0"/>
                <w:sz w:val="16"/>
                <w:szCs w:val="16"/>
                <w:lang w:val="en-US"/>
              </w:rPr>
              <w:t xml:space="preserve">nr.220/2025 </w:t>
            </w:r>
            <w:bookmarkEnd w:id="1"/>
            <w:r w:rsidRPr="00657DC9">
              <w:rPr>
                <w:rFonts w:eastAsia="Calibri"/>
                <w:b w:val="0"/>
                <w:bCs w:val="0"/>
                <w:sz w:val="16"/>
                <w:szCs w:val="16"/>
                <w:lang w:val="en-US"/>
              </w:rPr>
              <w:t xml:space="preserve">cu </w:t>
            </w:r>
            <w:proofErr w:type="spellStart"/>
            <w:r w:rsidRPr="00657DC9">
              <w:rPr>
                <w:rFonts w:eastAsia="Calibri"/>
                <w:b w:val="0"/>
                <w:bCs w:val="0"/>
                <w:sz w:val="16"/>
                <w:szCs w:val="16"/>
                <w:lang w:val="en-US"/>
              </w:rPr>
              <w:t>privire</w:t>
            </w:r>
            <w:proofErr w:type="spellEnd"/>
            <w:r w:rsidRPr="00657DC9">
              <w:rPr>
                <w:rFonts w:eastAsia="Calibri"/>
                <w:b w:val="0"/>
                <w:bCs w:val="0"/>
                <w:sz w:val="16"/>
                <w:szCs w:val="16"/>
                <w:lang w:val="en-US"/>
              </w:rPr>
              <w:t xml:space="preserve"> la </w:t>
            </w:r>
            <w:proofErr w:type="spellStart"/>
            <w:r w:rsidRPr="00657DC9">
              <w:rPr>
                <w:rFonts w:eastAsia="Calibri"/>
                <w:b w:val="0"/>
                <w:bCs w:val="0"/>
                <w:sz w:val="16"/>
                <w:szCs w:val="16"/>
                <w:lang w:val="en-US"/>
              </w:rPr>
              <w:t>tratamentul</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riscului</w:t>
            </w:r>
            <w:proofErr w:type="spellEnd"/>
            <w:r w:rsidRPr="00657DC9">
              <w:rPr>
                <w:rFonts w:eastAsia="Calibri"/>
                <w:b w:val="0"/>
                <w:bCs w:val="0"/>
                <w:sz w:val="16"/>
                <w:szCs w:val="16"/>
                <w:lang w:val="en-US"/>
              </w:rPr>
              <w:t xml:space="preserve"> de credit al </w:t>
            </w:r>
            <w:proofErr w:type="spellStart"/>
            <w:r w:rsidRPr="00657DC9">
              <w:rPr>
                <w:rFonts w:eastAsia="Calibri"/>
                <w:b w:val="0"/>
                <w:bCs w:val="0"/>
                <w:sz w:val="16"/>
                <w:szCs w:val="16"/>
                <w:lang w:val="en-US"/>
              </w:rPr>
              <w:t>contrapărţii</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pentru</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bănci</w:t>
            </w:r>
            <w:proofErr w:type="spellEnd"/>
            <w:r w:rsidRPr="00657DC9">
              <w:rPr>
                <w:rFonts w:eastAsia="Calibri"/>
                <w:b w:val="0"/>
                <w:bCs w:val="0"/>
                <w:sz w:val="16"/>
                <w:szCs w:val="16"/>
                <w:lang w:val="en-US"/>
              </w:rPr>
              <w:t xml:space="preserve">, se </w:t>
            </w:r>
            <w:proofErr w:type="spellStart"/>
            <w:r w:rsidRPr="00657DC9">
              <w:rPr>
                <w:rFonts w:eastAsia="Calibri"/>
                <w:b w:val="0"/>
                <w:bCs w:val="0"/>
                <w:sz w:val="16"/>
                <w:szCs w:val="16"/>
                <w:lang w:val="en-US"/>
              </w:rPr>
              <w:t>includ</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în</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datele</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aferente</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riscului</w:t>
            </w:r>
            <w:proofErr w:type="spellEnd"/>
            <w:r w:rsidRPr="00657DC9">
              <w:rPr>
                <w:rFonts w:eastAsia="Calibri"/>
                <w:b w:val="0"/>
                <w:bCs w:val="0"/>
                <w:sz w:val="16"/>
                <w:szCs w:val="16"/>
                <w:lang w:val="en-US"/>
              </w:rPr>
              <w:t xml:space="preserve"> de credit al </w:t>
            </w:r>
            <w:proofErr w:type="spellStart"/>
            <w:r w:rsidRPr="00657DC9">
              <w:rPr>
                <w:rFonts w:eastAsia="Calibri"/>
                <w:b w:val="0"/>
                <w:bCs w:val="0"/>
                <w:sz w:val="16"/>
                <w:szCs w:val="16"/>
                <w:lang w:val="en-US"/>
              </w:rPr>
              <w:t>contrapărţii</w:t>
            </w:r>
            <w:proofErr w:type="spellEnd"/>
            <w:r w:rsidRPr="00657DC9">
              <w:rPr>
                <w:rFonts w:eastAsia="Calibri"/>
                <w:b w:val="0"/>
                <w:bCs w:val="0"/>
                <w:sz w:val="16"/>
                <w:szCs w:val="16"/>
                <w:lang w:val="en-US"/>
              </w:rPr>
              <w:t xml:space="preserve">, cu </w:t>
            </w:r>
            <w:proofErr w:type="spellStart"/>
            <w:r w:rsidRPr="00657DC9">
              <w:rPr>
                <w:rFonts w:eastAsia="Calibri"/>
                <w:b w:val="0"/>
                <w:bCs w:val="0"/>
                <w:sz w:val="16"/>
                <w:szCs w:val="16"/>
                <w:lang w:val="en-US"/>
              </w:rPr>
              <w:t>excepţia</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cazului</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în</w:t>
            </w:r>
            <w:proofErr w:type="spellEnd"/>
            <w:r w:rsidRPr="00657DC9">
              <w:rPr>
                <w:rFonts w:eastAsia="Calibri"/>
                <w:b w:val="0"/>
                <w:bCs w:val="0"/>
                <w:sz w:val="16"/>
                <w:szCs w:val="16"/>
                <w:lang w:val="en-US"/>
              </w:rPr>
              <w:t xml:space="preserve"> care se </w:t>
            </w:r>
            <w:proofErr w:type="spellStart"/>
            <w:r w:rsidRPr="00657DC9">
              <w:rPr>
                <w:rFonts w:eastAsia="Calibri"/>
                <w:b w:val="0"/>
                <w:bCs w:val="0"/>
                <w:sz w:val="16"/>
                <w:szCs w:val="16"/>
                <w:lang w:val="en-US"/>
              </w:rPr>
              <w:t>prevede</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altfel</w:t>
            </w:r>
            <w:proofErr w:type="spellEnd"/>
            <w:r w:rsidRPr="00657DC9">
              <w:rPr>
                <w:rFonts w:eastAsia="Calibri"/>
                <w:b w:val="0"/>
                <w:bCs w:val="0"/>
                <w:sz w:val="16"/>
                <w:szCs w:val="16"/>
                <w:lang w:val="en-US"/>
              </w:rPr>
              <w:t xml:space="preserve">. Cu </w:t>
            </w:r>
            <w:proofErr w:type="spellStart"/>
            <w:r w:rsidRPr="00657DC9">
              <w:rPr>
                <w:rFonts w:eastAsia="Calibri"/>
                <w:b w:val="0"/>
                <w:bCs w:val="0"/>
                <w:sz w:val="16"/>
                <w:szCs w:val="16"/>
                <w:lang w:val="en-US"/>
              </w:rPr>
              <w:t>toate</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acestea</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contribuţiile</w:t>
            </w:r>
            <w:proofErr w:type="spellEnd"/>
            <w:r w:rsidRPr="00657DC9">
              <w:rPr>
                <w:rFonts w:eastAsia="Calibri"/>
                <w:b w:val="0"/>
                <w:bCs w:val="0"/>
                <w:sz w:val="16"/>
                <w:szCs w:val="16"/>
                <w:lang w:val="en-US"/>
              </w:rPr>
              <w:t xml:space="preserve"> la </w:t>
            </w:r>
            <w:proofErr w:type="spellStart"/>
            <w:r w:rsidRPr="00657DC9">
              <w:rPr>
                <w:rFonts w:eastAsia="Calibri"/>
                <w:b w:val="0"/>
                <w:bCs w:val="0"/>
                <w:sz w:val="16"/>
                <w:szCs w:val="16"/>
                <w:lang w:val="en-US"/>
              </w:rPr>
              <w:t>fondul</w:t>
            </w:r>
            <w:proofErr w:type="spellEnd"/>
            <w:r w:rsidRPr="00657DC9">
              <w:rPr>
                <w:rFonts w:eastAsia="Calibri"/>
                <w:b w:val="0"/>
                <w:bCs w:val="0"/>
                <w:sz w:val="16"/>
                <w:szCs w:val="16"/>
                <w:lang w:val="en-US"/>
              </w:rPr>
              <w:t xml:space="preserve"> de </w:t>
            </w:r>
            <w:proofErr w:type="spellStart"/>
            <w:r w:rsidRPr="00657DC9">
              <w:rPr>
                <w:rFonts w:eastAsia="Calibri"/>
                <w:b w:val="0"/>
                <w:bCs w:val="0"/>
                <w:sz w:val="16"/>
                <w:szCs w:val="16"/>
                <w:lang w:val="en-US"/>
              </w:rPr>
              <w:t>garantare</w:t>
            </w:r>
            <w:proofErr w:type="spellEnd"/>
            <w:r w:rsidRPr="00657DC9">
              <w:rPr>
                <w:rFonts w:eastAsia="Calibri"/>
                <w:b w:val="0"/>
                <w:bCs w:val="0"/>
                <w:sz w:val="16"/>
                <w:szCs w:val="16"/>
                <w:lang w:val="en-US"/>
              </w:rPr>
              <w:t xml:space="preserve"> calculate, </w:t>
            </w:r>
            <w:proofErr w:type="spellStart"/>
            <w:r w:rsidRPr="00657DC9">
              <w:rPr>
                <w:rFonts w:eastAsia="Calibri"/>
                <w:b w:val="0"/>
                <w:bCs w:val="0"/>
                <w:sz w:val="16"/>
                <w:szCs w:val="16"/>
                <w:lang w:val="en-US"/>
              </w:rPr>
              <w:t>în</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conformitate</w:t>
            </w:r>
            <w:proofErr w:type="spellEnd"/>
            <w:r w:rsidRPr="00657DC9">
              <w:rPr>
                <w:rFonts w:eastAsia="Calibri"/>
                <w:b w:val="0"/>
                <w:bCs w:val="0"/>
                <w:sz w:val="16"/>
                <w:szCs w:val="16"/>
                <w:lang w:val="en-US"/>
              </w:rPr>
              <w:t xml:space="preserve"> cu </w:t>
            </w:r>
            <w:proofErr w:type="spellStart"/>
            <w:r w:rsidRPr="00657DC9">
              <w:rPr>
                <w:b w:val="0"/>
                <w:bCs w:val="0"/>
                <w:sz w:val="16"/>
                <w:szCs w:val="16"/>
                <w:highlight w:val="lightGray"/>
                <w:lang w:val="en-US"/>
              </w:rPr>
              <w:t>punctele</w:t>
            </w:r>
            <w:proofErr w:type="spellEnd"/>
            <w:r w:rsidRPr="00657DC9">
              <w:rPr>
                <w:b w:val="0"/>
                <w:bCs w:val="0"/>
                <w:sz w:val="16"/>
                <w:szCs w:val="16"/>
                <w:highlight w:val="lightGray"/>
                <w:lang w:val="en-US"/>
              </w:rPr>
              <w:t xml:space="preserve"> 149-155</w:t>
            </w:r>
            <w:r w:rsidRPr="00657DC9">
              <w:rPr>
                <w:b w:val="0"/>
                <w:bCs w:val="0"/>
                <w:sz w:val="16"/>
                <w:szCs w:val="16"/>
                <w:lang w:val="en-US"/>
              </w:rPr>
              <w:t xml:space="preserve"> din </w:t>
            </w:r>
            <w:proofErr w:type="spellStart"/>
            <w:r w:rsidRPr="00657DC9">
              <w:rPr>
                <w:b w:val="0"/>
                <w:bCs w:val="0"/>
                <w:sz w:val="16"/>
                <w:szCs w:val="16"/>
                <w:lang w:val="en-US"/>
              </w:rPr>
              <w:t>Regulamentul</w:t>
            </w:r>
            <w:proofErr w:type="spellEnd"/>
            <w:r w:rsidRPr="00657DC9">
              <w:rPr>
                <w:b w:val="0"/>
                <w:bCs w:val="0"/>
                <w:sz w:val="16"/>
                <w:szCs w:val="16"/>
                <w:lang w:val="en-US"/>
              </w:rPr>
              <w:t xml:space="preserve"> </w:t>
            </w:r>
            <w:r w:rsidRPr="00657DC9">
              <w:rPr>
                <w:rFonts w:eastAsia="Calibri"/>
                <w:b w:val="0"/>
                <w:bCs w:val="0"/>
                <w:sz w:val="16"/>
                <w:szCs w:val="16"/>
                <w:lang w:val="en-US"/>
              </w:rPr>
              <w:t xml:space="preserve">nr.220/2025 </w:t>
            </w:r>
            <w:r w:rsidRPr="00657DC9">
              <w:rPr>
                <w:b w:val="0"/>
                <w:bCs w:val="0"/>
                <w:sz w:val="16"/>
                <w:szCs w:val="16"/>
                <w:lang w:val="en-US"/>
              </w:rPr>
              <w:t xml:space="preserve">cu </w:t>
            </w:r>
            <w:proofErr w:type="spellStart"/>
            <w:r w:rsidRPr="00657DC9">
              <w:rPr>
                <w:b w:val="0"/>
                <w:bCs w:val="0"/>
                <w:sz w:val="16"/>
                <w:szCs w:val="16"/>
                <w:lang w:val="en-US"/>
              </w:rPr>
              <w:t>privire</w:t>
            </w:r>
            <w:proofErr w:type="spellEnd"/>
            <w:r w:rsidRPr="00657DC9">
              <w:rPr>
                <w:b w:val="0"/>
                <w:bCs w:val="0"/>
                <w:sz w:val="16"/>
                <w:szCs w:val="16"/>
                <w:lang w:val="en-US"/>
              </w:rPr>
              <w:t xml:space="preserve"> la </w:t>
            </w:r>
            <w:proofErr w:type="spellStart"/>
            <w:r w:rsidRPr="00657DC9">
              <w:rPr>
                <w:b w:val="0"/>
                <w:bCs w:val="0"/>
                <w:sz w:val="16"/>
                <w:szCs w:val="16"/>
                <w:lang w:val="en-US"/>
              </w:rPr>
              <w:t>tratamentul</w:t>
            </w:r>
            <w:proofErr w:type="spellEnd"/>
            <w:r w:rsidRPr="00657DC9">
              <w:rPr>
                <w:b w:val="0"/>
                <w:bCs w:val="0"/>
                <w:sz w:val="16"/>
                <w:szCs w:val="16"/>
                <w:lang w:val="en-US"/>
              </w:rPr>
              <w:t xml:space="preserve"> </w:t>
            </w:r>
            <w:proofErr w:type="spellStart"/>
            <w:r w:rsidRPr="00657DC9">
              <w:rPr>
                <w:b w:val="0"/>
                <w:bCs w:val="0"/>
                <w:sz w:val="16"/>
                <w:szCs w:val="16"/>
                <w:lang w:val="en-US"/>
              </w:rPr>
              <w:t>riscului</w:t>
            </w:r>
            <w:proofErr w:type="spellEnd"/>
            <w:r w:rsidRPr="00657DC9">
              <w:rPr>
                <w:b w:val="0"/>
                <w:bCs w:val="0"/>
                <w:sz w:val="16"/>
                <w:szCs w:val="16"/>
                <w:lang w:val="en-US"/>
              </w:rPr>
              <w:t xml:space="preserve"> de credit al </w:t>
            </w:r>
            <w:proofErr w:type="spellStart"/>
            <w:r w:rsidRPr="00657DC9">
              <w:rPr>
                <w:b w:val="0"/>
                <w:bCs w:val="0"/>
                <w:sz w:val="16"/>
                <w:szCs w:val="16"/>
                <w:lang w:val="en-US"/>
              </w:rPr>
              <w:t>contrapărţii</w:t>
            </w:r>
            <w:proofErr w:type="spellEnd"/>
            <w:r w:rsidRPr="00657DC9">
              <w:rPr>
                <w:b w:val="0"/>
                <w:bCs w:val="0"/>
                <w:sz w:val="16"/>
                <w:szCs w:val="16"/>
                <w:lang w:val="en-US"/>
              </w:rPr>
              <w:t xml:space="preserve"> </w:t>
            </w:r>
            <w:proofErr w:type="spellStart"/>
            <w:r w:rsidRPr="00657DC9">
              <w:rPr>
                <w:b w:val="0"/>
                <w:bCs w:val="0"/>
                <w:sz w:val="16"/>
                <w:szCs w:val="16"/>
                <w:lang w:val="en-US"/>
              </w:rPr>
              <w:t>pentru</w:t>
            </w:r>
            <w:proofErr w:type="spellEnd"/>
            <w:r w:rsidRPr="00657DC9">
              <w:rPr>
                <w:b w:val="0"/>
                <w:bCs w:val="0"/>
                <w:sz w:val="16"/>
                <w:szCs w:val="16"/>
                <w:lang w:val="en-US"/>
              </w:rPr>
              <w:t xml:space="preserve"> </w:t>
            </w:r>
            <w:proofErr w:type="spellStart"/>
            <w:r w:rsidRPr="00657DC9">
              <w:rPr>
                <w:b w:val="0"/>
                <w:bCs w:val="0"/>
                <w:sz w:val="16"/>
                <w:szCs w:val="16"/>
                <w:lang w:val="en-US"/>
              </w:rPr>
              <w:t>bănci</w:t>
            </w:r>
            <w:proofErr w:type="spellEnd"/>
            <w:r w:rsidRPr="00657DC9">
              <w:rPr>
                <w:b w:val="0"/>
                <w:bCs w:val="0"/>
                <w:sz w:val="16"/>
                <w:szCs w:val="16"/>
                <w:lang w:val="en-US"/>
              </w:rPr>
              <w:t>,</w:t>
            </w:r>
            <w:r w:rsidRPr="00657DC9">
              <w:rPr>
                <w:rFonts w:eastAsia="Calibri"/>
                <w:b w:val="0"/>
                <w:bCs w:val="0"/>
                <w:sz w:val="16"/>
                <w:szCs w:val="16"/>
                <w:lang w:val="en-US"/>
              </w:rPr>
              <w:t xml:space="preserve"> nu se </w:t>
            </w:r>
            <w:proofErr w:type="spellStart"/>
            <w:r w:rsidRPr="00657DC9">
              <w:rPr>
                <w:rFonts w:eastAsia="Calibri"/>
                <w:b w:val="0"/>
                <w:bCs w:val="0"/>
                <w:sz w:val="16"/>
                <w:szCs w:val="16"/>
                <w:lang w:val="en-US"/>
              </w:rPr>
              <w:t>includ</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în</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formularele</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privind</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riscul</w:t>
            </w:r>
            <w:proofErr w:type="spellEnd"/>
            <w:r w:rsidRPr="00657DC9">
              <w:rPr>
                <w:rFonts w:eastAsia="Calibri"/>
                <w:b w:val="0"/>
                <w:bCs w:val="0"/>
                <w:sz w:val="16"/>
                <w:szCs w:val="16"/>
                <w:lang w:val="en-US"/>
              </w:rPr>
              <w:t xml:space="preserve"> de credit al </w:t>
            </w:r>
            <w:proofErr w:type="spellStart"/>
            <w:r w:rsidRPr="00657DC9">
              <w:rPr>
                <w:rFonts w:eastAsia="Calibri"/>
                <w:b w:val="0"/>
                <w:bCs w:val="0"/>
                <w:sz w:val="16"/>
                <w:szCs w:val="16"/>
                <w:lang w:val="en-US"/>
              </w:rPr>
              <w:t>contrapărţii</w:t>
            </w:r>
            <w:proofErr w:type="spellEnd"/>
            <w:r w:rsidRPr="00657DC9">
              <w:rPr>
                <w:rFonts w:eastAsia="Calibri"/>
                <w:b w:val="0"/>
                <w:bCs w:val="0"/>
                <w:sz w:val="16"/>
                <w:szCs w:val="16"/>
                <w:lang w:val="en-US"/>
              </w:rPr>
              <w:t xml:space="preserve">, cu </w:t>
            </w:r>
            <w:proofErr w:type="spellStart"/>
            <w:r w:rsidRPr="00657DC9">
              <w:rPr>
                <w:rFonts w:eastAsia="Calibri"/>
                <w:b w:val="0"/>
                <w:bCs w:val="0"/>
                <w:sz w:val="16"/>
                <w:szCs w:val="16"/>
                <w:lang w:val="en-US"/>
              </w:rPr>
              <w:t>excepţia</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formularului</w:t>
            </w:r>
            <w:proofErr w:type="spellEnd"/>
            <w:r w:rsidRPr="00657DC9">
              <w:rPr>
                <w:rFonts w:eastAsia="Calibri"/>
                <w:b w:val="0"/>
                <w:bCs w:val="0"/>
                <w:sz w:val="16"/>
                <w:szCs w:val="16"/>
                <w:lang w:val="en-US"/>
              </w:rPr>
              <w:t xml:space="preserve"> C 34.10, </w:t>
            </w:r>
            <w:proofErr w:type="spellStart"/>
            <w:r w:rsidRPr="00657DC9">
              <w:rPr>
                <w:rFonts w:eastAsia="Calibri"/>
                <w:b w:val="0"/>
                <w:bCs w:val="0"/>
                <w:sz w:val="16"/>
                <w:szCs w:val="16"/>
                <w:lang w:val="en-US"/>
              </w:rPr>
              <w:t>în</w:t>
            </w:r>
            <w:proofErr w:type="spellEnd"/>
            <w:r w:rsidRPr="00657DC9">
              <w:rPr>
                <w:rFonts w:eastAsia="Calibri"/>
                <w:b w:val="0"/>
                <w:bCs w:val="0"/>
                <w:sz w:val="16"/>
                <w:szCs w:val="16"/>
                <w:lang w:val="en-US"/>
              </w:rPr>
              <w:t xml:space="preserve"> special a </w:t>
            </w:r>
            <w:proofErr w:type="spellStart"/>
            <w:r w:rsidRPr="00657DC9">
              <w:rPr>
                <w:rFonts w:eastAsia="Calibri"/>
                <w:b w:val="0"/>
                <w:bCs w:val="0"/>
                <w:sz w:val="16"/>
                <w:szCs w:val="16"/>
                <w:lang w:val="en-US"/>
              </w:rPr>
              <w:t>rândurilor</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corespunzătoare</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Cuantumurile</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ponderate</w:t>
            </w:r>
            <w:proofErr w:type="spellEnd"/>
            <w:r w:rsidRPr="00657DC9">
              <w:rPr>
                <w:rFonts w:eastAsia="Calibri"/>
                <w:b w:val="0"/>
                <w:bCs w:val="0"/>
                <w:sz w:val="16"/>
                <w:szCs w:val="16"/>
                <w:lang w:val="en-US"/>
              </w:rPr>
              <w:t xml:space="preserve"> la </w:t>
            </w:r>
            <w:proofErr w:type="spellStart"/>
            <w:r w:rsidRPr="00657DC9">
              <w:rPr>
                <w:rFonts w:eastAsia="Calibri"/>
                <w:b w:val="0"/>
                <w:bCs w:val="0"/>
                <w:sz w:val="16"/>
                <w:szCs w:val="16"/>
                <w:lang w:val="en-US"/>
              </w:rPr>
              <w:t>risc</w:t>
            </w:r>
            <w:proofErr w:type="spellEnd"/>
            <w:r w:rsidRPr="00657DC9">
              <w:rPr>
                <w:rFonts w:eastAsia="Calibri"/>
                <w:b w:val="0"/>
                <w:bCs w:val="0"/>
                <w:sz w:val="16"/>
                <w:szCs w:val="16"/>
                <w:lang w:val="en-US"/>
              </w:rPr>
              <w:t xml:space="preserve"> ale </w:t>
            </w:r>
            <w:proofErr w:type="spellStart"/>
            <w:r w:rsidRPr="00657DC9">
              <w:rPr>
                <w:rFonts w:eastAsia="Calibri"/>
                <w:b w:val="0"/>
                <w:bCs w:val="0"/>
                <w:sz w:val="16"/>
                <w:szCs w:val="16"/>
                <w:lang w:val="en-US"/>
              </w:rPr>
              <w:t>expunerilor</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aferente</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contribuţiilor</w:t>
            </w:r>
            <w:proofErr w:type="spellEnd"/>
            <w:r w:rsidRPr="00657DC9">
              <w:rPr>
                <w:rFonts w:eastAsia="Calibri"/>
                <w:b w:val="0"/>
                <w:bCs w:val="0"/>
                <w:sz w:val="16"/>
                <w:szCs w:val="16"/>
                <w:lang w:val="en-US"/>
              </w:rPr>
              <w:t xml:space="preserve"> la </w:t>
            </w:r>
            <w:proofErr w:type="spellStart"/>
            <w:r w:rsidRPr="00657DC9">
              <w:rPr>
                <w:rFonts w:eastAsia="Calibri"/>
                <w:b w:val="0"/>
                <w:bCs w:val="0"/>
                <w:sz w:val="16"/>
                <w:szCs w:val="16"/>
                <w:lang w:val="en-US"/>
              </w:rPr>
              <w:t>fondul</w:t>
            </w:r>
            <w:proofErr w:type="spellEnd"/>
            <w:r w:rsidRPr="00657DC9">
              <w:rPr>
                <w:rFonts w:eastAsia="Calibri"/>
                <w:b w:val="0"/>
                <w:bCs w:val="0"/>
                <w:sz w:val="16"/>
                <w:szCs w:val="16"/>
                <w:lang w:val="en-US"/>
              </w:rPr>
              <w:t xml:space="preserve"> de </w:t>
            </w:r>
            <w:proofErr w:type="spellStart"/>
            <w:r w:rsidRPr="00657DC9">
              <w:rPr>
                <w:rFonts w:eastAsia="Calibri"/>
                <w:b w:val="0"/>
                <w:bCs w:val="0"/>
                <w:sz w:val="16"/>
                <w:szCs w:val="16"/>
                <w:lang w:val="en-US"/>
              </w:rPr>
              <w:t>garantare</w:t>
            </w:r>
            <w:proofErr w:type="spellEnd"/>
            <w:r w:rsidRPr="00657DC9">
              <w:rPr>
                <w:rFonts w:eastAsia="Calibri"/>
                <w:b w:val="0"/>
                <w:bCs w:val="0"/>
                <w:sz w:val="16"/>
                <w:szCs w:val="16"/>
                <w:lang w:val="en-US"/>
              </w:rPr>
              <w:t xml:space="preserve"> se reflect</w:t>
            </w:r>
            <w:r w:rsidRPr="00657DC9">
              <w:rPr>
                <w:rFonts w:eastAsia="Calibri"/>
                <w:b w:val="0"/>
                <w:bCs w:val="0"/>
                <w:sz w:val="16"/>
                <w:szCs w:val="16"/>
                <w:lang w:val="ro-RO"/>
              </w:rPr>
              <w:t xml:space="preserve">ă </w:t>
            </w:r>
            <w:r w:rsidRPr="00657DC9">
              <w:rPr>
                <w:rFonts w:eastAsia="Calibri"/>
                <w:b w:val="0"/>
                <w:bCs w:val="0"/>
                <w:sz w:val="16"/>
                <w:szCs w:val="16"/>
                <w:lang w:val="en-US"/>
              </w:rPr>
              <w:t xml:space="preserve">direct </w:t>
            </w:r>
            <w:proofErr w:type="spellStart"/>
            <w:r w:rsidRPr="00657DC9">
              <w:rPr>
                <w:rFonts w:eastAsia="Calibri"/>
                <w:b w:val="0"/>
                <w:bCs w:val="0"/>
                <w:sz w:val="16"/>
                <w:szCs w:val="16"/>
                <w:lang w:val="en-US"/>
              </w:rPr>
              <w:t>în</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formularul</w:t>
            </w:r>
            <w:proofErr w:type="spellEnd"/>
            <w:r w:rsidRPr="00657DC9">
              <w:rPr>
                <w:rFonts w:eastAsia="Calibri"/>
                <w:b w:val="0"/>
                <w:bCs w:val="0"/>
                <w:sz w:val="16"/>
                <w:szCs w:val="16"/>
                <w:lang w:val="en-US"/>
              </w:rPr>
              <w:t xml:space="preserve"> C 02.00, la </w:t>
            </w:r>
            <w:proofErr w:type="spellStart"/>
            <w:r w:rsidRPr="00657DC9">
              <w:rPr>
                <w:rFonts w:eastAsia="Calibri"/>
                <w:b w:val="0"/>
                <w:bCs w:val="0"/>
                <w:sz w:val="16"/>
                <w:szCs w:val="16"/>
                <w:lang w:val="en-US"/>
              </w:rPr>
              <w:t>rândul</w:t>
            </w:r>
            <w:proofErr w:type="spellEnd"/>
            <w:r w:rsidRPr="00657DC9">
              <w:rPr>
                <w:rFonts w:eastAsia="Calibri"/>
                <w:b w:val="0"/>
                <w:bCs w:val="0"/>
                <w:sz w:val="16"/>
                <w:szCs w:val="16"/>
                <w:lang w:val="en-US"/>
              </w:rPr>
              <w:t xml:space="preserve"> 0460.</w:t>
            </w:r>
          </w:p>
          <w:p w14:paraId="1324A130" w14:textId="13D86853" w:rsidR="004D0285" w:rsidRPr="00657DC9" w:rsidRDefault="004D0285" w:rsidP="004D0285">
            <w:pPr>
              <w:pStyle w:val="tt"/>
              <w:spacing w:before="100" w:beforeAutospacing="1" w:after="100" w:afterAutospacing="1"/>
              <w:ind w:firstLine="426"/>
              <w:jc w:val="both"/>
              <w:rPr>
                <w:rFonts w:eastAsia="Calibri"/>
                <w:b w:val="0"/>
                <w:bCs w:val="0"/>
                <w:sz w:val="16"/>
                <w:szCs w:val="16"/>
                <w:lang w:val="en-US"/>
              </w:rPr>
            </w:pPr>
            <w:r w:rsidRPr="00657DC9">
              <w:rPr>
                <w:rFonts w:eastAsia="Calibri"/>
                <w:b w:val="0"/>
                <w:bCs w:val="0"/>
                <w:sz w:val="16"/>
                <w:szCs w:val="16"/>
                <w:lang w:val="en-US"/>
              </w:rPr>
              <w:t>PREZENTAREA GENERALĂ A RAPORTĂRII PRIVIND RISCUL DE CREDIT AL CONTRAPĂRȚII: VOLUMUL OPERAȚIUNILOR CU INSTRUMENTE FINACIARE DERIVATE</w:t>
            </w:r>
          </w:p>
          <w:p w14:paraId="1A117AF4" w14:textId="56B5EB46" w:rsidR="004D0285" w:rsidRPr="00657DC9" w:rsidRDefault="004D0285" w:rsidP="004D0285">
            <w:pPr>
              <w:pStyle w:val="tt"/>
              <w:spacing w:before="100" w:beforeAutospacing="1" w:after="100" w:afterAutospacing="1"/>
              <w:ind w:firstLine="426"/>
              <w:jc w:val="both"/>
              <w:rPr>
                <w:rFonts w:eastAsia="Calibri"/>
                <w:b w:val="0"/>
                <w:bCs w:val="0"/>
                <w:sz w:val="16"/>
                <w:szCs w:val="16"/>
                <w:lang w:val="en-US"/>
              </w:rPr>
            </w:pPr>
            <w:r w:rsidRPr="00657DC9">
              <w:rPr>
                <w:rFonts w:eastAsia="Calibri"/>
                <w:b w:val="0"/>
                <w:bCs w:val="0"/>
                <w:sz w:val="16"/>
                <w:szCs w:val="16"/>
                <w:lang w:val="en-US"/>
              </w:rPr>
              <w:t xml:space="preserve">4. </w:t>
            </w:r>
            <w:proofErr w:type="spellStart"/>
            <w:r w:rsidRPr="00657DC9">
              <w:rPr>
                <w:rFonts w:eastAsia="Calibri"/>
                <w:b w:val="0"/>
                <w:bCs w:val="0"/>
                <w:sz w:val="16"/>
                <w:szCs w:val="16"/>
                <w:lang w:val="en-US"/>
              </w:rPr>
              <w:t>În</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conformitate</w:t>
            </w:r>
            <w:proofErr w:type="spellEnd"/>
            <w:r w:rsidRPr="00657DC9">
              <w:rPr>
                <w:rFonts w:eastAsia="Calibri"/>
                <w:b w:val="0"/>
                <w:bCs w:val="0"/>
                <w:sz w:val="16"/>
                <w:szCs w:val="16"/>
                <w:lang w:val="en-US"/>
              </w:rPr>
              <w:t xml:space="preserve"> cu </w:t>
            </w:r>
            <w:proofErr w:type="spellStart"/>
            <w:r w:rsidRPr="00657DC9">
              <w:rPr>
                <w:rFonts w:eastAsia="Calibri"/>
                <w:b w:val="0"/>
                <w:bCs w:val="0"/>
                <w:sz w:val="16"/>
                <w:szCs w:val="16"/>
                <w:lang w:val="en-US"/>
              </w:rPr>
              <w:t>punctele</w:t>
            </w:r>
            <w:proofErr w:type="spellEnd"/>
            <w:r w:rsidRPr="00657DC9">
              <w:rPr>
                <w:rFonts w:eastAsia="Calibri"/>
                <w:b w:val="0"/>
                <w:bCs w:val="0"/>
                <w:sz w:val="16"/>
                <w:szCs w:val="16"/>
                <w:lang w:val="en-US"/>
              </w:rPr>
              <w:t xml:space="preserve"> 20-24, 34 </w:t>
            </w:r>
            <w:proofErr w:type="spellStart"/>
            <w:r w:rsidRPr="00657DC9">
              <w:rPr>
                <w:rFonts w:eastAsia="Calibri"/>
                <w:b w:val="0"/>
                <w:bCs w:val="0"/>
                <w:sz w:val="16"/>
                <w:szCs w:val="16"/>
                <w:lang w:val="en-US"/>
              </w:rPr>
              <w:t>și</w:t>
            </w:r>
            <w:proofErr w:type="spellEnd"/>
            <w:r w:rsidRPr="00657DC9">
              <w:rPr>
                <w:rFonts w:eastAsia="Calibri"/>
                <w:b w:val="0"/>
                <w:bCs w:val="0"/>
                <w:sz w:val="16"/>
                <w:szCs w:val="16"/>
                <w:lang w:val="en-US"/>
              </w:rPr>
              <w:t xml:space="preserve"> 35 din </w:t>
            </w:r>
            <w:proofErr w:type="spellStart"/>
            <w:r w:rsidRPr="00657DC9">
              <w:rPr>
                <w:rFonts w:eastAsia="Calibri"/>
                <w:b w:val="0"/>
                <w:bCs w:val="0"/>
                <w:sz w:val="16"/>
                <w:szCs w:val="16"/>
                <w:lang w:val="en-US"/>
              </w:rPr>
              <w:t>Regulamentul</w:t>
            </w:r>
            <w:proofErr w:type="spellEnd"/>
            <w:r w:rsidRPr="00657DC9">
              <w:rPr>
                <w:rFonts w:eastAsia="Calibri"/>
                <w:b w:val="0"/>
                <w:bCs w:val="0"/>
                <w:sz w:val="16"/>
                <w:szCs w:val="16"/>
                <w:lang w:val="en-US"/>
              </w:rPr>
              <w:t xml:space="preserve"> nr.220/2025 cu </w:t>
            </w:r>
            <w:proofErr w:type="spellStart"/>
            <w:r w:rsidRPr="00657DC9">
              <w:rPr>
                <w:rFonts w:eastAsia="Calibri"/>
                <w:b w:val="0"/>
                <w:bCs w:val="0"/>
                <w:sz w:val="16"/>
                <w:szCs w:val="16"/>
                <w:lang w:val="en-US"/>
              </w:rPr>
              <w:t>privire</w:t>
            </w:r>
            <w:proofErr w:type="spellEnd"/>
            <w:r w:rsidRPr="00657DC9">
              <w:rPr>
                <w:rFonts w:eastAsia="Calibri"/>
                <w:b w:val="0"/>
                <w:bCs w:val="0"/>
                <w:sz w:val="16"/>
                <w:szCs w:val="16"/>
                <w:lang w:val="en-US"/>
              </w:rPr>
              <w:t xml:space="preserve"> la </w:t>
            </w:r>
            <w:proofErr w:type="spellStart"/>
            <w:r w:rsidRPr="00657DC9">
              <w:rPr>
                <w:rFonts w:eastAsia="Calibri"/>
                <w:b w:val="0"/>
                <w:bCs w:val="0"/>
                <w:sz w:val="16"/>
                <w:szCs w:val="16"/>
                <w:lang w:val="en-US"/>
              </w:rPr>
              <w:t>tratamentul</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riscului</w:t>
            </w:r>
            <w:proofErr w:type="spellEnd"/>
            <w:r w:rsidRPr="00657DC9">
              <w:rPr>
                <w:rFonts w:eastAsia="Calibri"/>
                <w:b w:val="0"/>
                <w:bCs w:val="0"/>
                <w:sz w:val="16"/>
                <w:szCs w:val="16"/>
                <w:lang w:val="en-US"/>
              </w:rPr>
              <w:t xml:space="preserve"> de credit al </w:t>
            </w:r>
            <w:proofErr w:type="spellStart"/>
            <w:r w:rsidRPr="00657DC9">
              <w:rPr>
                <w:rFonts w:eastAsia="Calibri"/>
                <w:b w:val="0"/>
                <w:bCs w:val="0"/>
                <w:sz w:val="16"/>
                <w:szCs w:val="16"/>
                <w:lang w:val="en-US"/>
              </w:rPr>
              <w:t>contrapărţii</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pentru</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bănci</w:t>
            </w:r>
            <w:proofErr w:type="spellEnd"/>
            <w:r w:rsidRPr="00657DC9">
              <w:rPr>
                <w:rFonts w:eastAsia="Calibri"/>
                <w:b w:val="0"/>
                <w:bCs w:val="0"/>
                <w:sz w:val="16"/>
                <w:szCs w:val="16"/>
                <w:lang w:val="en-US"/>
              </w:rPr>
              <w:t xml:space="preserve">, banca </w:t>
            </w:r>
            <w:proofErr w:type="spellStart"/>
            <w:r w:rsidRPr="00657DC9">
              <w:rPr>
                <w:rFonts w:eastAsia="Calibri"/>
                <w:b w:val="0"/>
                <w:bCs w:val="0"/>
                <w:sz w:val="16"/>
                <w:szCs w:val="16"/>
                <w:lang w:val="en-US"/>
              </w:rPr>
              <w:t>calculează</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valoarea</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expunerii</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pentru</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poziţiile</w:t>
            </w:r>
            <w:proofErr w:type="spellEnd"/>
            <w:r w:rsidRPr="00657DC9">
              <w:rPr>
                <w:rFonts w:eastAsia="Calibri"/>
                <w:b w:val="0"/>
                <w:bCs w:val="0"/>
                <w:sz w:val="16"/>
                <w:szCs w:val="16"/>
                <w:lang w:val="en-US"/>
              </w:rPr>
              <w:t xml:space="preserve"> sale pe </w:t>
            </w:r>
            <w:proofErr w:type="spellStart"/>
            <w:r w:rsidRPr="00657DC9">
              <w:rPr>
                <w:rFonts w:eastAsia="Calibri"/>
                <w:b w:val="0"/>
                <w:bCs w:val="0"/>
                <w:sz w:val="16"/>
                <w:szCs w:val="16"/>
                <w:lang w:val="en-US"/>
              </w:rPr>
              <w:t>instrumente</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financiare</w:t>
            </w:r>
            <w:proofErr w:type="spellEnd"/>
            <w:r w:rsidRPr="00657DC9">
              <w:rPr>
                <w:rFonts w:eastAsia="Calibri"/>
                <w:b w:val="0"/>
                <w:bCs w:val="0"/>
                <w:sz w:val="16"/>
                <w:szCs w:val="16"/>
                <w:lang w:val="en-US"/>
              </w:rPr>
              <w:t xml:space="preserve"> derivate, </w:t>
            </w:r>
            <w:proofErr w:type="spellStart"/>
            <w:r w:rsidRPr="00657DC9">
              <w:rPr>
                <w:rFonts w:eastAsia="Calibri"/>
                <w:b w:val="0"/>
                <w:bCs w:val="0"/>
                <w:sz w:val="16"/>
                <w:szCs w:val="16"/>
                <w:lang w:val="en-US"/>
              </w:rPr>
              <w:t>în</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conformitate</w:t>
            </w:r>
            <w:proofErr w:type="spellEnd"/>
            <w:r w:rsidRPr="00657DC9">
              <w:rPr>
                <w:rFonts w:eastAsia="Calibri"/>
                <w:b w:val="0"/>
                <w:bCs w:val="0"/>
                <w:sz w:val="16"/>
                <w:szCs w:val="16"/>
                <w:lang w:val="en-US"/>
              </w:rPr>
              <w:t xml:space="preserve"> cu </w:t>
            </w:r>
            <w:proofErr w:type="spellStart"/>
            <w:r w:rsidRPr="00657DC9">
              <w:rPr>
                <w:rFonts w:eastAsia="Calibri"/>
                <w:b w:val="0"/>
                <w:bCs w:val="0"/>
                <w:sz w:val="16"/>
                <w:szCs w:val="16"/>
                <w:lang w:val="en-US"/>
              </w:rPr>
              <w:t>metoda</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prevăzută</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în</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capitolul</w:t>
            </w:r>
            <w:proofErr w:type="spellEnd"/>
            <w:r w:rsidRPr="00657DC9">
              <w:rPr>
                <w:rFonts w:eastAsia="Calibri"/>
                <w:b w:val="0"/>
                <w:bCs w:val="0"/>
                <w:sz w:val="16"/>
                <w:szCs w:val="16"/>
                <w:lang w:val="en-US"/>
              </w:rPr>
              <w:t xml:space="preserve"> IV „</w:t>
            </w:r>
            <w:proofErr w:type="spellStart"/>
            <w:r w:rsidRPr="00657DC9">
              <w:rPr>
                <w:rFonts w:eastAsia="Calibri"/>
                <w:b w:val="0"/>
                <w:bCs w:val="0"/>
                <w:sz w:val="16"/>
                <w:szCs w:val="16"/>
                <w:lang w:val="en-US"/>
              </w:rPr>
              <w:t>Abordarea</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standardizată</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simplificată</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pentru</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riscul</w:t>
            </w:r>
            <w:proofErr w:type="spellEnd"/>
            <w:r w:rsidRPr="00657DC9">
              <w:rPr>
                <w:rFonts w:eastAsia="Calibri"/>
                <w:b w:val="0"/>
                <w:bCs w:val="0"/>
                <w:sz w:val="16"/>
                <w:szCs w:val="16"/>
                <w:lang w:val="en-US"/>
              </w:rPr>
              <w:t xml:space="preserve"> de credit al </w:t>
            </w:r>
            <w:proofErr w:type="spellStart"/>
            <w:r w:rsidRPr="00657DC9">
              <w:rPr>
                <w:rFonts w:eastAsia="Calibri"/>
                <w:b w:val="0"/>
                <w:bCs w:val="0"/>
                <w:sz w:val="16"/>
                <w:szCs w:val="16"/>
                <w:lang w:val="en-US"/>
              </w:rPr>
              <w:t>contrapărţii</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și</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capitolul</w:t>
            </w:r>
            <w:proofErr w:type="spellEnd"/>
            <w:r w:rsidRPr="00657DC9">
              <w:rPr>
                <w:rFonts w:eastAsia="Calibri"/>
                <w:b w:val="0"/>
                <w:bCs w:val="0"/>
                <w:sz w:val="16"/>
                <w:szCs w:val="16"/>
                <w:lang w:val="en-US"/>
              </w:rPr>
              <w:t xml:space="preserve"> V „</w:t>
            </w:r>
            <w:proofErr w:type="spellStart"/>
            <w:r w:rsidRPr="00657DC9">
              <w:rPr>
                <w:rFonts w:eastAsia="Calibri"/>
                <w:b w:val="0"/>
                <w:bCs w:val="0"/>
                <w:sz w:val="16"/>
                <w:szCs w:val="16"/>
                <w:lang w:val="en-US"/>
              </w:rPr>
              <w:t>Metoda</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expunerii</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inițiale</w:t>
            </w:r>
            <w:proofErr w:type="spellEnd"/>
            <w:r w:rsidRPr="00657DC9">
              <w:rPr>
                <w:rFonts w:eastAsia="Calibri"/>
                <w:b w:val="0"/>
                <w:bCs w:val="0"/>
                <w:sz w:val="16"/>
                <w:szCs w:val="16"/>
                <w:lang w:val="en-US"/>
              </w:rPr>
              <w:t xml:space="preserve">” din </w:t>
            </w:r>
            <w:proofErr w:type="spellStart"/>
            <w:r w:rsidRPr="00657DC9">
              <w:rPr>
                <w:rFonts w:eastAsia="Calibri"/>
                <w:b w:val="0"/>
                <w:bCs w:val="0"/>
                <w:sz w:val="16"/>
                <w:szCs w:val="16"/>
                <w:lang w:val="en-US"/>
              </w:rPr>
              <w:t>Regulamentul</w:t>
            </w:r>
            <w:proofErr w:type="spellEnd"/>
            <w:r w:rsidRPr="00657DC9">
              <w:rPr>
                <w:rFonts w:eastAsia="Calibri"/>
                <w:b w:val="0"/>
                <w:bCs w:val="0"/>
                <w:sz w:val="16"/>
                <w:szCs w:val="16"/>
                <w:lang w:val="en-US"/>
              </w:rPr>
              <w:t xml:space="preserve"> </w:t>
            </w:r>
            <w:r w:rsidRPr="00657DC9">
              <w:rPr>
                <w:rFonts w:eastAsia="Calibri"/>
                <w:b w:val="0"/>
                <w:bCs w:val="0"/>
                <w:sz w:val="16"/>
                <w:szCs w:val="16"/>
                <w:lang w:val="en-US"/>
              </w:rPr>
              <w:lastRenderedPageBreak/>
              <w:t xml:space="preserve">nr.220/2025 cu </w:t>
            </w:r>
            <w:proofErr w:type="spellStart"/>
            <w:r w:rsidRPr="00657DC9">
              <w:rPr>
                <w:rFonts w:eastAsia="Calibri"/>
                <w:b w:val="0"/>
                <w:bCs w:val="0"/>
                <w:sz w:val="16"/>
                <w:szCs w:val="16"/>
                <w:lang w:val="en-US"/>
              </w:rPr>
              <w:t>privire</w:t>
            </w:r>
            <w:proofErr w:type="spellEnd"/>
            <w:r w:rsidRPr="00657DC9">
              <w:rPr>
                <w:rFonts w:eastAsia="Calibri"/>
                <w:b w:val="0"/>
                <w:bCs w:val="0"/>
                <w:sz w:val="16"/>
                <w:szCs w:val="16"/>
                <w:lang w:val="en-US"/>
              </w:rPr>
              <w:t xml:space="preserve"> la </w:t>
            </w:r>
            <w:proofErr w:type="spellStart"/>
            <w:r w:rsidRPr="00657DC9">
              <w:rPr>
                <w:rFonts w:eastAsia="Calibri"/>
                <w:b w:val="0"/>
                <w:bCs w:val="0"/>
                <w:sz w:val="16"/>
                <w:szCs w:val="16"/>
                <w:lang w:val="en-US"/>
              </w:rPr>
              <w:t>tratamentul</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riscului</w:t>
            </w:r>
            <w:proofErr w:type="spellEnd"/>
            <w:r w:rsidRPr="00657DC9">
              <w:rPr>
                <w:rFonts w:eastAsia="Calibri"/>
                <w:b w:val="0"/>
                <w:bCs w:val="0"/>
                <w:sz w:val="16"/>
                <w:szCs w:val="16"/>
                <w:lang w:val="en-US"/>
              </w:rPr>
              <w:t xml:space="preserve"> de credit al </w:t>
            </w:r>
            <w:proofErr w:type="spellStart"/>
            <w:r w:rsidRPr="00657DC9">
              <w:rPr>
                <w:rFonts w:eastAsia="Calibri"/>
                <w:b w:val="0"/>
                <w:bCs w:val="0"/>
                <w:sz w:val="16"/>
                <w:szCs w:val="16"/>
                <w:lang w:val="en-US"/>
              </w:rPr>
              <w:t>contrapărţii</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pentru</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bănci</w:t>
            </w:r>
            <w:proofErr w:type="spellEnd"/>
            <w:r w:rsidRPr="00657DC9">
              <w:rPr>
                <w:rFonts w:eastAsia="Calibri"/>
                <w:b w:val="0"/>
                <w:bCs w:val="0"/>
                <w:sz w:val="16"/>
                <w:szCs w:val="16"/>
                <w:lang w:val="en-US"/>
              </w:rPr>
              <w:t xml:space="preserve">, cu </w:t>
            </w:r>
            <w:proofErr w:type="spellStart"/>
            <w:r w:rsidRPr="00657DC9">
              <w:rPr>
                <w:rFonts w:eastAsia="Calibri"/>
                <w:b w:val="0"/>
                <w:bCs w:val="0"/>
                <w:sz w:val="16"/>
                <w:szCs w:val="16"/>
                <w:lang w:val="en-US"/>
              </w:rPr>
              <w:t>condiţia</w:t>
            </w:r>
            <w:proofErr w:type="spellEnd"/>
            <w:r w:rsidRPr="00657DC9">
              <w:rPr>
                <w:rFonts w:eastAsia="Calibri"/>
                <w:b w:val="0"/>
                <w:bCs w:val="0"/>
                <w:sz w:val="16"/>
                <w:szCs w:val="16"/>
                <w:lang w:val="en-US"/>
              </w:rPr>
              <w:t xml:space="preserve"> ca </w:t>
            </w:r>
            <w:proofErr w:type="spellStart"/>
            <w:r w:rsidRPr="00657DC9">
              <w:rPr>
                <w:rFonts w:eastAsia="Calibri"/>
                <w:b w:val="0"/>
                <w:bCs w:val="0"/>
                <w:sz w:val="16"/>
                <w:szCs w:val="16"/>
                <w:lang w:val="en-US"/>
              </w:rPr>
              <w:t>volumul</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operaţiunilor</w:t>
            </w:r>
            <w:proofErr w:type="spellEnd"/>
            <w:r w:rsidRPr="00657DC9">
              <w:rPr>
                <w:rFonts w:eastAsia="Calibri"/>
                <w:b w:val="0"/>
                <w:bCs w:val="0"/>
                <w:sz w:val="16"/>
                <w:szCs w:val="16"/>
                <w:lang w:val="en-US"/>
              </w:rPr>
              <w:t xml:space="preserve"> sale </w:t>
            </w:r>
            <w:proofErr w:type="spellStart"/>
            <w:r w:rsidRPr="00657DC9">
              <w:rPr>
                <w:rFonts w:eastAsia="Calibri"/>
                <w:b w:val="0"/>
                <w:bCs w:val="0"/>
                <w:sz w:val="16"/>
                <w:szCs w:val="16"/>
                <w:lang w:val="en-US"/>
              </w:rPr>
              <w:t>bilanţiere</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și</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respectiv</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extrabilanţiere</w:t>
            </w:r>
            <w:proofErr w:type="spellEnd"/>
            <w:r w:rsidRPr="00657DC9">
              <w:rPr>
                <w:rFonts w:eastAsia="Calibri"/>
                <w:b w:val="0"/>
                <w:bCs w:val="0"/>
                <w:sz w:val="16"/>
                <w:szCs w:val="16"/>
                <w:lang w:val="en-US"/>
              </w:rPr>
              <w:t xml:space="preserve"> cu </w:t>
            </w:r>
            <w:proofErr w:type="spellStart"/>
            <w:r w:rsidRPr="00657DC9">
              <w:rPr>
                <w:rFonts w:eastAsia="Calibri"/>
                <w:b w:val="0"/>
                <w:bCs w:val="0"/>
                <w:sz w:val="16"/>
                <w:szCs w:val="16"/>
                <w:lang w:val="en-US"/>
              </w:rPr>
              <w:t>instrumente</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financiare</w:t>
            </w:r>
            <w:proofErr w:type="spellEnd"/>
            <w:r w:rsidRPr="00657DC9">
              <w:rPr>
                <w:rFonts w:eastAsia="Calibri"/>
                <w:b w:val="0"/>
                <w:bCs w:val="0"/>
                <w:sz w:val="16"/>
                <w:szCs w:val="16"/>
                <w:lang w:val="en-US"/>
              </w:rPr>
              <w:t xml:space="preserve"> derivate </w:t>
            </w:r>
            <w:proofErr w:type="spellStart"/>
            <w:r w:rsidRPr="00657DC9">
              <w:rPr>
                <w:rFonts w:eastAsia="Calibri"/>
                <w:b w:val="0"/>
                <w:bCs w:val="0"/>
                <w:sz w:val="16"/>
                <w:szCs w:val="16"/>
                <w:lang w:val="en-US"/>
              </w:rPr>
              <w:t>să</w:t>
            </w:r>
            <w:proofErr w:type="spellEnd"/>
            <w:r w:rsidRPr="00657DC9">
              <w:rPr>
                <w:rFonts w:eastAsia="Calibri"/>
                <w:b w:val="0"/>
                <w:bCs w:val="0"/>
                <w:sz w:val="16"/>
                <w:szCs w:val="16"/>
                <w:lang w:val="en-US"/>
              </w:rPr>
              <w:t xml:space="preserve"> fie </w:t>
            </w:r>
            <w:proofErr w:type="spellStart"/>
            <w:r w:rsidRPr="00657DC9">
              <w:rPr>
                <w:rFonts w:eastAsia="Calibri"/>
                <w:b w:val="0"/>
                <w:bCs w:val="0"/>
                <w:sz w:val="16"/>
                <w:szCs w:val="16"/>
                <w:lang w:val="en-US"/>
              </w:rPr>
              <w:t>mai</w:t>
            </w:r>
            <w:proofErr w:type="spellEnd"/>
            <w:r w:rsidRPr="00657DC9">
              <w:rPr>
                <w:rFonts w:eastAsia="Calibri"/>
                <w:b w:val="0"/>
                <w:bCs w:val="0"/>
                <w:sz w:val="16"/>
                <w:szCs w:val="16"/>
                <w:lang w:val="en-US"/>
              </w:rPr>
              <w:t xml:space="preserve"> mic </w:t>
            </w:r>
            <w:proofErr w:type="spellStart"/>
            <w:r w:rsidRPr="00657DC9">
              <w:rPr>
                <w:rFonts w:eastAsia="Calibri"/>
                <w:b w:val="0"/>
                <w:bCs w:val="0"/>
                <w:sz w:val="16"/>
                <w:szCs w:val="16"/>
                <w:lang w:val="en-US"/>
              </w:rPr>
              <w:t>sau</w:t>
            </w:r>
            <w:proofErr w:type="spellEnd"/>
            <w:r w:rsidRPr="00657DC9">
              <w:rPr>
                <w:rFonts w:eastAsia="Calibri"/>
                <w:b w:val="0"/>
                <w:bCs w:val="0"/>
                <w:sz w:val="16"/>
                <w:szCs w:val="16"/>
                <w:lang w:val="en-US"/>
              </w:rPr>
              <w:t xml:space="preserve"> egal cu </w:t>
            </w:r>
            <w:proofErr w:type="spellStart"/>
            <w:r w:rsidRPr="00657DC9">
              <w:rPr>
                <w:rFonts w:eastAsia="Calibri"/>
                <w:b w:val="0"/>
                <w:bCs w:val="0"/>
                <w:sz w:val="16"/>
                <w:szCs w:val="16"/>
                <w:lang w:val="en-US"/>
              </w:rPr>
              <w:t>pragurile</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predefinite</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Evaluarea</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corespunzătoare</w:t>
            </w:r>
            <w:proofErr w:type="spellEnd"/>
            <w:r w:rsidRPr="00657DC9">
              <w:rPr>
                <w:rFonts w:eastAsia="Calibri"/>
                <w:b w:val="0"/>
                <w:bCs w:val="0"/>
                <w:sz w:val="16"/>
                <w:szCs w:val="16"/>
                <w:lang w:val="en-US"/>
              </w:rPr>
              <w:t xml:space="preserve"> se </w:t>
            </w:r>
            <w:proofErr w:type="spellStart"/>
            <w:r w:rsidRPr="00657DC9">
              <w:rPr>
                <w:rFonts w:eastAsia="Calibri"/>
                <w:b w:val="0"/>
                <w:bCs w:val="0"/>
                <w:sz w:val="16"/>
                <w:szCs w:val="16"/>
                <w:lang w:val="en-US"/>
              </w:rPr>
              <w:t>efectuează</w:t>
            </w:r>
            <w:proofErr w:type="spellEnd"/>
            <w:r w:rsidRPr="00657DC9">
              <w:rPr>
                <w:rFonts w:eastAsia="Calibri"/>
                <w:b w:val="0"/>
                <w:bCs w:val="0"/>
                <w:sz w:val="16"/>
                <w:szCs w:val="16"/>
                <w:lang w:val="en-US"/>
              </w:rPr>
              <w:t xml:space="preserve"> lunar, </w:t>
            </w:r>
            <w:proofErr w:type="spellStart"/>
            <w:r w:rsidRPr="00657DC9">
              <w:rPr>
                <w:rFonts w:eastAsia="Calibri"/>
                <w:b w:val="0"/>
                <w:bCs w:val="0"/>
                <w:sz w:val="16"/>
                <w:szCs w:val="16"/>
                <w:lang w:val="en-US"/>
              </w:rPr>
              <w:t>folosind</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datele</w:t>
            </w:r>
            <w:proofErr w:type="spellEnd"/>
            <w:r w:rsidRPr="00657DC9">
              <w:rPr>
                <w:rFonts w:eastAsia="Calibri"/>
                <w:b w:val="0"/>
                <w:bCs w:val="0"/>
                <w:sz w:val="16"/>
                <w:szCs w:val="16"/>
                <w:lang w:val="en-US"/>
              </w:rPr>
              <w:t xml:space="preserve"> din ultima zi a </w:t>
            </w:r>
            <w:proofErr w:type="spellStart"/>
            <w:r w:rsidRPr="00657DC9">
              <w:rPr>
                <w:rFonts w:eastAsia="Calibri"/>
                <w:b w:val="0"/>
                <w:bCs w:val="0"/>
                <w:sz w:val="16"/>
                <w:szCs w:val="16"/>
                <w:lang w:val="en-US"/>
              </w:rPr>
              <w:t>lunii</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Acest</w:t>
            </w:r>
            <w:proofErr w:type="spellEnd"/>
            <w:r w:rsidRPr="00657DC9">
              <w:rPr>
                <w:rFonts w:eastAsia="Calibri"/>
                <w:b w:val="0"/>
                <w:bCs w:val="0"/>
                <w:sz w:val="16"/>
                <w:szCs w:val="16"/>
                <w:lang w:val="en-US"/>
              </w:rPr>
              <w:t xml:space="preserve"> formular </w:t>
            </w:r>
            <w:proofErr w:type="spellStart"/>
            <w:r w:rsidRPr="00657DC9">
              <w:rPr>
                <w:rFonts w:eastAsia="Calibri"/>
                <w:b w:val="0"/>
                <w:bCs w:val="0"/>
                <w:sz w:val="16"/>
                <w:szCs w:val="16"/>
                <w:lang w:val="en-US"/>
              </w:rPr>
              <w:t>oferă</w:t>
            </w:r>
            <w:proofErr w:type="spellEnd"/>
            <w:r w:rsidRPr="00657DC9">
              <w:rPr>
                <w:rFonts w:eastAsia="Calibri"/>
                <w:b w:val="0"/>
                <w:bCs w:val="0"/>
                <w:sz w:val="16"/>
                <w:szCs w:val="16"/>
                <w:lang w:val="en-US"/>
              </w:rPr>
              <w:t xml:space="preserve"> date cu </w:t>
            </w:r>
            <w:proofErr w:type="spellStart"/>
            <w:r w:rsidRPr="00657DC9">
              <w:rPr>
                <w:rFonts w:eastAsia="Calibri"/>
                <w:b w:val="0"/>
                <w:bCs w:val="0"/>
                <w:sz w:val="16"/>
                <w:szCs w:val="16"/>
                <w:lang w:val="en-US"/>
              </w:rPr>
              <w:t>privire</w:t>
            </w:r>
            <w:proofErr w:type="spellEnd"/>
            <w:r w:rsidRPr="00657DC9">
              <w:rPr>
                <w:rFonts w:eastAsia="Calibri"/>
                <w:b w:val="0"/>
                <w:bCs w:val="0"/>
                <w:sz w:val="16"/>
                <w:szCs w:val="16"/>
                <w:lang w:val="en-US"/>
              </w:rPr>
              <w:t xml:space="preserve"> la </w:t>
            </w:r>
            <w:proofErr w:type="spellStart"/>
            <w:r w:rsidRPr="00657DC9">
              <w:rPr>
                <w:rFonts w:eastAsia="Calibri"/>
                <w:b w:val="0"/>
                <w:bCs w:val="0"/>
                <w:sz w:val="16"/>
                <w:szCs w:val="16"/>
                <w:lang w:val="en-US"/>
              </w:rPr>
              <w:t>respectarea</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pragurilor</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și</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informaţii</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importante</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privind</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volumul</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operaţiunilor</w:t>
            </w:r>
            <w:proofErr w:type="spellEnd"/>
            <w:r w:rsidRPr="00657DC9">
              <w:rPr>
                <w:rFonts w:eastAsia="Calibri"/>
                <w:b w:val="0"/>
                <w:bCs w:val="0"/>
                <w:sz w:val="16"/>
                <w:szCs w:val="16"/>
                <w:lang w:val="en-US"/>
              </w:rPr>
              <w:t xml:space="preserve"> cu </w:t>
            </w:r>
            <w:proofErr w:type="spellStart"/>
            <w:r w:rsidRPr="00657DC9">
              <w:rPr>
                <w:rFonts w:eastAsia="Calibri"/>
                <w:b w:val="0"/>
                <w:bCs w:val="0"/>
                <w:sz w:val="16"/>
                <w:szCs w:val="16"/>
                <w:lang w:val="en-US"/>
              </w:rPr>
              <w:t>instrumente</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financiare</w:t>
            </w:r>
            <w:proofErr w:type="spellEnd"/>
            <w:r w:rsidRPr="00657DC9">
              <w:rPr>
                <w:rFonts w:eastAsia="Calibri"/>
                <w:b w:val="0"/>
                <w:bCs w:val="0"/>
                <w:sz w:val="16"/>
                <w:szCs w:val="16"/>
                <w:lang w:val="en-US"/>
              </w:rPr>
              <w:t xml:space="preserve"> derivate. </w:t>
            </w:r>
          </w:p>
          <w:p w14:paraId="33A2AE80" w14:textId="7026E75B" w:rsidR="004D0285" w:rsidRPr="00657DC9" w:rsidRDefault="004D0285" w:rsidP="004D0285">
            <w:pPr>
              <w:pStyle w:val="tt"/>
              <w:spacing w:before="100" w:beforeAutospacing="1" w:after="100" w:afterAutospacing="1"/>
              <w:ind w:firstLine="426"/>
              <w:jc w:val="both"/>
              <w:rPr>
                <w:rFonts w:eastAsia="Calibri"/>
                <w:b w:val="0"/>
                <w:bCs w:val="0"/>
                <w:sz w:val="16"/>
                <w:szCs w:val="16"/>
                <w:lang w:val="en-US"/>
              </w:rPr>
            </w:pPr>
            <w:r w:rsidRPr="00657DC9">
              <w:rPr>
                <w:rFonts w:eastAsia="Calibri"/>
                <w:b w:val="0"/>
                <w:bCs w:val="0"/>
                <w:sz w:val="16"/>
                <w:szCs w:val="16"/>
                <w:lang w:val="en-US"/>
              </w:rPr>
              <w:t xml:space="preserve">5. Luna 1, luna 2 </w:t>
            </w:r>
            <w:proofErr w:type="spellStart"/>
            <w:r w:rsidRPr="00657DC9">
              <w:rPr>
                <w:rFonts w:eastAsia="Calibri"/>
                <w:b w:val="0"/>
                <w:bCs w:val="0"/>
                <w:sz w:val="16"/>
                <w:szCs w:val="16"/>
                <w:lang w:val="en-US"/>
              </w:rPr>
              <w:t>și</w:t>
            </w:r>
            <w:proofErr w:type="spellEnd"/>
            <w:r w:rsidRPr="00657DC9">
              <w:rPr>
                <w:rFonts w:eastAsia="Calibri"/>
                <w:b w:val="0"/>
                <w:bCs w:val="0"/>
                <w:sz w:val="16"/>
                <w:szCs w:val="16"/>
                <w:lang w:val="en-US"/>
              </w:rPr>
              <w:t xml:space="preserve"> luna 3 se </w:t>
            </w:r>
            <w:proofErr w:type="spellStart"/>
            <w:r w:rsidRPr="00657DC9">
              <w:rPr>
                <w:rFonts w:eastAsia="Calibri"/>
                <w:b w:val="0"/>
                <w:bCs w:val="0"/>
                <w:sz w:val="16"/>
                <w:szCs w:val="16"/>
                <w:lang w:val="en-US"/>
              </w:rPr>
              <w:t>referă</w:t>
            </w:r>
            <w:proofErr w:type="spellEnd"/>
            <w:r w:rsidRPr="00657DC9">
              <w:rPr>
                <w:rFonts w:eastAsia="Calibri"/>
                <w:b w:val="0"/>
                <w:bCs w:val="0"/>
                <w:sz w:val="16"/>
                <w:szCs w:val="16"/>
                <w:lang w:val="en-US"/>
              </w:rPr>
              <w:t xml:space="preserve"> la prima, la a </w:t>
            </w:r>
            <w:proofErr w:type="spellStart"/>
            <w:r w:rsidRPr="00657DC9">
              <w:rPr>
                <w:rFonts w:eastAsia="Calibri"/>
                <w:b w:val="0"/>
                <w:bCs w:val="0"/>
                <w:sz w:val="16"/>
                <w:szCs w:val="16"/>
                <w:lang w:val="en-US"/>
              </w:rPr>
              <w:t>doua</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și</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respectiv</w:t>
            </w:r>
            <w:proofErr w:type="spellEnd"/>
            <w:r w:rsidRPr="00657DC9">
              <w:rPr>
                <w:rFonts w:eastAsia="Calibri"/>
                <w:b w:val="0"/>
                <w:bCs w:val="0"/>
                <w:sz w:val="16"/>
                <w:szCs w:val="16"/>
                <w:lang w:val="en-US"/>
              </w:rPr>
              <w:t xml:space="preserve">, la ultima </w:t>
            </w:r>
            <w:proofErr w:type="spellStart"/>
            <w:r w:rsidRPr="00657DC9">
              <w:rPr>
                <w:rFonts w:eastAsia="Calibri"/>
                <w:b w:val="0"/>
                <w:bCs w:val="0"/>
                <w:sz w:val="16"/>
                <w:szCs w:val="16"/>
                <w:lang w:val="en-US"/>
              </w:rPr>
              <w:t>lună</w:t>
            </w:r>
            <w:proofErr w:type="spellEnd"/>
            <w:r w:rsidRPr="00657DC9">
              <w:rPr>
                <w:rFonts w:eastAsia="Calibri"/>
                <w:b w:val="0"/>
                <w:bCs w:val="0"/>
                <w:sz w:val="16"/>
                <w:szCs w:val="16"/>
                <w:lang w:val="en-US"/>
              </w:rPr>
              <w:t xml:space="preserve"> din </w:t>
            </w:r>
            <w:proofErr w:type="spellStart"/>
            <w:r w:rsidRPr="00657DC9">
              <w:rPr>
                <w:rFonts w:eastAsia="Calibri"/>
                <w:b w:val="0"/>
                <w:bCs w:val="0"/>
                <w:sz w:val="16"/>
                <w:szCs w:val="16"/>
                <w:lang w:val="en-US"/>
              </w:rPr>
              <w:t>trimestrul</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pentru</w:t>
            </w:r>
            <w:proofErr w:type="spellEnd"/>
            <w:r w:rsidRPr="00657DC9">
              <w:rPr>
                <w:rFonts w:eastAsia="Calibri"/>
                <w:b w:val="0"/>
                <w:bCs w:val="0"/>
                <w:sz w:val="16"/>
                <w:szCs w:val="16"/>
                <w:lang w:val="en-US"/>
              </w:rPr>
              <w:t xml:space="preserve"> care se </w:t>
            </w:r>
            <w:proofErr w:type="spellStart"/>
            <w:r w:rsidRPr="00657DC9">
              <w:rPr>
                <w:rFonts w:eastAsia="Calibri"/>
                <w:b w:val="0"/>
                <w:bCs w:val="0"/>
                <w:sz w:val="16"/>
                <w:szCs w:val="16"/>
                <w:lang w:val="en-US"/>
              </w:rPr>
              <w:t>realizează</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raportarea</w:t>
            </w:r>
            <w:proofErr w:type="spellEnd"/>
            <w:r w:rsidRPr="00657DC9">
              <w:rPr>
                <w:rFonts w:eastAsia="Calibri"/>
                <w:b w:val="0"/>
                <w:bCs w:val="0"/>
                <w:sz w:val="16"/>
                <w:szCs w:val="16"/>
                <w:lang w:val="en-US"/>
              </w:rPr>
              <w:t xml:space="preserve">. Se </w:t>
            </w:r>
            <w:proofErr w:type="spellStart"/>
            <w:r w:rsidRPr="00657DC9">
              <w:rPr>
                <w:rFonts w:eastAsia="Calibri"/>
                <w:b w:val="0"/>
                <w:bCs w:val="0"/>
                <w:sz w:val="16"/>
                <w:szCs w:val="16"/>
                <w:lang w:val="en-US"/>
              </w:rPr>
              <w:t>raportează</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informaţiile</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numai</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pentru</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sfârșitul</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lunilor</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ulterioare</w:t>
            </w:r>
            <w:proofErr w:type="spellEnd"/>
            <w:r w:rsidRPr="00657DC9">
              <w:rPr>
                <w:rFonts w:eastAsia="Calibri"/>
                <w:b w:val="0"/>
                <w:bCs w:val="0"/>
                <w:sz w:val="16"/>
                <w:szCs w:val="16"/>
                <w:lang w:val="en-US"/>
              </w:rPr>
              <w:t xml:space="preserve"> </w:t>
            </w:r>
            <w:proofErr w:type="spellStart"/>
            <w:r w:rsidRPr="00657DC9">
              <w:rPr>
                <w:rFonts w:eastAsia="Calibri"/>
                <w:b w:val="0"/>
                <w:bCs w:val="0"/>
                <w:sz w:val="16"/>
                <w:szCs w:val="16"/>
                <w:lang w:val="en-US"/>
              </w:rPr>
              <w:t>datei</w:t>
            </w:r>
            <w:proofErr w:type="spellEnd"/>
            <w:r w:rsidRPr="00657DC9">
              <w:rPr>
                <w:rFonts w:eastAsia="Calibri"/>
                <w:b w:val="0"/>
                <w:bCs w:val="0"/>
                <w:sz w:val="16"/>
                <w:szCs w:val="16"/>
                <w:lang w:val="en-US"/>
              </w:rPr>
              <w:t xml:space="preserve"> de 1 </w:t>
            </w:r>
            <w:proofErr w:type="spellStart"/>
            <w:r w:rsidRPr="00657DC9">
              <w:rPr>
                <w:rFonts w:eastAsia="Calibri"/>
                <w:b w:val="0"/>
                <w:bCs w:val="0"/>
                <w:sz w:val="16"/>
                <w:szCs w:val="16"/>
                <w:lang w:val="en-US"/>
              </w:rPr>
              <w:t>octombrie</w:t>
            </w:r>
            <w:proofErr w:type="spellEnd"/>
            <w:r w:rsidRPr="00657DC9">
              <w:rPr>
                <w:rFonts w:eastAsia="Calibri"/>
                <w:b w:val="0"/>
                <w:bCs w:val="0"/>
                <w:sz w:val="16"/>
                <w:szCs w:val="16"/>
                <w:lang w:val="en-US"/>
              </w:rPr>
              <w:t xml:space="preserve"> 2026.</w:t>
            </w:r>
          </w:p>
          <w:p w14:paraId="28B358A4" w14:textId="77777777" w:rsidR="004D0285" w:rsidRPr="00657DC9" w:rsidRDefault="004D0285" w:rsidP="004D0285">
            <w:pPr>
              <w:pStyle w:val="tt"/>
              <w:spacing w:before="100" w:beforeAutospacing="1" w:after="100" w:afterAutospacing="1"/>
              <w:ind w:left="426"/>
              <w:jc w:val="both"/>
              <w:rPr>
                <w:rFonts w:eastAsia="Calibri"/>
                <w:b w:val="0"/>
                <w:bCs w:val="0"/>
                <w:sz w:val="16"/>
                <w:szCs w:val="16"/>
                <w:lang w:val="en-US"/>
              </w:rPr>
            </w:pPr>
          </w:p>
          <w:p w14:paraId="3F60FDB5" w14:textId="77777777" w:rsidR="004D0285" w:rsidRPr="00657DC9" w:rsidRDefault="004D0285" w:rsidP="004D0285">
            <w:pPr>
              <w:pStyle w:val="tt"/>
              <w:spacing w:before="100" w:beforeAutospacing="1" w:after="100" w:afterAutospacing="1"/>
              <w:jc w:val="both"/>
              <w:rPr>
                <w:rFonts w:eastAsia="Calibri"/>
                <w:b w:val="0"/>
                <w:bCs w:val="0"/>
                <w:sz w:val="16"/>
                <w:szCs w:val="16"/>
                <w:lang w:val="en-US"/>
              </w:rPr>
            </w:pPr>
          </w:p>
          <w:p w14:paraId="21C78C5A" w14:textId="49CE58A0" w:rsidR="004D0285" w:rsidRPr="00657DC9" w:rsidRDefault="004D0285" w:rsidP="004D0285">
            <w:pPr>
              <w:pStyle w:val="tt"/>
              <w:spacing w:before="100" w:beforeAutospacing="1" w:after="100" w:afterAutospacing="1"/>
              <w:jc w:val="both"/>
              <w:rPr>
                <w:rFonts w:eastAsia="Calibri"/>
                <w:b w:val="0"/>
                <w:bCs w:val="0"/>
                <w:sz w:val="16"/>
                <w:szCs w:val="16"/>
                <w:lang w:val="en-US"/>
              </w:rPr>
            </w:pPr>
          </w:p>
        </w:tc>
        <w:tc>
          <w:tcPr>
            <w:tcW w:w="1229" w:type="dxa"/>
          </w:tcPr>
          <w:p w14:paraId="7F601263" w14:textId="58C5A6D6" w:rsidR="003851A4" w:rsidRPr="00657DC9" w:rsidRDefault="003851A4" w:rsidP="00B93C1C">
            <w:pPr>
              <w:jc w:val="both"/>
              <w:rPr>
                <w:b/>
                <w:sz w:val="16"/>
                <w:szCs w:val="16"/>
                <w:lang w:val="ro-MD"/>
              </w:rPr>
            </w:pPr>
          </w:p>
        </w:tc>
        <w:tc>
          <w:tcPr>
            <w:tcW w:w="5008" w:type="dxa"/>
            <w:tcBorders>
              <w:top w:val="single" w:sz="4" w:space="0" w:color="auto"/>
              <w:bottom w:val="single" w:sz="4" w:space="0" w:color="auto"/>
            </w:tcBorders>
          </w:tcPr>
          <w:p w14:paraId="23AE5AED" w14:textId="00B682D5" w:rsidR="003851A4" w:rsidRPr="00657DC9" w:rsidRDefault="0003078B" w:rsidP="00B93C1C">
            <w:pPr>
              <w:jc w:val="both"/>
              <w:rPr>
                <w:sz w:val="16"/>
                <w:szCs w:val="16"/>
                <w:lang w:val="ro-MD"/>
              </w:rPr>
            </w:pPr>
            <w:proofErr w:type="spellStart"/>
            <w:r w:rsidRPr="00657DC9">
              <w:rPr>
                <w:sz w:val="16"/>
                <w:szCs w:val="16"/>
                <w:lang w:val="en-US"/>
              </w:rPr>
              <w:t>Prevederi</w:t>
            </w:r>
            <w:proofErr w:type="spellEnd"/>
            <w:r w:rsidRPr="00657DC9">
              <w:rPr>
                <w:sz w:val="16"/>
                <w:szCs w:val="16"/>
                <w:lang w:val="en-US"/>
              </w:rPr>
              <w:t xml:space="preserve"> cu specific national,</w:t>
            </w:r>
            <w:r w:rsidRPr="00657DC9">
              <w:rPr>
                <w:sz w:val="16"/>
                <w:szCs w:val="16"/>
                <w:lang w:val="ro-MD"/>
              </w:rPr>
              <w:t xml:space="preserve"> </w:t>
            </w:r>
            <w:r w:rsidR="001A4450" w:rsidRPr="00657DC9">
              <w:rPr>
                <w:sz w:val="16"/>
                <w:szCs w:val="16"/>
                <w:lang w:val="ro-MD"/>
              </w:rPr>
              <w:t>inclus</w:t>
            </w:r>
            <w:r w:rsidRPr="00657DC9">
              <w:rPr>
                <w:sz w:val="16"/>
                <w:szCs w:val="16"/>
                <w:lang w:val="ro-MD"/>
              </w:rPr>
              <w:t>e</w:t>
            </w:r>
            <w:r w:rsidR="001A4450" w:rsidRPr="00657DC9">
              <w:rPr>
                <w:sz w:val="16"/>
                <w:szCs w:val="16"/>
                <w:lang w:val="ro-MD"/>
              </w:rPr>
              <w:t xml:space="preserve"> aferent</w:t>
            </w:r>
            <w:r w:rsidRPr="00657DC9">
              <w:rPr>
                <w:sz w:val="16"/>
                <w:szCs w:val="16"/>
                <w:lang w:val="ro-MD"/>
              </w:rPr>
              <w:t>e</w:t>
            </w:r>
            <w:r w:rsidR="001A4450" w:rsidRPr="00657DC9">
              <w:rPr>
                <w:sz w:val="16"/>
                <w:szCs w:val="16"/>
                <w:lang w:val="ro-MD"/>
              </w:rPr>
              <w:t xml:space="preserve"> introducerii </w:t>
            </w:r>
            <w:proofErr w:type="spellStart"/>
            <w:r w:rsidR="00922954" w:rsidRPr="00657DC9">
              <w:rPr>
                <w:rStyle w:val="Strong"/>
                <w:b w:val="0"/>
                <w:bCs w:val="0"/>
                <w:sz w:val="16"/>
                <w:szCs w:val="16"/>
                <w:lang w:val="en-US"/>
              </w:rPr>
              <w:t>rapoartelor</w:t>
            </w:r>
            <w:proofErr w:type="spellEnd"/>
            <w:r w:rsidR="00922954" w:rsidRPr="00657DC9">
              <w:rPr>
                <w:rStyle w:val="Strong"/>
                <w:b w:val="0"/>
                <w:bCs w:val="0"/>
                <w:sz w:val="16"/>
                <w:szCs w:val="16"/>
                <w:lang w:val="en-US"/>
              </w:rPr>
              <w:t xml:space="preserve"> </w:t>
            </w:r>
            <w:proofErr w:type="spellStart"/>
            <w:r w:rsidR="00922954" w:rsidRPr="00657DC9">
              <w:rPr>
                <w:rStyle w:val="Strong"/>
                <w:b w:val="0"/>
                <w:bCs w:val="0"/>
                <w:sz w:val="16"/>
                <w:szCs w:val="16"/>
                <w:lang w:val="en-US"/>
              </w:rPr>
              <w:t>privind</w:t>
            </w:r>
            <w:proofErr w:type="spellEnd"/>
            <w:r w:rsidR="00922954" w:rsidRPr="00657DC9">
              <w:rPr>
                <w:rStyle w:val="Strong"/>
                <w:b w:val="0"/>
                <w:bCs w:val="0"/>
                <w:sz w:val="16"/>
                <w:szCs w:val="16"/>
                <w:lang w:val="en-US"/>
              </w:rPr>
              <w:t xml:space="preserve"> </w:t>
            </w:r>
            <w:proofErr w:type="spellStart"/>
            <w:r w:rsidR="00922954" w:rsidRPr="00657DC9">
              <w:rPr>
                <w:rStyle w:val="Strong"/>
                <w:b w:val="0"/>
                <w:bCs w:val="0"/>
                <w:sz w:val="16"/>
                <w:szCs w:val="16"/>
                <w:lang w:val="en-US"/>
              </w:rPr>
              <w:t>riscul</w:t>
            </w:r>
            <w:proofErr w:type="spellEnd"/>
            <w:r w:rsidR="00922954" w:rsidRPr="00657DC9">
              <w:rPr>
                <w:rStyle w:val="Strong"/>
                <w:b w:val="0"/>
                <w:bCs w:val="0"/>
                <w:sz w:val="16"/>
                <w:szCs w:val="16"/>
                <w:lang w:val="en-US"/>
              </w:rPr>
              <w:t xml:space="preserve"> de credit al </w:t>
            </w:r>
            <w:proofErr w:type="spellStart"/>
            <w:r w:rsidR="00922954" w:rsidRPr="00657DC9">
              <w:rPr>
                <w:rStyle w:val="Strong"/>
                <w:b w:val="0"/>
                <w:bCs w:val="0"/>
                <w:sz w:val="16"/>
                <w:szCs w:val="16"/>
                <w:lang w:val="en-US"/>
              </w:rPr>
              <w:t>contrapărții</w:t>
            </w:r>
            <w:proofErr w:type="spellEnd"/>
            <w:r w:rsidR="00922954" w:rsidRPr="00657DC9">
              <w:rPr>
                <w:sz w:val="16"/>
                <w:szCs w:val="16"/>
                <w:lang w:val="en-US"/>
              </w:rPr>
              <w:t xml:space="preserve"> </w:t>
            </w:r>
            <w:r w:rsidR="001A4450" w:rsidRPr="00657DC9">
              <w:rPr>
                <w:sz w:val="16"/>
                <w:szCs w:val="16"/>
                <w:lang w:val="en-US"/>
              </w:rPr>
              <w:t>c</w:t>
            </w:r>
            <w:r w:rsidR="00922954" w:rsidRPr="00657DC9">
              <w:rPr>
                <w:sz w:val="16"/>
                <w:szCs w:val="16"/>
                <w:lang w:val="en-US"/>
              </w:rPr>
              <w:t xml:space="preserve">are </w:t>
            </w:r>
            <w:r w:rsidR="001A4450" w:rsidRPr="00657DC9">
              <w:rPr>
                <w:sz w:val="16"/>
                <w:szCs w:val="16"/>
                <w:lang w:val="en-US"/>
              </w:rPr>
              <w:t xml:space="preserve">au </w:t>
            </w:r>
            <w:r w:rsidR="00922954" w:rsidRPr="00657DC9">
              <w:rPr>
                <w:sz w:val="16"/>
                <w:szCs w:val="16"/>
                <w:lang w:val="en-US"/>
              </w:rPr>
              <w:t xml:space="preserve">ca scop </w:t>
            </w:r>
            <w:proofErr w:type="spellStart"/>
            <w:r w:rsidR="00922954" w:rsidRPr="00657DC9">
              <w:rPr>
                <w:sz w:val="16"/>
                <w:szCs w:val="16"/>
                <w:lang w:val="en-US"/>
              </w:rPr>
              <w:t>întărirea</w:t>
            </w:r>
            <w:proofErr w:type="spellEnd"/>
            <w:r w:rsidR="00922954" w:rsidRPr="00657DC9">
              <w:rPr>
                <w:sz w:val="16"/>
                <w:szCs w:val="16"/>
                <w:lang w:val="en-US"/>
              </w:rPr>
              <w:t xml:space="preserve"> </w:t>
            </w:r>
            <w:proofErr w:type="spellStart"/>
            <w:r w:rsidR="00922954" w:rsidRPr="00657DC9">
              <w:rPr>
                <w:sz w:val="16"/>
                <w:szCs w:val="16"/>
                <w:lang w:val="en-US"/>
              </w:rPr>
              <w:t>supravegherii</w:t>
            </w:r>
            <w:proofErr w:type="spellEnd"/>
            <w:r w:rsidR="00922954" w:rsidRPr="00657DC9">
              <w:rPr>
                <w:sz w:val="16"/>
                <w:szCs w:val="16"/>
                <w:lang w:val="en-US"/>
              </w:rPr>
              <w:t xml:space="preserve"> </w:t>
            </w:r>
            <w:proofErr w:type="spellStart"/>
            <w:r w:rsidR="00922954" w:rsidRPr="00657DC9">
              <w:rPr>
                <w:sz w:val="16"/>
                <w:szCs w:val="16"/>
                <w:lang w:val="en-US"/>
              </w:rPr>
              <w:t>prudențiale</w:t>
            </w:r>
            <w:proofErr w:type="spellEnd"/>
            <w:r w:rsidR="00922954" w:rsidRPr="00657DC9">
              <w:rPr>
                <w:sz w:val="16"/>
                <w:szCs w:val="16"/>
                <w:lang w:val="en-US"/>
              </w:rPr>
              <w:t xml:space="preserve"> </w:t>
            </w:r>
            <w:proofErr w:type="spellStart"/>
            <w:r w:rsidR="00922954" w:rsidRPr="00657DC9">
              <w:rPr>
                <w:sz w:val="16"/>
                <w:szCs w:val="16"/>
                <w:lang w:val="en-US"/>
              </w:rPr>
              <w:t>și</w:t>
            </w:r>
            <w:proofErr w:type="spellEnd"/>
            <w:r w:rsidR="00922954" w:rsidRPr="00657DC9">
              <w:rPr>
                <w:sz w:val="16"/>
                <w:szCs w:val="16"/>
                <w:lang w:val="en-US"/>
              </w:rPr>
              <w:t xml:space="preserve"> </w:t>
            </w:r>
            <w:proofErr w:type="spellStart"/>
            <w:r w:rsidR="00922954" w:rsidRPr="00657DC9">
              <w:rPr>
                <w:sz w:val="16"/>
                <w:szCs w:val="16"/>
                <w:lang w:val="en-US"/>
              </w:rPr>
              <w:t>alinierea</w:t>
            </w:r>
            <w:proofErr w:type="spellEnd"/>
            <w:r w:rsidR="00922954" w:rsidRPr="00657DC9">
              <w:rPr>
                <w:sz w:val="16"/>
                <w:szCs w:val="16"/>
                <w:lang w:val="en-US"/>
              </w:rPr>
              <w:t xml:space="preserve"> la </w:t>
            </w:r>
            <w:proofErr w:type="spellStart"/>
            <w:r w:rsidR="00922954" w:rsidRPr="00657DC9">
              <w:rPr>
                <w:sz w:val="16"/>
                <w:szCs w:val="16"/>
                <w:lang w:val="en-US"/>
              </w:rPr>
              <w:t>standardele</w:t>
            </w:r>
            <w:proofErr w:type="spellEnd"/>
            <w:r w:rsidR="00922954" w:rsidRPr="00657DC9">
              <w:rPr>
                <w:sz w:val="16"/>
                <w:szCs w:val="16"/>
                <w:lang w:val="en-US"/>
              </w:rPr>
              <w:t xml:space="preserve"> </w:t>
            </w:r>
            <w:proofErr w:type="spellStart"/>
            <w:r w:rsidR="00922954" w:rsidRPr="00657DC9">
              <w:rPr>
                <w:sz w:val="16"/>
                <w:szCs w:val="16"/>
                <w:lang w:val="en-US"/>
              </w:rPr>
              <w:t>europene</w:t>
            </w:r>
            <w:proofErr w:type="spellEnd"/>
            <w:r w:rsidR="00922954" w:rsidRPr="00657DC9">
              <w:rPr>
                <w:sz w:val="16"/>
                <w:szCs w:val="16"/>
                <w:lang w:val="en-US"/>
              </w:rPr>
              <w:t>.</w:t>
            </w:r>
          </w:p>
        </w:tc>
      </w:tr>
      <w:tr w:rsidR="00657DC9" w:rsidRPr="00657DC9" w14:paraId="47D98785" w14:textId="77777777" w:rsidTr="007A57D6">
        <w:tc>
          <w:tcPr>
            <w:tcW w:w="3866" w:type="dxa"/>
            <w:vAlign w:val="center"/>
          </w:tcPr>
          <w:p w14:paraId="613350BF" w14:textId="0095D05A" w:rsidR="00B641C4" w:rsidRPr="00657DC9" w:rsidRDefault="00B641C4" w:rsidP="00073D4B">
            <w:pPr>
              <w:rPr>
                <w:b/>
                <w:bCs/>
                <w:sz w:val="16"/>
                <w:szCs w:val="16"/>
                <w:lang w:val="en-US"/>
              </w:rPr>
            </w:pPr>
            <w:r w:rsidRPr="00657DC9">
              <w:rPr>
                <w:b/>
                <w:bCs/>
                <w:sz w:val="16"/>
                <w:szCs w:val="16"/>
                <w:lang w:val="en-US"/>
              </w:rPr>
              <w:lastRenderedPageBreak/>
              <w:t>C 34.01 RISCUL DE CREDIT AL CONTRAPĂRŢII: VOLUMUL OPERAŢIUNILOR CU INSTRUMENTE FINANCIARE DERIVATE (CCR 1)</w:t>
            </w:r>
          </w:p>
        </w:tc>
        <w:tc>
          <w:tcPr>
            <w:tcW w:w="4356" w:type="dxa"/>
          </w:tcPr>
          <w:p w14:paraId="52FB8EDC" w14:textId="6BBAEC25" w:rsidR="00862706" w:rsidRPr="00657DC9" w:rsidRDefault="00862706" w:rsidP="00862706">
            <w:pPr>
              <w:jc w:val="center"/>
              <w:rPr>
                <w:sz w:val="16"/>
                <w:szCs w:val="16"/>
                <w:lang w:val="en-US" w:eastAsia="ro-MD"/>
              </w:rPr>
            </w:pPr>
            <w:bookmarkStart w:id="2" w:name="_Hlk195801991"/>
            <w:proofErr w:type="spellStart"/>
            <w:r w:rsidRPr="00657DC9">
              <w:rPr>
                <w:b/>
                <w:bCs/>
                <w:sz w:val="16"/>
                <w:szCs w:val="16"/>
                <w:lang w:val="en-US" w:eastAsia="ro-MD"/>
              </w:rPr>
              <w:t>Forma</w:t>
            </w:r>
            <w:r w:rsidR="002132CC" w:rsidRPr="00657DC9">
              <w:rPr>
                <w:b/>
                <w:bCs/>
                <w:sz w:val="16"/>
                <w:szCs w:val="16"/>
                <w:lang w:val="en-US" w:eastAsia="ro-MD"/>
              </w:rPr>
              <w:t>lar</w:t>
            </w:r>
            <w:r w:rsidRPr="00657DC9">
              <w:rPr>
                <w:b/>
                <w:bCs/>
                <w:sz w:val="16"/>
                <w:szCs w:val="16"/>
                <w:lang w:val="en-US" w:eastAsia="ro-MD"/>
              </w:rPr>
              <w:t>ul</w:t>
            </w:r>
            <w:proofErr w:type="spellEnd"/>
            <w:r w:rsidRPr="00657DC9">
              <w:rPr>
                <w:b/>
                <w:bCs/>
                <w:sz w:val="16"/>
                <w:szCs w:val="16"/>
                <w:lang w:val="en-US" w:eastAsia="ro-MD"/>
              </w:rPr>
              <w:t xml:space="preserve"> </w:t>
            </w:r>
            <w:proofErr w:type="spellStart"/>
            <w:r w:rsidRPr="00657DC9">
              <w:rPr>
                <w:b/>
                <w:bCs/>
                <w:sz w:val="16"/>
                <w:szCs w:val="16"/>
                <w:lang w:val="en-US" w:eastAsia="ro-MD"/>
              </w:rPr>
              <w:t>raportului</w:t>
            </w:r>
            <w:proofErr w:type="spellEnd"/>
          </w:p>
          <w:bookmarkEnd w:id="2"/>
          <w:p w14:paraId="35E95200" w14:textId="77777777" w:rsidR="00862706" w:rsidRPr="00657DC9" w:rsidRDefault="00862706" w:rsidP="00862706">
            <w:pPr>
              <w:jc w:val="center"/>
              <w:rPr>
                <w:b/>
                <w:bCs/>
                <w:sz w:val="16"/>
                <w:szCs w:val="16"/>
                <w:lang w:val="en-US"/>
              </w:rPr>
            </w:pPr>
          </w:p>
          <w:p w14:paraId="08AD8E53" w14:textId="72BF749B" w:rsidR="00B641C4" w:rsidRPr="00657DC9" w:rsidRDefault="00BB170B" w:rsidP="00862706">
            <w:pPr>
              <w:jc w:val="center"/>
              <w:rPr>
                <w:b/>
                <w:bCs/>
                <w:sz w:val="16"/>
                <w:szCs w:val="16"/>
                <w:lang w:val="en-US"/>
              </w:rPr>
            </w:pPr>
            <w:r w:rsidRPr="00657DC9">
              <w:rPr>
                <w:b/>
                <w:bCs/>
                <w:sz w:val="16"/>
                <w:szCs w:val="16"/>
                <w:lang w:val="en-US"/>
              </w:rPr>
              <w:t>C 34.01 RISCUL DE CREDIT AL CONTRAPĂRŢII: VOLUMUL OPERAŢIUNILOR CU INSTRUMENTE FINANCIARE DERIVATE (CCR 1)</w:t>
            </w:r>
          </w:p>
        </w:tc>
        <w:tc>
          <w:tcPr>
            <w:tcW w:w="1229" w:type="dxa"/>
          </w:tcPr>
          <w:p w14:paraId="0539BEF4" w14:textId="2BA445A2" w:rsidR="00B641C4" w:rsidRPr="00657DC9" w:rsidRDefault="005B7FAC" w:rsidP="00B93C1C">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135F3DFB" w14:textId="77777777" w:rsidR="00B641C4" w:rsidRPr="00657DC9" w:rsidRDefault="00B641C4" w:rsidP="00B93C1C">
            <w:pPr>
              <w:jc w:val="both"/>
              <w:rPr>
                <w:strike/>
                <w:sz w:val="16"/>
                <w:szCs w:val="16"/>
                <w:lang w:val="ro-MD"/>
              </w:rPr>
            </w:pPr>
          </w:p>
        </w:tc>
      </w:tr>
      <w:tr w:rsidR="00657DC9" w:rsidRPr="00657DC9" w14:paraId="6C519D3F" w14:textId="77777777" w:rsidTr="007A57D6">
        <w:tc>
          <w:tcPr>
            <w:tcW w:w="3866" w:type="dxa"/>
            <w:vAlign w:val="center"/>
          </w:tcPr>
          <w:tbl>
            <w:tblPr>
              <w:tblW w:w="3592"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17"/>
              <w:gridCol w:w="402"/>
              <w:gridCol w:w="402"/>
              <w:gridCol w:w="236"/>
              <w:gridCol w:w="402"/>
              <w:gridCol w:w="402"/>
              <w:gridCol w:w="236"/>
              <w:gridCol w:w="402"/>
              <w:gridCol w:w="402"/>
              <w:gridCol w:w="236"/>
              <w:gridCol w:w="355"/>
            </w:tblGrid>
            <w:tr w:rsidR="00657DC9" w:rsidRPr="00657DC9" w14:paraId="0CB82BFA" w14:textId="77777777" w:rsidTr="00073D4B">
              <w:trPr>
                <w:trHeight w:val="538"/>
                <w:tblCellSpacing w:w="0" w:type="dxa"/>
              </w:trPr>
              <w:tc>
                <w:tcPr>
                  <w:tcW w:w="117" w:type="dxa"/>
                  <w:vMerge w:val="restart"/>
                  <w:tcBorders>
                    <w:top w:val="outset" w:sz="6" w:space="0" w:color="auto"/>
                    <w:left w:val="outset" w:sz="6" w:space="0" w:color="auto"/>
                    <w:bottom w:val="outset" w:sz="6" w:space="0" w:color="auto"/>
                    <w:right w:val="outset" w:sz="6" w:space="0" w:color="auto"/>
                  </w:tcBorders>
                  <w:hideMark/>
                </w:tcPr>
                <w:p w14:paraId="772D2D3D" w14:textId="77777777" w:rsidR="00073D4B" w:rsidRPr="00657DC9" w:rsidRDefault="00073D4B" w:rsidP="00073D4B">
                  <w:pPr>
                    <w:rPr>
                      <w:b/>
                      <w:bCs/>
                      <w:sz w:val="16"/>
                      <w:szCs w:val="16"/>
                      <w:lang w:val="en-US" w:eastAsia="ro-MD"/>
                    </w:rPr>
                  </w:pPr>
                  <w:r w:rsidRPr="00657DC9">
                    <w:rPr>
                      <w:b/>
                      <w:bCs/>
                      <w:sz w:val="16"/>
                      <w:szCs w:val="16"/>
                      <w:lang w:val="en-US" w:eastAsia="ro-MD"/>
                    </w:rPr>
                    <w:t> </w:t>
                  </w:r>
                </w:p>
              </w:tc>
              <w:tc>
                <w:tcPr>
                  <w:tcW w:w="1040" w:type="dxa"/>
                  <w:gridSpan w:val="3"/>
                  <w:tcBorders>
                    <w:top w:val="outset" w:sz="6" w:space="0" w:color="auto"/>
                    <w:left w:val="outset" w:sz="6" w:space="0" w:color="auto"/>
                    <w:bottom w:val="outset" w:sz="6" w:space="0" w:color="auto"/>
                    <w:right w:val="outset" w:sz="6" w:space="0" w:color="auto"/>
                  </w:tcBorders>
                  <w:hideMark/>
                </w:tcPr>
                <w:p w14:paraId="1B2D646A" w14:textId="77777777" w:rsidR="00073D4B" w:rsidRPr="00657DC9" w:rsidRDefault="00073D4B" w:rsidP="00073D4B">
                  <w:pPr>
                    <w:rPr>
                      <w:b/>
                      <w:bCs/>
                      <w:sz w:val="16"/>
                      <w:szCs w:val="16"/>
                      <w:lang w:eastAsia="ro-MD"/>
                    </w:rPr>
                  </w:pPr>
                  <w:r w:rsidRPr="00657DC9">
                    <w:rPr>
                      <w:b/>
                      <w:bCs/>
                      <w:sz w:val="16"/>
                      <w:szCs w:val="16"/>
                      <w:lang w:eastAsia="ro-MD"/>
                    </w:rPr>
                    <w:t>LUNA 1</w:t>
                  </w:r>
                </w:p>
              </w:tc>
              <w:tc>
                <w:tcPr>
                  <w:tcW w:w="1040" w:type="dxa"/>
                  <w:gridSpan w:val="3"/>
                  <w:tcBorders>
                    <w:top w:val="outset" w:sz="6" w:space="0" w:color="auto"/>
                    <w:left w:val="outset" w:sz="6" w:space="0" w:color="auto"/>
                    <w:bottom w:val="outset" w:sz="6" w:space="0" w:color="auto"/>
                    <w:right w:val="outset" w:sz="6" w:space="0" w:color="auto"/>
                  </w:tcBorders>
                  <w:hideMark/>
                </w:tcPr>
                <w:p w14:paraId="37720110" w14:textId="77777777" w:rsidR="00073D4B" w:rsidRPr="00657DC9" w:rsidRDefault="00073D4B" w:rsidP="00073D4B">
                  <w:pPr>
                    <w:rPr>
                      <w:b/>
                      <w:bCs/>
                      <w:sz w:val="16"/>
                      <w:szCs w:val="16"/>
                      <w:lang w:eastAsia="ro-MD"/>
                    </w:rPr>
                  </w:pPr>
                  <w:r w:rsidRPr="00657DC9">
                    <w:rPr>
                      <w:b/>
                      <w:bCs/>
                      <w:sz w:val="16"/>
                      <w:szCs w:val="16"/>
                      <w:lang w:eastAsia="ro-MD"/>
                    </w:rPr>
                    <w:t>LUNA 2</w:t>
                  </w:r>
                </w:p>
              </w:tc>
              <w:tc>
                <w:tcPr>
                  <w:tcW w:w="1040" w:type="dxa"/>
                  <w:gridSpan w:val="3"/>
                  <w:tcBorders>
                    <w:top w:val="outset" w:sz="6" w:space="0" w:color="auto"/>
                    <w:left w:val="outset" w:sz="6" w:space="0" w:color="auto"/>
                    <w:bottom w:val="outset" w:sz="6" w:space="0" w:color="auto"/>
                    <w:right w:val="outset" w:sz="6" w:space="0" w:color="auto"/>
                  </w:tcBorders>
                  <w:hideMark/>
                </w:tcPr>
                <w:p w14:paraId="2B9F9263" w14:textId="77777777" w:rsidR="00073D4B" w:rsidRPr="00657DC9" w:rsidRDefault="00073D4B" w:rsidP="00073D4B">
                  <w:pPr>
                    <w:rPr>
                      <w:b/>
                      <w:bCs/>
                      <w:sz w:val="16"/>
                      <w:szCs w:val="16"/>
                      <w:lang w:eastAsia="ro-MD"/>
                    </w:rPr>
                  </w:pPr>
                  <w:r w:rsidRPr="00657DC9">
                    <w:rPr>
                      <w:b/>
                      <w:bCs/>
                      <w:sz w:val="16"/>
                      <w:szCs w:val="16"/>
                      <w:lang w:eastAsia="ro-MD"/>
                    </w:rPr>
                    <w:t>LUNA 3</w:t>
                  </w:r>
                </w:p>
              </w:tc>
              <w:tc>
                <w:tcPr>
                  <w:tcW w:w="355" w:type="dxa"/>
                  <w:vMerge w:val="restart"/>
                  <w:tcBorders>
                    <w:top w:val="outset" w:sz="6" w:space="0" w:color="auto"/>
                    <w:left w:val="outset" w:sz="6" w:space="0" w:color="auto"/>
                    <w:bottom w:val="outset" w:sz="6" w:space="0" w:color="auto"/>
                    <w:right w:val="outset" w:sz="6" w:space="0" w:color="auto"/>
                  </w:tcBorders>
                  <w:hideMark/>
                </w:tcPr>
                <w:p w14:paraId="23BFB60F" w14:textId="77777777" w:rsidR="00073D4B" w:rsidRPr="00657DC9" w:rsidRDefault="00073D4B" w:rsidP="00073D4B">
                  <w:pPr>
                    <w:rPr>
                      <w:b/>
                      <w:bCs/>
                      <w:sz w:val="16"/>
                      <w:szCs w:val="16"/>
                      <w:lang w:eastAsia="ro-MD"/>
                    </w:rPr>
                  </w:pPr>
                  <w:r w:rsidRPr="00657DC9">
                    <w:rPr>
                      <w:b/>
                      <w:bCs/>
                      <w:sz w:val="16"/>
                      <w:szCs w:val="16"/>
                      <w:lang w:eastAsia="ro-MD"/>
                    </w:rPr>
                    <w:t>INFORMAȚII CALITATIVE</w:t>
                  </w:r>
                </w:p>
              </w:tc>
            </w:tr>
            <w:tr w:rsidR="00657DC9" w:rsidRPr="00657DC9" w14:paraId="6E7C77B6" w14:textId="77777777" w:rsidTr="00073D4B">
              <w:trPr>
                <w:trHeight w:val="303"/>
                <w:tblCellSpacing w:w="0" w:type="dxa"/>
              </w:trPr>
              <w:tc>
                <w:tcPr>
                  <w:tcW w:w="117" w:type="dxa"/>
                  <w:vMerge/>
                  <w:tcBorders>
                    <w:top w:val="outset" w:sz="6" w:space="0" w:color="auto"/>
                    <w:left w:val="outset" w:sz="6" w:space="0" w:color="auto"/>
                    <w:bottom w:val="outset" w:sz="6" w:space="0" w:color="auto"/>
                    <w:right w:val="outset" w:sz="6" w:space="0" w:color="auto"/>
                  </w:tcBorders>
                  <w:vAlign w:val="center"/>
                  <w:hideMark/>
                </w:tcPr>
                <w:p w14:paraId="107BD716" w14:textId="77777777" w:rsidR="00073D4B" w:rsidRPr="00657DC9" w:rsidRDefault="00073D4B" w:rsidP="00073D4B">
                  <w:pPr>
                    <w:rPr>
                      <w:b/>
                      <w:bCs/>
                      <w:sz w:val="16"/>
                      <w:szCs w:val="16"/>
                      <w:lang w:eastAsia="ro-MD"/>
                    </w:rPr>
                  </w:pPr>
                </w:p>
              </w:tc>
              <w:tc>
                <w:tcPr>
                  <w:tcW w:w="402" w:type="dxa"/>
                  <w:tcBorders>
                    <w:top w:val="outset" w:sz="6" w:space="0" w:color="auto"/>
                    <w:left w:val="outset" w:sz="6" w:space="0" w:color="auto"/>
                    <w:bottom w:val="outset" w:sz="6" w:space="0" w:color="auto"/>
                    <w:right w:val="outset" w:sz="6" w:space="0" w:color="auto"/>
                  </w:tcBorders>
                  <w:hideMark/>
                </w:tcPr>
                <w:p w14:paraId="79F7227B" w14:textId="77777777" w:rsidR="00073D4B" w:rsidRPr="00657DC9" w:rsidRDefault="00073D4B" w:rsidP="00073D4B">
                  <w:pPr>
                    <w:rPr>
                      <w:b/>
                      <w:bCs/>
                      <w:sz w:val="16"/>
                      <w:szCs w:val="16"/>
                      <w:lang w:val="en-US" w:eastAsia="ro-MD"/>
                    </w:rPr>
                  </w:pPr>
                  <w:r w:rsidRPr="00657DC9">
                    <w:rPr>
                      <w:b/>
                      <w:bCs/>
                      <w:sz w:val="16"/>
                      <w:szCs w:val="16"/>
                      <w:lang w:val="en-US" w:eastAsia="ro-MD"/>
                    </w:rPr>
                    <w:t>POZIȚII LUNGI PE INSTRUMENTE FIN</w:t>
                  </w:r>
                  <w:r w:rsidRPr="00657DC9">
                    <w:rPr>
                      <w:b/>
                      <w:bCs/>
                      <w:sz w:val="16"/>
                      <w:szCs w:val="16"/>
                      <w:lang w:val="en-US" w:eastAsia="ro-MD"/>
                    </w:rPr>
                    <w:lastRenderedPageBreak/>
                    <w:t>ANCIARE DERIVATE</w:t>
                  </w:r>
                </w:p>
              </w:tc>
              <w:tc>
                <w:tcPr>
                  <w:tcW w:w="402" w:type="dxa"/>
                  <w:tcBorders>
                    <w:top w:val="outset" w:sz="6" w:space="0" w:color="auto"/>
                    <w:left w:val="outset" w:sz="6" w:space="0" w:color="auto"/>
                    <w:bottom w:val="outset" w:sz="6" w:space="0" w:color="auto"/>
                    <w:right w:val="outset" w:sz="6" w:space="0" w:color="auto"/>
                  </w:tcBorders>
                  <w:hideMark/>
                </w:tcPr>
                <w:p w14:paraId="18F2D16E" w14:textId="77777777" w:rsidR="00073D4B" w:rsidRPr="00657DC9" w:rsidRDefault="00073D4B" w:rsidP="00073D4B">
                  <w:pPr>
                    <w:rPr>
                      <w:b/>
                      <w:bCs/>
                      <w:sz w:val="16"/>
                      <w:szCs w:val="16"/>
                      <w:lang w:val="en-US" w:eastAsia="ro-MD"/>
                    </w:rPr>
                  </w:pPr>
                  <w:r w:rsidRPr="00657DC9">
                    <w:rPr>
                      <w:b/>
                      <w:bCs/>
                      <w:sz w:val="16"/>
                      <w:szCs w:val="16"/>
                      <w:lang w:val="en-US" w:eastAsia="ro-MD"/>
                    </w:rPr>
                    <w:lastRenderedPageBreak/>
                    <w:t xml:space="preserve">POZIȚII SCURTE PE INSTRUMENTE </w:t>
                  </w:r>
                  <w:r w:rsidRPr="00657DC9">
                    <w:rPr>
                      <w:b/>
                      <w:bCs/>
                      <w:sz w:val="16"/>
                      <w:szCs w:val="16"/>
                      <w:lang w:val="en-US" w:eastAsia="ro-MD"/>
                    </w:rPr>
                    <w:lastRenderedPageBreak/>
                    <w:t>FINANCIARE DERIVATE</w:t>
                  </w:r>
                </w:p>
              </w:tc>
              <w:tc>
                <w:tcPr>
                  <w:tcW w:w="236" w:type="dxa"/>
                  <w:tcBorders>
                    <w:top w:val="outset" w:sz="6" w:space="0" w:color="auto"/>
                    <w:left w:val="outset" w:sz="6" w:space="0" w:color="auto"/>
                    <w:bottom w:val="outset" w:sz="6" w:space="0" w:color="auto"/>
                    <w:right w:val="outset" w:sz="6" w:space="0" w:color="auto"/>
                  </w:tcBorders>
                  <w:hideMark/>
                </w:tcPr>
                <w:p w14:paraId="36592F78" w14:textId="77777777" w:rsidR="00073D4B" w:rsidRPr="00657DC9" w:rsidRDefault="00073D4B" w:rsidP="00073D4B">
                  <w:pPr>
                    <w:rPr>
                      <w:b/>
                      <w:bCs/>
                      <w:sz w:val="16"/>
                      <w:szCs w:val="16"/>
                      <w:lang w:eastAsia="ro-MD"/>
                    </w:rPr>
                  </w:pPr>
                  <w:r w:rsidRPr="00657DC9">
                    <w:rPr>
                      <w:b/>
                      <w:bCs/>
                      <w:sz w:val="16"/>
                      <w:szCs w:val="16"/>
                      <w:lang w:eastAsia="ro-MD"/>
                    </w:rPr>
                    <w:lastRenderedPageBreak/>
                    <w:t>TOTAL</w:t>
                  </w:r>
                </w:p>
              </w:tc>
              <w:tc>
                <w:tcPr>
                  <w:tcW w:w="402" w:type="dxa"/>
                  <w:tcBorders>
                    <w:top w:val="outset" w:sz="6" w:space="0" w:color="auto"/>
                    <w:left w:val="outset" w:sz="6" w:space="0" w:color="auto"/>
                    <w:bottom w:val="outset" w:sz="6" w:space="0" w:color="auto"/>
                    <w:right w:val="outset" w:sz="6" w:space="0" w:color="auto"/>
                  </w:tcBorders>
                  <w:hideMark/>
                </w:tcPr>
                <w:p w14:paraId="167EE583" w14:textId="77777777" w:rsidR="00073D4B" w:rsidRPr="00657DC9" w:rsidRDefault="00073D4B" w:rsidP="00073D4B">
                  <w:pPr>
                    <w:rPr>
                      <w:b/>
                      <w:bCs/>
                      <w:sz w:val="16"/>
                      <w:szCs w:val="16"/>
                      <w:lang w:val="en-US" w:eastAsia="ro-MD"/>
                    </w:rPr>
                  </w:pPr>
                  <w:r w:rsidRPr="00657DC9">
                    <w:rPr>
                      <w:b/>
                      <w:bCs/>
                      <w:sz w:val="16"/>
                      <w:szCs w:val="16"/>
                      <w:lang w:val="en-US" w:eastAsia="ro-MD"/>
                    </w:rPr>
                    <w:t>POZIȚII LUNGI PE INSTRUMENTE FIN</w:t>
                  </w:r>
                  <w:r w:rsidRPr="00657DC9">
                    <w:rPr>
                      <w:b/>
                      <w:bCs/>
                      <w:sz w:val="16"/>
                      <w:szCs w:val="16"/>
                      <w:lang w:val="en-US" w:eastAsia="ro-MD"/>
                    </w:rPr>
                    <w:lastRenderedPageBreak/>
                    <w:t>ANCIARE DERIVATE</w:t>
                  </w:r>
                </w:p>
              </w:tc>
              <w:tc>
                <w:tcPr>
                  <w:tcW w:w="402" w:type="dxa"/>
                  <w:tcBorders>
                    <w:top w:val="outset" w:sz="6" w:space="0" w:color="auto"/>
                    <w:left w:val="outset" w:sz="6" w:space="0" w:color="auto"/>
                    <w:bottom w:val="outset" w:sz="6" w:space="0" w:color="auto"/>
                    <w:right w:val="outset" w:sz="6" w:space="0" w:color="auto"/>
                  </w:tcBorders>
                  <w:hideMark/>
                </w:tcPr>
                <w:p w14:paraId="1D37A10B" w14:textId="77777777" w:rsidR="00073D4B" w:rsidRPr="00657DC9" w:rsidRDefault="00073D4B" w:rsidP="00073D4B">
                  <w:pPr>
                    <w:rPr>
                      <w:b/>
                      <w:bCs/>
                      <w:sz w:val="16"/>
                      <w:szCs w:val="16"/>
                      <w:lang w:val="en-US" w:eastAsia="ro-MD"/>
                    </w:rPr>
                  </w:pPr>
                  <w:r w:rsidRPr="00657DC9">
                    <w:rPr>
                      <w:b/>
                      <w:bCs/>
                      <w:sz w:val="16"/>
                      <w:szCs w:val="16"/>
                      <w:lang w:val="en-US" w:eastAsia="ro-MD"/>
                    </w:rPr>
                    <w:lastRenderedPageBreak/>
                    <w:t xml:space="preserve">POZIȚII SCURTE PE INSTRUMENTE </w:t>
                  </w:r>
                  <w:r w:rsidRPr="00657DC9">
                    <w:rPr>
                      <w:b/>
                      <w:bCs/>
                      <w:sz w:val="16"/>
                      <w:szCs w:val="16"/>
                      <w:lang w:val="en-US" w:eastAsia="ro-MD"/>
                    </w:rPr>
                    <w:lastRenderedPageBreak/>
                    <w:t>FINANCIARE DERIVATE</w:t>
                  </w:r>
                </w:p>
              </w:tc>
              <w:tc>
                <w:tcPr>
                  <w:tcW w:w="236" w:type="dxa"/>
                  <w:tcBorders>
                    <w:top w:val="outset" w:sz="6" w:space="0" w:color="auto"/>
                    <w:left w:val="outset" w:sz="6" w:space="0" w:color="auto"/>
                    <w:bottom w:val="outset" w:sz="6" w:space="0" w:color="auto"/>
                    <w:right w:val="outset" w:sz="6" w:space="0" w:color="auto"/>
                  </w:tcBorders>
                  <w:hideMark/>
                </w:tcPr>
                <w:p w14:paraId="7A29DD49" w14:textId="77777777" w:rsidR="00073D4B" w:rsidRPr="00657DC9" w:rsidRDefault="00073D4B" w:rsidP="00073D4B">
                  <w:pPr>
                    <w:rPr>
                      <w:b/>
                      <w:bCs/>
                      <w:sz w:val="16"/>
                      <w:szCs w:val="16"/>
                      <w:lang w:eastAsia="ro-MD"/>
                    </w:rPr>
                  </w:pPr>
                  <w:r w:rsidRPr="00657DC9">
                    <w:rPr>
                      <w:b/>
                      <w:bCs/>
                      <w:sz w:val="16"/>
                      <w:szCs w:val="16"/>
                      <w:lang w:eastAsia="ro-MD"/>
                    </w:rPr>
                    <w:lastRenderedPageBreak/>
                    <w:t>TOTAL</w:t>
                  </w:r>
                </w:p>
              </w:tc>
              <w:tc>
                <w:tcPr>
                  <w:tcW w:w="402" w:type="dxa"/>
                  <w:tcBorders>
                    <w:top w:val="outset" w:sz="6" w:space="0" w:color="auto"/>
                    <w:left w:val="outset" w:sz="6" w:space="0" w:color="auto"/>
                    <w:bottom w:val="outset" w:sz="6" w:space="0" w:color="auto"/>
                    <w:right w:val="outset" w:sz="6" w:space="0" w:color="auto"/>
                  </w:tcBorders>
                  <w:hideMark/>
                </w:tcPr>
                <w:p w14:paraId="331B45DD" w14:textId="77777777" w:rsidR="00073D4B" w:rsidRPr="00657DC9" w:rsidRDefault="00073D4B" w:rsidP="00073D4B">
                  <w:pPr>
                    <w:rPr>
                      <w:b/>
                      <w:bCs/>
                      <w:sz w:val="16"/>
                      <w:szCs w:val="16"/>
                      <w:lang w:val="en-US" w:eastAsia="ro-MD"/>
                    </w:rPr>
                  </w:pPr>
                  <w:r w:rsidRPr="00657DC9">
                    <w:rPr>
                      <w:b/>
                      <w:bCs/>
                      <w:sz w:val="16"/>
                      <w:szCs w:val="16"/>
                      <w:lang w:val="en-US" w:eastAsia="ro-MD"/>
                    </w:rPr>
                    <w:t>POZIȚII LUNGI PE INSTRUMENTE FIN</w:t>
                  </w:r>
                  <w:r w:rsidRPr="00657DC9">
                    <w:rPr>
                      <w:b/>
                      <w:bCs/>
                      <w:sz w:val="16"/>
                      <w:szCs w:val="16"/>
                      <w:lang w:val="en-US" w:eastAsia="ro-MD"/>
                    </w:rPr>
                    <w:lastRenderedPageBreak/>
                    <w:t>ANCIARE DERIVATE</w:t>
                  </w:r>
                </w:p>
              </w:tc>
              <w:tc>
                <w:tcPr>
                  <w:tcW w:w="402" w:type="dxa"/>
                  <w:tcBorders>
                    <w:top w:val="outset" w:sz="6" w:space="0" w:color="auto"/>
                    <w:left w:val="outset" w:sz="6" w:space="0" w:color="auto"/>
                    <w:bottom w:val="outset" w:sz="6" w:space="0" w:color="auto"/>
                    <w:right w:val="outset" w:sz="6" w:space="0" w:color="auto"/>
                  </w:tcBorders>
                  <w:hideMark/>
                </w:tcPr>
                <w:p w14:paraId="3853EB01" w14:textId="77777777" w:rsidR="00073D4B" w:rsidRPr="00657DC9" w:rsidRDefault="00073D4B" w:rsidP="00073D4B">
                  <w:pPr>
                    <w:rPr>
                      <w:b/>
                      <w:bCs/>
                      <w:sz w:val="16"/>
                      <w:szCs w:val="16"/>
                      <w:lang w:val="en-US" w:eastAsia="ro-MD"/>
                    </w:rPr>
                  </w:pPr>
                  <w:r w:rsidRPr="00657DC9">
                    <w:rPr>
                      <w:b/>
                      <w:bCs/>
                      <w:sz w:val="16"/>
                      <w:szCs w:val="16"/>
                      <w:lang w:val="en-US" w:eastAsia="ro-MD"/>
                    </w:rPr>
                    <w:lastRenderedPageBreak/>
                    <w:t xml:space="preserve">POZIȚII SCURTE PE INSTRUMENTE </w:t>
                  </w:r>
                  <w:r w:rsidRPr="00657DC9">
                    <w:rPr>
                      <w:b/>
                      <w:bCs/>
                      <w:sz w:val="16"/>
                      <w:szCs w:val="16"/>
                      <w:lang w:val="en-US" w:eastAsia="ro-MD"/>
                    </w:rPr>
                    <w:lastRenderedPageBreak/>
                    <w:t>FINANCIARE DERIVATE</w:t>
                  </w:r>
                </w:p>
              </w:tc>
              <w:tc>
                <w:tcPr>
                  <w:tcW w:w="236" w:type="dxa"/>
                  <w:tcBorders>
                    <w:top w:val="outset" w:sz="6" w:space="0" w:color="auto"/>
                    <w:left w:val="outset" w:sz="6" w:space="0" w:color="auto"/>
                    <w:bottom w:val="outset" w:sz="6" w:space="0" w:color="auto"/>
                    <w:right w:val="outset" w:sz="6" w:space="0" w:color="auto"/>
                  </w:tcBorders>
                  <w:hideMark/>
                </w:tcPr>
                <w:p w14:paraId="066B564A" w14:textId="77777777" w:rsidR="00073D4B" w:rsidRPr="00657DC9" w:rsidRDefault="00073D4B" w:rsidP="00073D4B">
                  <w:pPr>
                    <w:rPr>
                      <w:b/>
                      <w:bCs/>
                      <w:sz w:val="16"/>
                      <w:szCs w:val="16"/>
                      <w:lang w:eastAsia="ro-MD"/>
                    </w:rPr>
                  </w:pPr>
                  <w:r w:rsidRPr="00657DC9">
                    <w:rPr>
                      <w:b/>
                      <w:bCs/>
                      <w:sz w:val="16"/>
                      <w:szCs w:val="16"/>
                      <w:lang w:eastAsia="ro-MD"/>
                    </w:rPr>
                    <w:lastRenderedPageBreak/>
                    <w:t>TOTAL</w:t>
                  </w:r>
                </w:p>
              </w:tc>
              <w:tc>
                <w:tcPr>
                  <w:tcW w:w="355" w:type="dxa"/>
                  <w:vMerge/>
                  <w:tcBorders>
                    <w:top w:val="outset" w:sz="6" w:space="0" w:color="auto"/>
                    <w:left w:val="outset" w:sz="6" w:space="0" w:color="auto"/>
                    <w:bottom w:val="outset" w:sz="6" w:space="0" w:color="auto"/>
                    <w:right w:val="outset" w:sz="6" w:space="0" w:color="auto"/>
                  </w:tcBorders>
                  <w:vAlign w:val="center"/>
                  <w:hideMark/>
                </w:tcPr>
                <w:p w14:paraId="5EDA0EF3" w14:textId="77777777" w:rsidR="00073D4B" w:rsidRPr="00657DC9" w:rsidRDefault="00073D4B" w:rsidP="00073D4B">
                  <w:pPr>
                    <w:rPr>
                      <w:b/>
                      <w:bCs/>
                      <w:sz w:val="16"/>
                      <w:szCs w:val="16"/>
                      <w:lang w:eastAsia="ro-MD"/>
                    </w:rPr>
                  </w:pPr>
                </w:p>
              </w:tc>
            </w:tr>
            <w:tr w:rsidR="00657DC9" w:rsidRPr="00657DC9" w14:paraId="1D98B9B3" w14:textId="77777777" w:rsidTr="00073D4B">
              <w:trPr>
                <w:trHeight w:val="303"/>
                <w:tblCellSpacing w:w="0" w:type="dxa"/>
              </w:trPr>
              <w:tc>
                <w:tcPr>
                  <w:tcW w:w="117" w:type="dxa"/>
                  <w:vMerge/>
                  <w:tcBorders>
                    <w:top w:val="outset" w:sz="6" w:space="0" w:color="auto"/>
                    <w:left w:val="outset" w:sz="6" w:space="0" w:color="auto"/>
                    <w:bottom w:val="outset" w:sz="6" w:space="0" w:color="auto"/>
                    <w:right w:val="outset" w:sz="6" w:space="0" w:color="auto"/>
                  </w:tcBorders>
                  <w:vAlign w:val="center"/>
                  <w:hideMark/>
                </w:tcPr>
                <w:p w14:paraId="38096F7D" w14:textId="77777777" w:rsidR="00073D4B" w:rsidRPr="00657DC9" w:rsidRDefault="00073D4B" w:rsidP="00073D4B">
                  <w:pPr>
                    <w:rPr>
                      <w:b/>
                      <w:bCs/>
                      <w:sz w:val="16"/>
                      <w:szCs w:val="16"/>
                      <w:lang w:eastAsia="ro-MD"/>
                    </w:rPr>
                  </w:pPr>
                </w:p>
              </w:tc>
              <w:tc>
                <w:tcPr>
                  <w:tcW w:w="402" w:type="dxa"/>
                  <w:tcBorders>
                    <w:top w:val="outset" w:sz="6" w:space="0" w:color="auto"/>
                    <w:left w:val="outset" w:sz="6" w:space="0" w:color="auto"/>
                    <w:bottom w:val="outset" w:sz="6" w:space="0" w:color="auto"/>
                    <w:right w:val="outset" w:sz="6" w:space="0" w:color="auto"/>
                  </w:tcBorders>
                  <w:hideMark/>
                </w:tcPr>
                <w:p w14:paraId="5D06D750" w14:textId="77777777" w:rsidR="00073D4B" w:rsidRPr="00657DC9" w:rsidRDefault="00073D4B" w:rsidP="00073D4B">
                  <w:pPr>
                    <w:rPr>
                      <w:b/>
                      <w:bCs/>
                      <w:sz w:val="16"/>
                      <w:szCs w:val="16"/>
                      <w:lang w:eastAsia="ro-MD"/>
                    </w:rPr>
                  </w:pPr>
                  <w:r w:rsidRPr="00657DC9">
                    <w:rPr>
                      <w:b/>
                      <w:bCs/>
                      <w:sz w:val="16"/>
                      <w:szCs w:val="16"/>
                      <w:lang w:eastAsia="ro-MD"/>
                    </w:rPr>
                    <w:t>0010</w:t>
                  </w:r>
                </w:p>
              </w:tc>
              <w:tc>
                <w:tcPr>
                  <w:tcW w:w="402" w:type="dxa"/>
                  <w:tcBorders>
                    <w:top w:val="outset" w:sz="6" w:space="0" w:color="auto"/>
                    <w:left w:val="outset" w:sz="6" w:space="0" w:color="auto"/>
                    <w:bottom w:val="outset" w:sz="6" w:space="0" w:color="auto"/>
                    <w:right w:val="outset" w:sz="6" w:space="0" w:color="auto"/>
                  </w:tcBorders>
                  <w:hideMark/>
                </w:tcPr>
                <w:p w14:paraId="6A7F0E26" w14:textId="77777777" w:rsidR="00073D4B" w:rsidRPr="00657DC9" w:rsidRDefault="00073D4B" w:rsidP="00073D4B">
                  <w:pPr>
                    <w:rPr>
                      <w:b/>
                      <w:bCs/>
                      <w:sz w:val="16"/>
                      <w:szCs w:val="16"/>
                      <w:lang w:eastAsia="ro-MD"/>
                    </w:rPr>
                  </w:pPr>
                  <w:r w:rsidRPr="00657DC9">
                    <w:rPr>
                      <w:b/>
                      <w:bCs/>
                      <w:sz w:val="16"/>
                      <w:szCs w:val="16"/>
                      <w:lang w:eastAsia="ro-MD"/>
                    </w:rPr>
                    <w:t>0020</w:t>
                  </w:r>
                </w:p>
              </w:tc>
              <w:tc>
                <w:tcPr>
                  <w:tcW w:w="236" w:type="dxa"/>
                  <w:tcBorders>
                    <w:top w:val="outset" w:sz="6" w:space="0" w:color="auto"/>
                    <w:left w:val="outset" w:sz="6" w:space="0" w:color="auto"/>
                    <w:bottom w:val="outset" w:sz="6" w:space="0" w:color="auto"/>
                    <w:right w:val="outset" w:sz="6" w:space="0" w:color="auto"/>
                  </w:tcBorders>
                  <w:hideMark/>
                </w:tcPr>
                <w:p w14:paraId="274EABD6" w14:textId="77777777" w:rsidR="00073D4B" w:rsidRPr="00657DC9" w:rsidRDefault="00073D4B" w:rsidP="00073D4B">
                  <w:pPr>
                    <w:rPr>
                      <w:b/>
                      <w:bCs/>
                      <w:sz w:val="16"/>
                      <w:szCs w:val="16"/>
                      <w:lang w:eastAsia="ro-MD"/>
                    </w:rPr>
                  </w:pPr>
                  <w:r w:rsidRPr="00657DC9">
                    <w:rPr>
                      <w:b/>
                      <w:bCs/>
                      <w:sz w:val="16"/>
                      <w:szCs w:val="16"/>
                      <w:lang w:eastAsia="ro-MD"/>
                    </w:rPr>
                    <w:t>0030</w:t>
                  </w:r>
                </w:p>
              </w:tc>
              <w:tc>
                <w:tcPr>
                  <w:tcW w:w="402" w:type="dxa"/>
                  <w:tcBorders>
                    <w:top w:val="outset" w:sz="6" w:space="0" w:color="auto"/>
                    <w:left w:val="outset" w:sz="6" w:space="0" w:color="auto"/>
                    <w:bottom w:val="outset" w:sz="6" w:space="0" w:color="auto"/>
                    <w:right w:val="outset" w:sz="6" w:space="0" w:color="auto"/>
                  </w:tcBorders>
                  <w:hideMark/>
                </w:tcPr>
                <w:p w14:paraId="1022F707" w14:textId="77777777" w:rsidR="00073D4B" w:rsidRPr="00657DC9" w:rsidRDefault="00073D4B" w:rsidP="00073D4B">
                  <w:pPr>
                    <w:rPr>
                      <w:b/>
                      <w:bCs/>
                      <w:sz w:val="16"/>
                      <w:szCs w:val="16"/>
                      <w:lang w:eastAsia="ro-MD"/>
                    </w:rPr>
                  </w:pPr>
                  <w:r w:rsidRPr="00657DC9">
                    <w:rPr>
                      <w:b/>
                      <w:bCs/>
                      <w:sz w:val="16"/>
                      <w:szCs w:val="16"/>
                      <w:lang w:eastAsia="ro-MD"/>
                    </w:rPr>
                    <w:t>0040</w:t>
                  </w:r>
                </w:p>
              </w:tc>
              <w:tc>
                <w:tcPr>
                  <w:tcW w:w="402" w:type="dxa"/>
                  <w:tcBorders>
                    <w:top w:val="outset" w:sz="6" w:space="0" w:color="auto"/>
                    <w:left w:val="outset" w:sz="6" w:space="0" w:color="auto"/>
                    <w:bottom w:val="outset" w:sz="6" w:space="0" w:color="auto"/>
                    <w:right w:val="outset" w:sz="6" w:space="0" w:color="auto"/>
                  </w:tcBorders>
                  <w:hideMark/>
                </w:tcPr>
                <w:p w14:paraId="286B898E" w14:textId="77777777" w:rsidR="00073D4B" w:rsidRPr="00657DC9" w:rsidRDefault="00073D4B" w:rsidP="00073D4B">
                  <w:pPr>
                    <w:rPr>
                      <w:b/>
                      <w:bCs/>
                      <w:sz w:val="16"/>
                      <w:szCs w:val="16"/>
                      <w:lang w:eastAsia="ro-MD"/>
                    </w:rPr>
                  </w:pPr>
                  <w:r w:rsidRPr="00657DC9">
                    <w:rPr>
                      <w:b/>
                      <w:bCs/>
                      <w:sz w:val="16"/>
                      <w:szCs w:val="16"/>
                      <w:lang w:eastAsia="ro-MD"/>
                    </w:rPr>
                    <w:t>0050</w:t>
                  </w:r>
                </w:p>
              </w:tc>
              <w:tc>
                <w:tcPr>
                  <w:tcW w:w="236" w:type="dxa"/>
                  <w:tcBorders>
                    <w:top w:val="outset" w:sz="6" w:space="0" w:color="auto"/>
                    <w:left w:val="outset" w:sz="6" w:space="0" w:color="auto"/>
                    <w:bottom w:val="outset" w:sz="6" w:space="0" w:color="auto"/>
                    <w:right w:val="outset" w:sz="6" w:space="0" w:color="auto"/>
                  </w:tcBorders>
                  <w:hideMark/>
                </w:tcPr>
                <w:p w14:paraId="4088E766" w14:textId="77777777" w:rsidR="00073D4B" w:rsidRPr="00657DC9" w:rsidRDefault="00073D4B" w:rsidP="00073D4B">
                  <w:pPr>
                    <w:rPr>
                      <w:b/>
                      <w:bCs/>
                      <w:sz w:val="16"/>
                      <w:szCs w:val="16"/>
                      <w:lang w:eastAsia="ro-MD"/>
                    </w:rPr>
                  </w:pPr>
                  <w:r w:rsidRPr="00657DC9">
                    <w:rPr>
                      <w:b/>
                      <w:bCs/>
                      <w:sz w:val="16"/>
                      <w:szCs w:val="16"/>
                      <w:lang w:eastAsia="ro-MD"/>
                    </w:rPr>
                    <w:t>0060</w:t>
                  </w:r>
                </w:p>
              </w:tc>
              <w:tc>
                <w:tcPr>
                  <w:tcW w:w="402" w:type="dxa"/>
                  <w:tcBorders>
                    <w:top w:val="outset" w:sz="6" w:space="0" w:color="auto"/>
                    <w:left w:val="outset" w:sz="6" w:space="0" w:color="auto"/>
                    <w:bottom w:val="outset" w:sz="6" w:space="0" w:color="auto"/>
                    <w:right w:val="outset" w:sz="6" w:space="0" w:color="auto"/>
                  </w:tcBorders>
                  <w:hideMark/>
                </w:tcPr>
                <w:p w14:paraId="5F221396" w14:textId="77777777" w:rsidR="00073D4B" w:rsidRPr="00657DC9" w:rsidRDefault="00073D4B" w:rsidP="00073D4B">
                  <w:pPr>
                    <w:rPr>
                      <w:b/>
                      <w:bCs/>
                      <w:sz w:val="16"/>
                      <w:szCs w:val="16"/>
                      <w:lang w:eastAsia="ro-MD"/>
                    </w:rPr>
                  </w:pPr>
                  <w:r w:rsidRPr="00657DC9">
                    <w:rPr>
                      <w:b/>
                      <w:bCs/>
                      <w:sz w:val="16"/>
                      <w:szCs w:val="16"/>
                      <w:lang w:eastAsia="ro-MD"/>
                    </w:rPr>
                    <w:t>0070</w:t>
                  </w:r>
                </w:p>
              </w:tc>
              <w:tc>
                <w:tcPr>
                  <w:tcW w:w="402" w:type="dxa"/>
                  <w:tcBorders>
                    <w:top w:val="outset" w:sz="6" w:space="0" w:color="auto"/>
                    <w:left w:val="outset" w:sz="6" w:space="0" w:color="auto"/>
                    <w:bottom w:val="outset" w:sz="6" w:space="0" w:color="auto"/>
                    <w:right w:val="outset" w:sz="6" w:space="0" w:color="auto"/>
                  </w:tcBorders>
                  <w:hideMark/>
                </w:tcPr>
                <w:p w14:paraId="39565209" w14:textId="77777777" w:rsidR="00073D4B" w:rsidRPr="00657DC9" w:rsidRDefault="00073D4B" w:rsidP="00073D4B">
                  <w:pPr>
                    <w:rPr>
                      <w:b/>
                      <w:bCs/>
                      <w:sz w:val="16"/>
                      <w:szCs w:val="16"/>
                      <w:lang w:eastAsia="ro-MD"/>
                    </w:rPr>
                  </w:pPr>
                  <w:r w:rsidRPr="00657DC9">
                    <w:rPr>
                      <w:b/>
                      <w:bCs/>
                      <w:sz w:val="16"/>
                      <w:szCs w:val="16"/>
                      <w:lang w:eastAsia="ro-MD"/>
                    </w:rPr>
                    <w:t>0080</w:t>
                  </w:r>
                </w:p>
              </w:tc>
              <w:tc>
                <w:tcPr>
                  <w:tcW w:w="236" w:type="dxa"/>
                  <w:tcBorders>
                    <w:top w:val="outset" w:sz="6" w:space="0" w:color="auto"/>
                    <w:left w:val="outset" w:sz="6" w:space="0" w:color="auto"/>
                    <w:bottom w:val="outset" w:sz="6" w:space="0" w:color="auto"/>
                    <w:right w:val="outset" w:sz="6" w:space="0" w:color="auto"/>
                  </w:tcBorders>
                  <w:hideMark/>
                </w:tcPr>
                <w:p w14:paraId="3F95F65E" w14:textId="77777777" w:rsidR="00073D4B" w:rsidRPr="00657DC9" w:rsidRDefault="00073D4B" w:rsidP="00073D4B">
                  <w:pPr>
                    <w:rPr>
                      <w:b/>
                      <w:bCs/>
                      <w:sz w:val="16"/>
                      <w:szCs w:val="16"/>
                      <w:lang w:eastAsia="ro-MD"/>
                    </w:rPr>
                  </w:pPr>
                  <w:r w:rsidRPr="00657DC9">
                    <w:rPr>
                      <w:b/>
                      <w:bCs/>
                      <w:sz w:val="16"/>
                      <w:szCs w:val="16"/>
                      <w:lang w:eastAsia="ro-MD"/>
                    </w:rPr>
                    <w:t>0090</w:t>
                  </w:r>
                </w:p>
              </w:tc>
              <w:tc>
                <w:tcPr>
                  <w:tcW w:w="355" w:type="dxa"/>
                  <w:tcBorders>
                    <w:top w:val="outset" w:sz="6" w:space="0" w:color="auto"/>
                    <w:left w:val="outset" w:sz="6" w:space="0" w:color="auto"/>
                    <w:bottom w:val="outset" w:sz="6" w:space="0" w:color="auto"/>
                    <w:right w:val="outset" w:sz="6" w:space="0" w:color="auto"/>
                  </w:tcBorders>
                  <w:hideMark/>
                </w:tcPr>
                <w:p w14:paraId="7719387B" w14:textId="77777777" w:rsidR="00073D4B" w:rsidRPr="00657DC9" w:rsidRDefault="00073D4B" w:rsidP="00073D4B">
                  <w:pPr>
                    <w:rPr>
                      <w:b/>
                      <w:bCs/>
                      <w:sz w:val="16"/>
                      <w:szCs w:val="16"/>
                      <w:lang w:eastAsia="ro-MD"/>
                    </w:rPr>
                  </w:pPr>
                  <w:r w:rsidRPr="00657DC9">
                    <w:rPr>
                      <w:b/>
                      <w:bCs/>
                      <w:sz w:val="16"/>
                      <w:szCs w:val="16"/>
                      <w:lang w:eastAsia="ro-MD"/>
                    </w:rPr>
                    <w:t>0100</w:t>
                  </w:r>
                </w:p>
              </w:tc>
            </w:tr>
          </w:tbl>
          <w:p w14:paraId="09280DB1" w14:textId="77777777" w:rsidR="00B641C4" w:rsidRPr="00657DC9" w:rsidRDefault="00B641C4" w:rsidP="00B93C1C">
            <w:pPr>
              <w:jc w:val="both"/>
              <w:rPr>
                <w:b/>
                <w:bCs/>
                <w:sz w:val="16"/>
                <w:szCs w:val="16"/>
                <w:lang w:val="en-US"/>
              </w:rPr>
            </w:pPr>
          </w:p>
        </w:tc>
        <w:tc>
          <w:tcPr>
            <w:tcW w:w="4356" w:type="dxa"/>
          </w:tcPr>
          <w:tbl>
            <w:tblPr>
              <w:tblW w:w="3592"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17"/>
              <w:gridCol w:w="402"/>
              <w:gridCol w:w="402"/>
              <w:gridCol w:w="236"/>
              <w:gridCol w:w="402"/>
              <w:gridCol w:w="402"/>
              <w:gridCol w:w="236"/>
              <w:gridCol w:w="402"/>
              <w:gridCol w:w="402"/>
              <w:gridCol w:w="236"/>
              <w:gridCol w:w="355"/>
            </w:tblGrid>
            <w:tr w:rsidR="00657DC9" w:rsidRPr="00657DC9" w14:paraId="2857EDB1" w14:textId="77777777" w:rsidTr="00BD3475">
              <w:trPr>
                <w:trHeight w:val="538"/>
                <w:tblCellSpacing w:w="0" w:type="dxa"/>
              </w:trPr>
              <w:tc>
                <w:tcPr>
                  <w:tcW w:w="117" w:type="dxa"/>
                  <w:vMerge w:val="restart"/>
                  <w:tcBorders>
                    <w:top w:val="outset" w:sz="6" w:space="0" w:color="auto"/>
                    <w:left w:val="outset" w:sz="6" w:space="0" w:color="auto"/>
                    <w:bottom w:val="outset" w:sz="6" w:space="0" w:color="auto"/>
                    <w:right w:val="outset" w:sz="6" w:space="0" w:color="auto"/>
                  </w:tcBorders>
                  <w:hideMark/>
                </w:tcPr>
                <w:p w14:paraId="380506A1" w14:textId="77777777" w:rsidR="00BB170B" w:rsidRPr="00657DC9" w:rsidRDefault="00BB170B" w:rsidP="00BB170B">
                  <w:pPr>
                    <w:rPr>
                      <w:b/>
                      <w:bCs/>
                      <w:sz w:val="16"/>
                      <w:szCs w:val="16"/>
                      <w:lang w:val="en-US" w:eastAsia="ro-MD"/>
                    </w:rPr>
                  </w:pPr>
                  <w:r w:rsidRPr="00657DC9">
                    <w:rPr>
                      <w:b/>
                      <w:bCs/>
                      <w:sz w:val="16"/>
                      <w:szCs w:val="16"/>
                      <w:lang w:val="en-US" w:eastAsia="ro-MD"/>
                    </w:rPr>
                    <w:lastRenderedPageBreak/>
                    <w:t> </w:t>
                  </w:r>
                </w:p>
              </w:tc>
              <w:tc>
                <w:tcPr>
                  <w:tcW w:w="1040" w:type="dxa"/>
                  <w:gridSpan w:val="3"/>
                  <w:tcBorders>
                    <w:top w:val="outset" w:sz="6" w:space="0" w:color="auto"/>
                    <w:left w:val="outset" w:sz="6" w:space="0" w:color="auto"/>
                    <w:bottom w:val="outset" w:sz="6" w:space="0" w:color="auto"/>
                    <w:right w:val="outset" w:sz="6" w:space="0" w:color="auto"/>
                  </w:tcBorders>
                  <w:hideMark/>
                </w:tcPr>
                <w:p w14:paraId="33DC0FD4" w14:textId="77777777" w:rsidR="00BB170B" w:rsidRPr="00657DC9" w:rsidRDefault="00BB170B" w:rsidP="00BB170B">
                  <w:pPr>
                    <w:rPr>
                      <w:b/>
                      <w:bCs/>
                      <w:sz w:val="16"/>
                      <w:szCs w:val="16"/>
                      <w:lang w:eastAsia="ro-MD"/>
                    </w:rPr>
                  </w:pPr>
                  <w:r w:rsidRPr="00657DC9">
                    <w:rPr>
                      <w:b/>
                      <w:bCs/>
                      <w:sz w:val="16"/>
                      <w:szCs w:val="16"/>
                      <w:lang w:eastAsia="ro-MD"/>
                    </w:rPr>
                    <w:t>LUNA 1</w:t>
                  </w:r>
                </w:p>
              </w:tc>
              <w:tc>
                <w:tcPr>
                  <w:tcW w:w="1040" w:type="dxa"/>
                  <w:gridSpan w:val="3"/>
                  <w:tcBorders>
                    <w:top w:val="outset" w:sz="6" w:space="0" w:color="auto"/>
                    <w:left w:val="outset" w:sz="6" w:space="0" w:color="auto"/>
                    <w:bottom w:val="outset" w:sz="6" w:space="0" w:color="auto"/>
                    <w:right w:val="outset" w:sz="6" w:space="0" w:color="auto"/>
                  </w:tcBorders>
                  <w:hideMark/>
                </w:tcPr>
                <w:p w14:paraId="1C57FA7B" w14:textId="77777777" w:rsidR="00BB170B" w:rsidRPr="00657DC9" w:rsidRDefault="00BB170B" w:rsidP="00BB170B">
                  <w:pPr>
                    <w:rPr>
                      <w:b/>
                      <w:bCs/>
                      <w:sz w:val="16"/>
                      <w:szCs w:val="16"/>
                      <w:lang w:eastAsia="ro-MD"/>
                    </w:rPr>
                  </w:pPr>
                  <w:r w:rsidRPr="00657DC9">
                    <w:rPr>
                      <w:b/>
                      <w:bCs/>
                      <w:sz w:val="16"/>
                      <w:szCs w:val="16"/>
                      <w:lang w:eastAsia="ro-MD"/>
                    </w:rPr>
                    <w:t>LUNA 2</w:t>
                  </w:r>
                </w:p>
              </w:tc>
              <w:tc>
                <w:tcPr>
                  <w:tcW w:w="1040" w:type="dxa"/>
                  <w:gridSpan w:val="3"/>
                  <w:tcBorders>
                    <w:top w:val="outset" w:sz="6" w:space="0" w:color="auto"/>
                    <w:left w:val="outset" w:sz="6" w:space="0" w:color="auto"/>
                    <w:bottom w:val="outset" w:sz="6" w:space="0" w:color="auto"/>
                    <w:right w:val="outset" w:sz="6" w:space="0" w:color="auto"/>
                  </w:tcBorders>
                  <w:hideMark/>
                </w:tcPr>
                <w:p w14:paraId="7630F894" w14:textId="77777777" w:rsidR="00BB170B" w:rsidRPr="00657DC9" w:rsidRDefault="00BB170B" w:rsidP="00BB170B">
                  <w:pPr>
                    <w:rPr>
                      <w:b/>
                      <w:bCs/>
                      <w:sz w:val="16"/>
                      <w:szCs w:val="16"/>
                      <w:lang w:eastAsia="ro-MD"/>
                    </w:rPr>
                  </w:pPr>
                  <w:r w:rsidRPr="00657DC9">
                    <w:rPr>
                      <w:b/>
                      <w:bCs/>
                      <w:sz w:val="16"/>
                      <w:szCs w:val="16"/>
                      <w:lang w:eastAsia="ro-MD"/>
                    </w:rPr>
                    <w:t>LUNA 3</w:t>
                  </w:r>
                </w:p>
              </w:tc>
              <w:tc>
                <w:tcPr>
                  <w:tcW w:w="355" w:type="dxa"/>
                  <w:vMerge w:val="restart"/>
                  <w:tcBorders>
                    <w:top w:val="outset" w:sz="6" w:space="0" w:color="auto"/>
                    <w:left w:val="outset" w:sz="6" w:space="0" w:color="auto"/>
                    <w:bottom w:val="outset" w:sz="6" w:space="0" w:color="auto"/>
                    <w:right w:val="outset" w:sz="6" w:space="0" w:color="auto"/>
                  </w:tcBorders>
                  <w:hideMark/>
                </w:tcPr>
                <w:p w14:paraId="4FBD32EF" w14:textId="77777777" w:rsidR="00BB170B" w:rsidRPr="00657DC9" w:rsidRDefault="00BB170B" w:rsidP="00BB170B">
                  <w:pPr>
                    <w:rPr>
                      <w:b/>
                      <w:bCs/>
                      <w:sz w:val="16"/>
                      <w:szCs w:val="16"/>
                      <w:lang w:eastAsia="ro-MD"/>
                    </w:rPr>
                  </w:pPr>
                  <w:r w:rsidRPr="00657DC9">
                    <w:rPr>
                      <w:b/>
                      <w:bCs/>
                      <w:sz w:val="16"/>
                      <w:szCs w:val="16"/>
                      <w:lang w:eastAsia="ro-MD"/>
                    </w:rPr>
                    <w:t>INFORMAȚII CALITATIVE</w:t>
                  </w:r>
                </w:p>
              </w:tc>
            </w:tr>
            <w:tr w:rsidR="00657DC9" w:rsidRPr="00657DC9" w14:paraId="3F289049" w14:textId="77777777" w:rsidTr="00BD3475">
              <w:trPr>
                <w:trHeight w:val="303"/>
                <w:tblCellSpacing w:w="0" w:type="dxa"/>
              </w:trPr>
              <w:tc>
                <w:tcPr>
                  <w:tcW w:w="117" w:type="dxa"/>
                  <w:vMerge/>
                  <w:tcBorders>
                    <w:top w:val="outset" w:sz="6" w:space="0" w:color="auto"/>
                    <w:left w:val="outset" w:sz="6" w:space="0" w:color="auto"/>
                    <w:bottom w:val="outset" w:sz="6" w:space="0" w:color="auto"/>
                    <w:right w:val="outset" w:sz="6" w:space="0" w:color="auto"/>
                  </w:tcBorders>
                  <w:vAlign w:val="center"/>
                  <w:hideMark/>
                </w:tcPr>
                <w:p w14:paraId="5046643C" w14:textId="77777777" w:rsidR="00BB170B" w:rsidRPr="00657DC9" w:rsidRDefault="00BB170B" w:rsidP="00BB170B">
                  <w:pPr>
                    <w:rPr>
                      <w:b/>
                      <w:bCs/>
                      <w:sz w:val="16"/>
                      <w:szCs w:val="16"/>
                      <w:lang w:eastAsia="ro-MD"/>
                    </w:rPr>
                  </w:pPr>
                </w:p>
              </w:tc>
              <w:tc>
                <w:tcPr>
                  <w:tcW w:w="402" w:type="dxa"/>
                  <w:tcBorders>
                    <w:top w:val="outset" w:sz="6" w:space="0" w:color="auto"/>
                    <w:left w:val="outset" w:sz="6" w:space="0" w:color="auto"/>
                    <w:bottom w:val="outset" w:sz="6" w:space="0" w:color="auto"/>
                    <w:right w:val="outset" w:sz="6" w:space="0" w:color="auto"/>
                  </w:tcBorders>
                  <w:hideMark/>
                </w:tcPr>
                <w:p w14:paraId="37802FD5" w14:textId="77777777" w:rsidR="00BB170B" w:rsidRPr="00657DC9" w:rsidRDefault="00BB170B" w:rsidP="00BB170B">
                  <w:pPr>
                    <w:rPr>
                      <w:b/>
                      <w:bCs/>
                      <w:sz w:val="16"/>
                      <w:szCs w:val="16"/>
                      <w:lang w:val="en-US" w:eastAsia="ro-MD"/>
                    </w:rPr>
                  </w:pPr>
                  <w:r w:rsidRPr="00657DC9">
                    <w:rPr>
                      <w:b/>
                      <w:bCs/>
                      <w:sz w:val="16"/>
                      <w:szCs w:val="16"/>
                      <w:lang w:val="en-US" w:eastAsia="ro-MD"/>
                    </w:rPr>
                    <w:t>POZIȚII LUNGI PE INSTRUMENTE FIN</w:t>
                  </w:r>
                  <w:r w:rsidRPr="00657DC9">
                    <w:rPr>
                      <w:b/>
                      <w:bCs/>
                      <w:sz w:val="16"/>
                      <w:szCs w:val="16"/>
                      <w:lang w:val="en-US" w:eastAsia="ro-MD"/>
                    </w:rPr>
                    <w:lastRenderedPageBreak/>
                    <w:t>ANCIARE DERIVATE</w:t>
                  </w:r>
                </w:p>
              </w:tc>
              <w:tc>
                <w:tcPr>
                  <w:tcW w:w="402" w:type="dxa"/>
                  <w:tcBorders>
                    <w:top w:val="outset" w:sz="6" w:space="0" w:color="auto"/>
                    <w:left w:val="outset" w:sz="6" w:space="0" w:color="auto"/>
                    <w:bottom w:val="outset" w:sz="6" w:space="0" w:color="auto"/>
                    <w:right w:val="outset" w:sz="6" w:space="0" w:color="auto"/>
                  </w:tcBorders>
                  <w:hideMark/>
                </w:tcPr>
                <w:p w14:paraId="4BB7D6A5" w14:textId="77777777" w:rsidR="00BB170B" w:rsidRPr="00657DC9" w:rsidRDefault="00BB170B" w:rsidP="00BB170B">
                  <w:pPr>
                    <w:rPr>
                      <w:b/>
                      <w:bCs/>
                      <w:sz w:val="16"/>
                      <w:szCs w:val="16"/>
                      <w:lang w:val="en-US" w:eastAsia="ro-MD"/>
                    </w:rPr>
                  </w:pPr>
                  <w:r w:rsidRPr="00657DC9">
                    <w:rPr>
                      <w:b/>
                      <w:bCs/>
                      <w:sz w:val="16"/>
                      <w:szCs w:val="16"/>
                      <w:lang w:val="en-US" w:eastAsia="ro-MD"/>
                    </w:rPr>
                    <w:lastRenderedPageBreak/>
                    <w:t xml:space="preserve">POZIȚII SCURTE PE INSTRUMENTE </w:t>
                  </w:r>
                  <w:r w:rsidRPr="00657DC9">
                    <w:rPr>
                      <w:b/>
                      <w:bCs/>
                      <w:sz w:val="16"/>
                      <w:szCs w:val="16"/>
                      <w:lang w:val="en-US" w:eastAsia="ro-MD"/>
                    </w:rPr>
                    <w:lastRenderedPageBreak/>
                    <w:t>FINANCIARE DERIVATE</w:t>
                  </w:r>
                </w:p>
              </w:tc>
              <w:tc>
                <w:tcPr>
                  <w:tcW w:w="236" w:type="dxa"/>
                  <w:tcBorders>
                    <w:top w:val="outset" w:sz="6" w:space="0" w:color="auto"/>
                    <w:left w:val="outset" w:sz="6" w:space="0" w:color="auto"/>
                    <w:bottom w:val="outset" w:sz="6" w:space="0" w:color="auto"/>
                    <w:right w:val="outset" w:sz="6" w:space="0" w:color="auto"/>
                  </w:tcBorders>
                  <w:hideMark/>
                </w:tcPr>
                <w:p w14:paraId="66B250BB" w14:textId="77777777" w:rsidR="00BB170B" w:rsidRPr="00657DC9" w:rsidRDefault="00BB170B" w:rsidP="00BB170B">
                  <w:pPr>
                    <w:rPr>
                      <w:b/>
                      <w:bCs/>
                      <w:sz w:val="16"/>
                      <w:szCs w:val="16"/>
                      <w:lang w:eastAsia="ro-MD"/>
                    </w:rPr>
                  </w:pPr>
                  <w:r w:rsidRPr="00657DC9">
                    <w:rPr>
                      <w:b/>
                      <w:bCs/>
                      <w:sz w:val="16"/>
                      <w:szCs w:val="16"/>
                      <w:lang w:eastAsia="ro-MD"/>
                    </w:rPr>
                    <w:lastRenderedPageBreak/>
                    <w:t>TOTAL</w:t>
                  </w:r>
                </w:p>
              </w:tc>
              <w:tc>
                <w:tcPr>
                  <w:tcW w:w="402" w:type="dxa"/>
                  <w:tcBorders>
                    <w:top w:val="outset" w:sz="6" w:space="0" w:color="auto"/>
                    <w:left w:val="outset" w:sz="6" w:space="0" w:color="auto"/>
                    <w:bottom w:val="outset" w:sz="6" w:space="0" w:color="auto"/>
                    <w:right w:val="outset" w:sz="6" w:space="0" w:color="auto"/>
                  </w:tcBorders>
                  <w:hideMark/>
                </w:tcPr>
                <w:p w14:paraId="61CFF923" w14:textId="77777777" w:rsidR="00BB170B" w:rsidRPr="00657DC9" w:rsidRDefault="00BB170B" w:rsidP="00BB170B">
                  <w:pPr>
                    <w:rPr>
                      <w:b/>
                      <w:bCs/>
                      <w:sz w:val="16"/>
                      <w:szCs w:val="16"/>
                      <w:lang w:val="en-US" w:eastAsia="ro-MD"/>
                    </w:rPr>
                  </w:pPr>
                  <w:r w:rsidRPr="00657DC9">
                    <w:rPr>
                      <w:b/>
                      <w:bCs/>
                      <w:sz w:val="16"/>
                      <w:szCs w:val="16"/>
                      <w:lang w:val="en-US" w:eastAsia="ro-MD"/>
                    </w:rPr>
                    <w:t>POZIȚII LUNGI PE INSTRUMENTE FIN</w:t>
                  </w:r>
                  <w:r w:rsidRPr="00657DC9">
                    <w:rPr>
                      <w:b/>
                      <w:bCs/>
                      <w:sz w:val="16"/>
                      <w:szCs w:val="16"/>
                      <w:lang w:val="en-US" w:eastAsia="ro-MD"/>
                    </w:rPr>
                    <w:lastRenderedPageBreak/>
                    <w:t>ANCIARE DERIVATE</w:t>
                  </w:r>
                </w:p>
              </w:tc>
              <w:tc>
                <w:tcPr>
                  <w:tcW w:w="402" w:type="dxa"/>
                  <w:tcBorders>
                    <w:top w:val="outset" w:sz="6" w:space="0" w:color="auto"/>
                    <w:left w:val="outset" w:sz="6" w:space="0" w:color="auto"/>
                    <w:bottom w:val="outset" w:sz="6" w:space="0" w:color="auto"/>
                    <w:right w:val="outset" w:sz="6" w:space="0" w:color="auto"/>
                  </w:tcBorders>
                  <w:hideMark/>
                </w:tcPr>
                <w:p w14:paraId="0295A071" w14:textId="77777777" w:rsidR="00BB170B" w:rsidRPr="00657DC9" w:rsidRDefault="00BB170B" w:rsidP="00BB170B">
                  <w:pPr>
                    <w:rPr>
                      <w:b/>
                      <w:bCs/>
                      <w:sz w:val="16"/>
                      <w:szCs w:val="16"/>
                      <w:lang w:val="en-US" w:eastAsia="ro-MD"/>
                    </w:rPr>
                  </w:pPr>
                  <w:r w:rsidRPr="00657DC9">
                    <w:rPr>
                      <w:b/>
                      <w:bCs/>
                      <w:sz w:val="16"/>
                      <w:szCs w:val="16"/>
                      <w:lang w:val="en-US" w:eastAsia="ro-MD"/>
                    </w:rPr>
                    <w:lastRenderedPageBreak/>
                    <w:t xml:space="preserve">POZIȚII SCURTE PE INSTRUMENTE </w:t>
                  </w:r>
                  <w:r w:rsidRPr="00657DC9">
                    <w:rPr>
                      <w:b/>
                      <w:bCs/>
                      <w:sz w:val="16"/>
                      <w:szCs w:val="16"/>
                      <w:lang w:val="en-US" w:eastAsia="ro-MD"/>
                    </w:rPr>
                    <w:lastRenderedPageBreak/>
                    <w:t>FINANCIARE DERIVATE</w:t>
                  </w:r>
                </w:p>
              </w:tc>
              <w:tc>
                <w:tcPr>
                  <w:tcW w:w="236" w:type="dxa"/>
                  <w:tcBorders>
                    <w:top w:val="outset" w:sz="6" w:space="0" w:color="auto"/>
                    <w:left w:val="outset" w:sz="6" w:space="0" w:color="auto"/>
                    <w:bottom w:val="outset" w:sz="6" w:space="0" w:color="auto"/>
                    <w:right w:val="outset" w:sz="6" w:space="0" w:color="auto"/>
                  </w:tcBorders>
                  <w:hideMark/>
                </w:tcPr>
                <w:p w14:paraId="4138B1AB" w14:textId="77777777" w:rsidR="00BB170B" w:rsidRPr="00657DC9" w:rsidRDefault="00BB170B" w:rsidP="00BB170B">
                  <w:pPr>
                    <w:rPr>
                      <w:b/>
                      <w:bCs/>
                      <w:sz w:val="16"/>
                      <w:szCs w:val="16"/>
                      <w:lang w:eastAsia="ro-MD"/>
                    </w:rPr>
                  </w:pPr>
                  <w:r w:rsidRPr="00657DC9">
                    <w:rPr>
                      <w:b/>
                      <w:bCs/>
                      <w:sz w:val="16"/>
                      <w:szCs w:val="16"/>
                      <w:lang w:eastAsia="ro-MD"/>
                    </w:rPr>
                    <w:lastRenderedPageBreak/>
                    <w:t>TOTAL</w:t>
                  </w:r>
                </w:p>
              </w:tc>
              <w:tc>
                <w:tcPr>
                  <w:tcW w:w="402" w:type="dxa"/>
                  <w:tcBorders>
                    <w:top w:val="outset" w:sz="6" w:space="0" w:color="auto"/>
                    <w:left w:val="outset" w:sz="6" w:space="0" w:color="auto"/>
                    <w:bottom w:val="outset" w:sz="6" w:space="0" w:color="auto"/>
                    <w:right w:val="outset" w:sz="6" w:space="0" w:color="auto"/>
                  </w:tcBorders>
                  <w:hideMark/>
                </w:tcPr>
                <w:p w14:paraId="3704C3D1" w14:textId="77777777" w:rsidR="00BB170B" w:rsidRPr="00657DC9" w:rsidRDefault="00BB170B" w:rsidP="00BB170B">
                  <w:pPr>
                    <w:rPr>
                      <w:b/>
                      <w:bCs/>
                      <w:sz w:val="16"/>
                      <w:szCs w:val="16"/>
                      <w:lang w:val="en-US" w:eastAsia="ro-MD"/>
                    </w:rPr>
                  </w:pPr>
                  <w:r w:rsidRPr="00657DC9">
                    <w:rPr>
                      <w:b/>
                      <w:bCs/>
                      <w:sz w:val="16"/>
                      <w:szCs w:val="16"/>
                      <w:lang w:val="en-US" w:eastAsia="ro-MD"/>
                    </w:rPr>
                    <w:t>POZIȚII LUNGI PE INSTRUMENTE FIN</w:t>
                  </w:r>
                  <w:r w:rsidRPr="00657DC9">
                    <w:rPr>
                      <w:b/>
                      <w:bCs/>
                      <w:sz w:val="16"/>
                      <w:szCs w:val="16"/>
                      <w:lang w:val="en-US" w:eastAsia="ro-MD"/>
                    </w:rPr>
                    <w:lastRenderedPageBreak/>
                    <w:t>ANCIARE DERIVATE</w:t>
                  </w:r>
                </w:p>
              </w:tc>
              <w:tc>
                <w:tcPr>
                  <w:tcW w:w="402" w:type="dxa"/>
                  <w:tcBorders>
                    <w:top w:val="outset" w:sz="6" w:space="0" w:color="auto"/>
                    <w:left w:val="outset" w:sz="6" w:space="0" w:color="auto"/>
                    <w:bottom w:val="outset" w:sz="6" w:space="0" w:color="auto"/>
                    <w:right w:val="outset" w:sz="6" w:space="0" w:color="auto"/>
                  </w:tcBorders>
                  <w:hideMark/>
                </w:tcPr>
                <w:p w14:paraId="4CD8F979" w14:textId="77777777" w:rsidR="00BB170B" w:rsidRPr="00657DC9" w:rsidRDefault="00BB170B" w:rsidP="00BB170B">
                  <w:pPr>
                    <w:rPr>
                      <w:b/>
                      <w:bCs/>
                      <w:sz w:val="16"/>
                      <w:szCs w:val="16"/>
                      <w:lang w:val="en-US" w:eastAsia="ro-MD"/>
                    </w:rPr>
                  </w:pPr>
                  <w:r w:rsidRPr="00657DC9">
                    <w:rPr>
                      <w:b/>
                      <w:bCs/>
                      <w:sz w:val="16"/>
                      <w:szCs w:val="16"/>
                      <w:lang w:val="en-US" w:eastAsia="ro-MD"/>
                    </w:rPr>
                    <w:lastRenderedPageBreak/>
                    <w:t xml:space="preserve">POZIȚII SCURTE PE INSTRUMENTE </w:t>
                  </w:r>
                  <w:r w:rsidRPr="00657DC9">
                    <w:rPr>
                      <w:b/>
                      <w:bCs/>
                      <w:sz w:val="16"/>
                      <w:szCs w:val="16"/>
                      <w:lang w:val="en-US" w:eastAsia="ro-MD"/>
                    </w:rPr>
                    <w:lastRenderedPageBreak/>
                    <w:t>FINANCIARE DERIVATE</w:t>
                  </w:r>
                </w:p>
              </w:tc>
              <w:tc>
                <w:tcPr>
                  <w:tcW w:w="236" w:type="dxa"/>
                  <w:tcBorders>
                    <w:top w:val="outset" w:sz="6" w:space="0" w:color="auto"/>
                    <w:left w:val="outset" w:sz="6" w:space="0" w:color="auto"/>
                    <w:bottom w:val="outset" w:sz="6" w:space="0" w:color="auto"/>
                    <w:right w:val="outset" w:sz="6" w:space="0" w:color="auto"/>
                  </w:tcBorders>
                  <w:hideMark/>
                </w:tcPr>
                <w:p w14:paraId="3AE77AE9" w14:textId="77777777" w:rsidR="00BB170B" w:rsidRPr="00657DC9" w:rsidRDefault="00BB170B" w:rsidP="00BB170B">
                  <w:pPr>
                    <w:rPr>
                      <w:b/>
                      <w:bCs/>
                      <w:sz w:val="16"/>
                      <w:szCs w:val="16"/>
                      <w:lang w:eastAsia="ro-MD"/>
                    </w:rPr>
                  </w:pPr>
                  <w:r w:rsidRPr="00657DC9">
                    <w:rPr>
                      <w:b/>
                      <w:bCs/>
                      <w:sz w:val="16"/>
                      <w:szCs w:val="16"/>
                      <w:lang w:eastAsia="ro-MD"/>
                    </w:rPr>
                    <w:lastRenderedPageBreak/>
                    <w:t>TOTAL</w:t>
                  </w:r>
                </w:p>
              </w:tc>
              <w:tc>
                <w:tcPr>
                  <w:tcW w:w="355" w:type="dxa"/>
                  <w:vMerge/>
                  <w:tcBorders>
                    <w:top w:val="outset" w:sz="6" w:space="0" w:color="auto"/>
                    <w:left w:val="outset" w:sz="6" w:space="0" w:color="auto"/>
                    <w:bottom w:val="outset" w:sz="6" w:space="0" w:color="auto"/>
                    <w:right w:val="outset" w:sz="6" w:space="0" w:color="auto"/>
                  </w:tcBorders>
                  <w:vAlign w:val="center"/>
                  <w:hideMark/>
                </w:tcPr>
                <w:p w14:paraId="5D632252" w14:textId="77777777" w:rsidR="00BB170B" w:rsidRPr="00657DC9" w:rsidRDefault="00BB170B" w:rsidP="00BB170B">
                  <w:pPr>
                    <w:rPr>
                      <w:b/>
                      <w:bCs/>
                      <w:sz w:val="16"/>
                      <w:szCs w:val="16"/>
                      <w:lang w:eastAsia="ro-MD"/>
                    </w:rPr>
                  </w:pPr>
                </w:p>
              </w:tc>
            </w:tr>
            <w:tr w:rsidR="00657DC9" w:rsidRPr="00657DC9" w14:paraId="36F92EE3" w14:textId="77777777" w:rsidTr="00BD3475">
              <w:trPr>
                <w:trHeight w:val="303"/>
                <w:tblCellSpacing w:w="0" w:type="dxa"/>
              </w:trPr>
              <w:tc>
                <w:tcPr>
                  <w:tcW w:w="117" w:type="dxa"/>
                  <w:vMerge/>
                  <w:tcBorders>
                    <w:top w:val="outset" w:sz="6" w:space="0" w:color="auto"/>
                    <w:left w:val="outset" w:sz="6" w:space="0" w:color="auto"/>
                    <w:bottom w:val="outset" w:sz="6" w:space="0" w:color="auto"/>
                    <w:right w:val="outset" w:sz="6" w:space="0" w:color="auto"/>
                  </w:tcBorders>
                  <w:vAlign w:val="center"/>
                  <w:hideMark/>
                </w:tcPr>
                <w:p w14:paraId="12341AF6" w14:textId="77777777" w:rsidR="00BB170B" w:rsidRPr="00657DC9" w:rsidRDefault="00BB170B" w:rsidP="00BB170B">
                  <w:pPr>
                    <w:rPr>
                      <w:b/>
                      <w:bCs/>
                      <w:sz w:val="16"/>
                      <w:szCs w:val="16"/>
                      <w:lang w:eastAsia="ro-MD"/>
                    </w:rPr>
                  </w:pPr>
                </w:p>
              </w:tc>
              <w:tc>
                <w:tcPr>
                  <w:tcW w:w="402" w:type="dxa"/>
                  <w:tcBorders>
                    <w:top w:val="outset" w:sz="6" w:space="0" w:color="auto"/>
                    <w:left w:val="outset" w:sz="6" w:space="0" w:color="auto"/>
                    <w:bottom w:val="outset" w:sz="6" w:space="0" w:color="auto"/>
                    <w:right w:val="outset" w:sz="6" w:space="0" w:color="auto"/>
                  </w:tcBorders>
                  <w:hideMark/>
                </w:tcPr>
                <w:p w14:paraId="73FB0C0E" w14:textId="77777777" w:rsidR="00BB170B" w:rsidRPr="00657DC9" w:rsidRDefault="00BB170B" w:rsidP="00BB170B">
                  <w:pPr>
                    <w:rPr>
                      <w:b/>
                      <w:bCs/>
                      <w:sz w:val="16"/>
                      <w:szCs w:val="16"/>
                      <w:lang w:eastAsia="ro-MD"/>
                    </w:rPr>
                  </w:pPr>
                  <w:r w:rsidRPr="00657DC9">
                    <w:rPr>
                      <w:b/>
                      <w:bCs/>
                      <w:sz w:val="16"/>
                      <w:szCs w:val="16"/>
                      <w:lang w:eastAsia="ro-MD"/>
                    </w:rPr>
                    <w:t>0010</w:t>
                  </w:r>
                </w:p>
              </w:tc>
              <w:tc>
                <w:tcPr>
                  <w:tcW w:w="402" w:type="dxa"/>
                  <w:tcBorders>
                    <w:top w:val="outset" w:sz="6" w:space="0" w:color="auto"/>
                    <w:left w:val="outset" w:sz="6" w:space="0" w:color="auto"/>
                    <w:bottom w:val="outset" w:sz="6" w:space="0" w:color="auto"/>
                    <w:right w:val="outset" w:sz="6" w:space="0" w:color="auto"/>
                  </w:tcBorders>
                  <w:hideMark/>
                </w:tcPr>
                <w:p w14:paraId="010A7A3D" w14:textId="77777777" w:rsidR="00BB170B" w:rsidRPr="00657DC9" w:rsidRDefault="00BB170B" w:rsidP="00BB170B">
                  <w:pPr>
                    <w:rPr>
                      <w:b/>
                      <w:bCs/>
                      <w:sz w:val="16"/>
                      <w:szCs w:val="16"/>
                      <w:lang w:eastAsia="ro-MD"/>
                    </w:rPr>
                  </w:pPr>
                  <w:r w:rsidRPr="00657DC9">
                    <w:rPr>
                      <w:b/>
                      <w:bCs/>
                      <w:sz w:val="16"/>
                      <w:szCs w:val="16"/>
                      <w:lang w:eastAsia="ro-MD"/>
                    </w:rPr>
                    <w:t>0020</w:t>
                  </w:r>
                </w:p>
              </w:tc>
              <w:tc>
                <w:tcPr>
                  <w:tcW w:w="236" w:type="dxa"/>
                  <w:tcBorders>
                    <w:top w:val="outset" w:sz="6" w:space="0" w:color="auto"/>
                    <w:left w:val="outset" w:sz="6" w:space="0" w:color="auto"/>
                    <w:bottom w:val="outset" w:sz="6" w:space="0" w:color="auto"/>
                    <w:right w:val="outset" w:sz="6" w:space="0" w:color="auto"/>
                  </w:tcBorders>
                  <w:hideMark/>
                </w:tcPr>
                <w:p w14:paraId="0A002119" w14:textId="77777777" w:rsidR="00BB170B" w:rsidRPr="00657DC9" w:rsidRDefault="00BB170B" w:rsidP="00BB170B">
                  <w:pPr>
                    <w:rPr>
                      <w:b/>
                      <w:bCs/>
                      <w:sz w:val="16"/>
                      <w:szCs w:val="16"/>
                      <w:lang w:eastAsia="ro-MD"/>
                    </w:rPr>
                  </w:pPr>
                  <w:r w:rsidRPr="00657DC9">
                    <w:rPr>
                      <w:b/>
                      <w:bCs/>
                      <w:sz w:val="16"/>
                      <w:szCs w:val="16"/>
                      <w:lang w:eastAsia="ro-MD"/>
                    </w:rPr>
                    <w:t>0030</w:t>
                  </w:r>
                </w:p>
              </w:tc>
              <w:tc>
                <w:tcPr>
                  <w:tcW w:w="402" w:type="dxa"/>
                  <w:tcBorders>
                    <w:top w:val="outset" w:sz="6" w:space="0" w:color="auto"/>
                    <w:left w:val="outset" w:sz="6" w:space="0" w:color="auto"/>
                    <w:bottom w:val="outset" w:sz="6" w:space="0" w:color="auto"/>
                    <w:right w:val="outset" w:sz="6" w:space="0" w:color="auto"/>
                  </w:tcBorders>
                  <w:hideMark/>
                </w:tcPr>
                <w:p w14:paraId="420272A2" w14:textId="77777777" w:rsidR="00BB170B" w:rsidRPr="00657DC9" w:rsidRDefault="00BB170B" w:rsidP="00BB170B">
                  <w:pPr>
                    <w:rPr>
                      <w:b/>
                      <w:bCs/>
                      <w:sz w:val="16"/>
                      <w:szCs w:val="16"/>
                      <w:lang w:eastAsia="ro-MD"/>
                    </w:rPr>
                  </w:pPr>
                  <w:r w:rsidRPr="00657DC9">
                    <w:rPr>
                      <w:b/>
                      <w:bCs/>
                      <w:sz w:val="16"/>
                      <w:szCs w:val="16"/>
                      <w:lang w:eastAsia="ro-MD"/>
                    </w:rPr>
                    <w:t>0040</w:t>
                  </w:r>
                </w:p>
              </w:tc>
              <w:tc>
                <w:tcPr>
                  <w:tcW w:w="402" w:type="dxa"/>
                  <w:tcBorders>
                    <w:top w:val="outset" w:sz="6" w:space="0" w:color="auto"/>
                    <w:left w:val="outset" w:sz="6" w:space="0" w:color="auto"/>
                    <w:bottom w:val="outset" w:sz="6" w:space="0" w:color="auto"/>
                    <w:right w:val="outset" w:sz="6" w:space="0" w:color="auto"/>
                  </w:tcBorders>
                  <w:hideMark/>
                </w:tcPr>
                <w:p w14:paraId="72F478D1" w14:textId="77777777" w:rsidR="00BB170B" w:rsidRPr="00657DC9" w:rsidRDefault="00BB170B" w:rsidP="00BB170B">
                  <w:pPr>
                    <w:rPr>
                      <w:b/>
                      <w:bCs/>
                      <w:sz w:val="16"/>
                      <w:szCs w:val="16"/>
                      <w:lang w:eastAsia="ro-MD"/>
                    </w:rPr>
                  </w:pPr>
                  <w:r w:rsidRPr="00657DC9">
                    <w:rPr>
                      <w:b/>
                      <w:bCs/>
                      <w:sz w:val="16"/>
                      <w:szCs w:val="16"/>
                      <w:lang w:eastAsia="ro-MD"/>
                    </w:rPr>
                    <w:t>0050</w:t>
                  </w:r>
                </w:p>
              </w:tc>
              <w:tc>
                <w:tcPr>
                  <w:tcW w:w="236" w:type="dxa"/>
                  <w:tcBorders>
                    <w:top w:val="outset" w:sz="6" w:space="0" w:color="auto"/>
                    <w:left w:val="outset" w:sz="6" w:space="0" w:color="auto"/>
                    <w:bottom w:val="outset" w:sz="6" w:space="0" w:color="auto"/>
                    <w:right w:val="outset" w:sz="6" w:space="0" w:color="auto"/>
                  </w:tcBorders>
                  <w:hideMark/>
                </w:tcPr>
                <w:p w14:paraId="27CBE8DB" w14:textId="77777777" w:rsidR="00BB170B" w:rsidRPr="00657DC9" w:rsidRDefault="00BB170B" w:rsidP="00BB170B">
                  <w:pPr>
                    <w:rPr>
                      <w:b/>
                      <w:bCs/>
                      <w:sz w:val="16"/>
                      <w:szCs w:val="16"/>
                      <w:lang w:eastAsia="ro-MD"/>
                    </w:rPr>
                  </w:pPr>
                  <w:r w:rsidRPr="00657DC9">
                    <w:rPr>
                      <w:b/>
                      <w:bCs/>
                      <w:sz w:val="16"/>
                      <w:szCs w:val="16"/>
                      <w:lang w:eastAsia="ro-MD"/>
                    </w:rPr>
                    <w:t>0060</w:t>
                  </w:r>
                </w:p>
              </w:tc>
              <w:tc>
                <w:tcPr>
                  <w:tcW w:w="402" w:type="dxa"/>
                  <w:tcBorders>
                    <w:top w:val="outset" w:sz="6" w:space="0" w:color="auto"/>
                    <w:left w:val="outset" w:sz="6" w:space="0" w:color="auto"/>
                    <w:bottom w:val="outset" w:sz="6" w:space="0" w:color="auto"/>
                    <w:right w:val="outset" w:sz="6" w:space="0" w:color="auto"/>
                  </w:tcBorders>
                  <w:hideMark/>
                </w:tcPr>
                <w:p w14:paraId="54B0E802" w14:textId="77777777" w:rsidR="00BB170B" w:rsidRPr="00657DC9" w:rsidRDefault="00BB170B" w:rsidP="00BB170B">
                  <w:pPr>
                    <w:rPr>
                      <w:b/>
                      <w:bCs/>
                      <w:sz w:val="16"/>
                      <w:szCs w:val="16"/>
                      <w:lang w:eastAsia="ro-MD"/>
                    </w:rPr>
                  </w:pPr>
                  <w:r w:rsidRPr="00657DC9">
                    <w:rPr>
                      <w:b/>
                      <w:bCs/>
                      <w:sz w:val="16"/>
                      <w:szCs w:val="16"/>
                      <w:lang w:eastAsia="ro-MD"/>
                    </w:rPr>
                    <w:t>0070</w:t>
                  </w:r>
                </w:p>
              </w:tc>
              <w:tc>
                <w:tcPr>
                  <w:tcW w:w="402" w:type="dxa"/>
                  <w:tcBorders>
                    <w:top w:val="outset" w:sz="6" w:space="0" w:color="auto"/>
                    <w:left w:val="outset" w:sz="6" w:space="0" w:color="auto"/>
                    <w:bottom w:val="outset" w:sz="6" w:space="0" w:color="auto"/>
                    <w:right w:val="outset" w:sz="6" w:space="0" w:color="auto"/>
                  </w:tcBorders>
                  <w:hideMark/>
                </w:tcPr>
                <w:p w14:paraId="21C17563" w14:textId="77777777" w:rsidR="00BB170B" w:rsidRPr="00657DC9" w:rsidRDefault="00BB170B" w:rsidP="00BB170B">
                  <w:pPr>
                    <w:rPr>
                      <w:b/>
                      <w:bCs/>
                      <w:sz w:val="16"/>
                      <w:szCs w:val="16"/>
                      <w:lang w:eastAsia="ro-MD"/>
                    </w:rPr>
                  </w:pPr>
                  <w:r w:rsidRPr="00657DC9">
                    <w:rPr>
                      <w:b/>
                      <w:bCs/>
                      <w:sz w:val="16"/>
                      <w:szCs w:val="16"/>
                      <w:lang w:eastAsia="ro-MD"/>
                    </w:rPr>
                    <w:t>0080</w:t>
                  </w:r>
                </w:p>
              </w:tc>
              <w:tc>
                <w:tcPr>
                  <w:tcW w:w="236" w:type="dxa"/>
                  <w:tcBorders>
                    <w:top w:val="outset" w:sz="6" w:space="0" w:color="auto"/>
                    <w:left w:val="outset" w:sz="6" w:space="0" w:color="auto"/>
                    <w:bottom w:val="outset" w:sz="6" w:space="0" w:color="auto"/>
                    <w:right w:val="outset" w:sz="6" w:space="0" w:color="auto"/>
                  </w:tcBorders>
                  <w:hideMark/>
                </w:tcPr>
                <w:p w14:paraId="15C11695" w14:textId="77777777" w:rsidR="00BB170B" w:rsidRPr="00657DC9" w:rsidRDefault="00BB170B" w:rsidP="00BB170B">
                  <w:pPr>
                    <w:rPr>
                      <w:b/>
                      <w:bCs/>
                      <w:sz w:val="16"/>
                      <w:szCs w:val="16"/>
                      <w:lang w:eastAsia="ro-MD"/>
                    </w:rPr>
                  </w:pPr>
                  <w:r w:rsidRPr="00657DC9">
                    <w:rPr>
                      <w:b/>
                      <w:bCs/>
                      <w:sz w:val="16"/>
                      <w:szCs w:val="16"/>
                      <w:lang w:eastAsia="ro-MD"/>
                    </w:rPr>
                    <w:t>0090</w:t>
                  </w:r>
                </w:p>
              </w:tc>
              <w:tc>
                <w:tcPr>
                  <w:tcW w:w="355" w:type="dxa"/>
                  <w:tcBorders>
                    <w:top w:val="outset" w:sz="6" w:space="0" w:color="auto"/>
                    <w:left w:val="outset" w:sz="6" w:space="0" w:color="auto"/>
                    <w:bottom w:val="outset" w:sz="6" w:space="0" w:color="auto"/>
                    <w:right w:val="outset" w:sz="6" w:space="0" w:color="auto"/>
                  </w:tcBorders>
                  <w:hideMark/>
                </w:tcPr>
                <w:p w14:paraId="2B8C0DC6" w14:textId="77777777" w:rsidR="00BB170B" w:rsidRPr="00657DC9" w:rsidRDefault="00BB170B" w:rsidP="00BB170B">
                  <w:pPr>
                    <w:rPr>
                      <w:b/>
                      <w:bCs/>
                      <w:sz w:val="16"/>
                      <w:szCs w:val="16"/>
                      <w:lang w:eastAsia="ro-MD"/>
                    </w:rPr>
                  </w:pPr>
                  <w:r w:rsidRPr="00657DC9">
                    <w:rPr>
                      <w:b/>
                      <w:bCs/>
                      <w:sz w:val="16"/>
                      <w:szCs w:val="16"/>
                      <w:lang w:eastAsia="ro-MD"/>
                    </w:rPr>
                    <w:t>0100</w:t>
                  </w:r>
                </w:p>
              </w:tc>
            </w:tr>
          </w:tbl>
          <w:p w14:paraId="60A1F71F" w14:textId="77777777" w:rsidR="00B641C4" w:rsidRPr="00657DC9" w:rsidRDefault="00B641C4" w:rsidP="00B93C1C">
            <w:pPr>
              <w:jc w:val="both"/>
              <w:rPr>
                <w:b/>
                <w:bCs/>
                <w:sz w:val="16"/>
                <w:szCs w:val="16"/>
                <w:lang w:val="ro-MD"/>
              </w:rPr>
            </w:pPr>
          </w:p>
        </w:tc>
        <w:tc>
          <w:tcPr>
            <w:tcW w:w="1229" w:type="dxa"/>
          </w:tcPr>
          <w:p w14:paraId="40924677" w14:textId="581034C3" w:rsidR="00B641C4" w:rsidRPr="00657DC9" w:rsidRDefault="005B7FAC" w:rsidP="00B93C1C">
            <w:pPr>
              <w:jc w:val="both"/>
              <w:rPr>
                <w:b/>
                <w:strike/>
                <w:sz w:val="16"/>
                <w:szCs w:val="16"/>
                <w:lang w:val="ro-MD"/>
              </w:rPr>
            </w:pPr>
            <w:r w:rsidRPr="00657DC9">
              <w:rPr>
                <w:b/>
                <w:sz w:val="16"/>
                <w:szCs w:val="16"/>
                <w:lang w:val="ro-MD"/>
              </w:rPr>
              <w:lastRenderedPageBreak/>
              <w:t>Compatibil</w:t>
            </w:r>
          </w:p>
        </w:tc>
        <w:tc>
          <w:tcPr>
            <w:tcW w:w="5008" w:type="dxa"/>
            <w:tcBorders>
              <w:top w:val="single" w:sz="4" w:space="0" w:color="auto"/>
              <w:bottom w:val="single" w:sz="4" w:space="0" w:color="auto"/>
            </w:tcBorders>
          </w:tcPr>
          <w:p w14:paraId="46A613C7" w14:textId="77777777" w:rsidR="00B641C4" w:rsidRPr="00657DC9" w:rsidRDefault="00B641C4" w:rsidP="00B93C1C">
            <w:pPr>
              <w:jc w:val="both"/>
              <w:rPr>
                <w:strike/>
                <w:sz w:val="16"/>
                <w:szCs w:val="16"/>
                <w:lang w:val="ro-MD"/>
              </w:rPr>
            </w:pPr>
          </w:p>
        </w:tc>
      </w:tr>
      <w:tr w:rsidR="00657DC9" w:rsidRPr="00657DC9" w14:paraId="3BE17795"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7C05DE20" w14:textId="77777777" w:rsidTr="00754627">
              <w:tc>
                <w:tcPr>
                  <w:tcW w:w="600" w:type="dxa"/>
                </w:tcPr>
                <w:p w14:paraId="6A431DDF" w14:textId="411AD6EC" w:rsidR="005B7FAC" w:rsidRPr="00657DC9" w:rsidRDefault="005B7FAC" w:rsidP="005B7FAC">
                  <w:pPr>
                    <w:jc w:val="both"/>
                    <w:rPr>
                      <w:sz w:val="16"/>
                      <w:szCs w:val="16"/>
                      <w:lang w:val="en-US"/>
                    </w:rPr>
                  </w:pPr>
                  <w:r w:rsidRPr="00657DC9">
                    <w:rPr>
                      <w:sz w:val="16"/>
                      <w:szCs w:val="16"/>
                      <w:lang w:val="en-US"/>
                    </w:rPr>
                    <w:t>0010</w:t>
                  </w:r>
                </w:p>
              </w:tc>
              <w:tc>
                <w:tcPr>
                  <w:tcW w:w="3040" w:type="dxa"/>
                </w:tcPr>
                <w:p w14:paraId="2BDDEE25" w14:textId="4259840A" w:rsidR="005B7FAC" w:rsidRPr="00657DC9" w:rsidRDefault="005B7FAC" w:rsidP="005B7FAC">
                  <w:pPr>
                    <w:jc w:val="both"/>
                    <w:rPr>
                      <w:b/>
                      <w:bCs/>
                      <w:sz w:val="16"/>
                      <w:szCs w:val="16"/>
                      <w:lang w:val="en-US"/>
                    </w:rPr>
                  </w:pPr>
                  <w:proofErr w:type="spellStart"/>
                  <w:r w:rsidRPr="00657DC9">
                    <w:rPr>
                      <w:b/>
                      <w:bCs/>
                      <w:sz w:val="16"/>
                      <w:szCs w:val="16"/>
                      <w:lang w:val="en-US"/>
                    </w:rPr>
                    <w:t>Volumul</w:t>
                  </w:r>
                  <w:proofErr w:type="spellEnd"/>
                  <w:r w:rsidRPr="00657DC9">
                    <w:rPr>
                      <w:b/>
                      <w:bCs/>
                      <w:sz w:val="16"/>
                      <w:szCs w:val="16"/>
                      <w:lang w:val="en-US"/>
                    </w:rPr>
                    <w:t xml:space="preserve"> </w:t>
                  </w:r>
                  <w:proofErr w:type="spellStart"/>
                  <w:r w:rsidRPr="00657DC9">
                    <w:rPr>
                      <w:b/>
                      <w:bCs/>
                      <w:sz w:val="16"/>
                      <w:szCs w:val="16"/>
                      <w:lang w:val="en-US"/>
                    </w:rPr>
                    <w:t>operaţiunilor</w:t>
                  </w:r>
                  <w:proofErr w:type="spellEnd"/>
                  <w:r w:rsidRPr="00657DC9">
                    <w:rPr>
                      <w:b/>
                      <w:bCs/>
                      <w:sz w:val="16"/>
                      <w:szCs w:val="16"/>
                      <w:lang w:val="en-US"/>
                    </w:rPr>
                    <w:t xml:space="preserve"> cu </w:t>
                  </w:r>
                  <w:proofErr w:type="spellStart"/>
                  <w:r w:rsidRPr="00657DC9">
                    <w:rPr>
                      <w:b/>
                      <w:bCs/>
                      <w:sz w:val="16"/>
                      <w:szCs w:val="16"/>
                      <w:lang w:val="en-US"/>
                    </w:rPr>
                    <w:t>instrumente</w:t>
                  </w:r>
                  <w:proofErr w:type="spellEnd"/>
                  <w:r w:rsidRPr="00657DC9">
                    <w:rPr>
                      <w:b/>
                      <w:bCs/>
                      <w:sz w:val="16"/>
                      <w:szCs w:val="16"/>
                      <w:lang w:val="en-US"/>
                    </w:rPr>
                    <w:t xml:space="preserve"> </w:t>
                  </w:r>
                  <w:proofErr w:type="spellStart"/>
                  <w:r w:rsidRPr="00657DC9">
                    <w:rPr>
                      <w:b/>
                      <w:bCs/>
                      <w:sz w:val="16"/>
                      <w:szCs w:val="16"/>
                      <w:lang w:val="en-US"/>
                    </w:rPr>
                    <w:t>financiare</w:t>
                  </w:r>
                  <w:proofErr w:type="spellEnd"/>
                  <w:r w:rsidRPr="00657DC9">
                    <w:rPr>
                      <w:b/>
                      <w:bCs/>
                      <w:sz w:val="16"/>
                      <w:szCs w:val="16"/>
                      <w:lang w:val="en-US"/>
                    </w:rPr>
                    <w:t xml:space="preserve"> derivate</w:t>
                  </w:r>
                </w:p>
              </w:tc>
            </w:tr>
          </w:tbl>
          <w:p w14:paraId="1016ED45" w14:textId="77777777" w:rsidR="005B7FAC" w:rsidRPr="00657DC9" w:rsidRDefault="005B7FAC" w:rsidP="005B7FAC">
            <w:pPr>
              <w:jc w:val="both"/>
              <w:rPr>
                <w:b/>
                <w:bCs/>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54073C" w14:paraId="385418E4" w14:textId="77777777" w:rsidTr="00BD3475">
              <w:tc>
                <w:tcPr>
                  <w:tcW w:w="600" w:type="dxa"/>
                </w:tcPr>
                <w:p w14:paraId="7FFF764D" w14:textId="77777777" w:rsidR="005B7FAC" w:rsidRPr="00657DC9" w:rsidRDefault="005B7FAC" w:rsidP="005B7FAC">
                  <w:pPr>
                    <w:jc w:val="both"/>
                    <w:rPr>
                      <w:sz w:val="16"/>
                      <w:szCs w:val="16"/>
                      <w:lang w:val="en-US"/>
                    </w:rPr>
                  </w:pPr>
                  <w:r w:rsidRPr="00657DC9">
                    <w:rPr>
                      <w:sz w:val="16"/>
                      <w:szCs w:val="16"/>
                      <w:lang w:val="en-US"/>
                    </w:rPr>
                    <w:t>0010</w:t>
                  </w:r>
                </w:p>
              </w:tc>
              <w:tc>
                <w:tcPr>
                  <w:tcW w:w="3040" w:type="dxa"/>
                </w:tcPr>
                <w:p w14:paraId="066A5539" w14:textId="77777777" w:rsidR="005B7FAC" w:rsidRPr="00657DC9" w:rsidRDefault="005B7FAC" w:rsidP="005B7FAC">
                  <w:pPr>
                    <w:jc w:val="both"/>
                    <w:rPr>
                      <w:b/>
                      <w:bCs/>
                      <w:sz w:val="16"/>
                      <w:szCs w:val="16"/>
                      <w:lang w:val="en-US"/>
                    </w:rPr>
                  </w:pPr>
                  <w:proofErr w:type="spellStart"/>
                  <w:r w:rsidRPr="00657DC9">
                    <w:rPr>
                      <w:b/>
                      <w:bCs/>
                      <w:sz w:val="16"/>
                      <w:szCs w:val="16"/>
                      <w:lang w:val="en-US"/>
                    </w:rPr>
                    <w:t>Volumul</w:t>
                  </w:r>
                  <w:proofErr w:type="spellEnd"/>
                  <w:r w:rsidRPr="00657DC9">
                    <w:rPr>
                      <w:b/>
                      <w:bCs/>
                      <w:sz w:val="16"/>
                      <w:szCs w:val="16"/>
                      <w:lang w:val="en-US"/>
                    </w:rPr>
                    <w:t xml:space="preserve"> </w:t>
                  </w:r>
                  <w:proofErr w:type="spellStart"/>
                  <w:r w:rsidRPr="00657DC9">
                    <w:rPr>
                      <w:b/>
                      <w:bCs/>
                      <w:sz w:val="16"/>
                      <w:szCs w:val="16"/>
                      <w:lang w:val="en-US"/>
                    </w:rPr>
                    <w:t>operaţiunilor</w:t>
                  </w:r>
                  <w:proofErr w:type="spellEnd"/>
                  <w:r w:rsidRPr="00657DC9">
                    <w:rPr>
                      <w:b/>
                      <w:bCs/>
                      <w:sz w:val="16"/>
                      <w:szCs w:val="16"/>
                      <w:lang w:val="en-US"/>
                    </w:rPr>
                    <w:t xml:space="preserve"> cu </w:t>
                  </w:r>
                  <w:proofErr w:type="spellStart"/>
                  <w:r w:rsidRPr="00657DC9">
                    <w:rPr>
                      <w:b/>
                      <w:bCs/>
                      <w:sz w:val="16"/>
                      <w:szCs w:val="16"/>
                      <w:lang w:val="en-US"/>
                    </w:rPr>
                    <w:t>instrumente</w:t>
                  </w:r>
                  <w:proofErr w:type="spellEnd"/>
                  <w:r w:rsidRPr="00657DC9">
                    <w:rPr>
                      <w:b/>
                      <w:bCs/>
                      <w:sz w:val="16"/>
                      <w:szCs w:val="16"/>
                      <w:lang w:val="en-US"/>
                    </w:rPr>
                    <w:t xml:space="preserve"> </w:t>
                  </w:r>
                  <w:proofErr w:type="spellStart"/>
                  <w:r w:rsidRPr="00657DC9">
                    <w:rPr>
                      <w:b/>
                      <w:bCs/>
                      <w:sz w:val="16"/>
                      <w:szCs w:val="16"/>
                      <w:lang w:val="en-US"/>
                    </w:rPr>
                    <w:t>financiare</w:t>
                  </w:r>
                  <w:proofErr w:type="spellEnd"/>
                  <w:r w:rsidRPr="00657DC9">
                    <w:rPr>
                      <w:b/>
                      <w:bCs/>
                      <w:sz w:val="16"/>
                      <w:szCs w:val="16"/>
                      <w:lang w:val="en-US"/>
                    </w:rPr>
                    <w:t xml:space="preserve"> derivate</w:t>
                  </w:r>
                </w:p>
              </w:tc>
            </w:tr>
          </w:tbl>
          <w:p w14:paraId="5A993034" w14:textId="77777777" w:rsidR="005B7FAC" w:rsidRPr="00657DC9" w:rsidRDefault="005B7FAC" w:rsidP="005B7FAC">
            <w:pPr>
              <w:jc w:val="both"/>
              <w:rPr>
                <w:b/>
                <w:bCs/>
                <w:sz w:val="16"/>
                <w:szCs w:val="16"/>
                <w:lang w:val="en-US"/>
              </w:rPr>
            </w:pPr>
          </w:p>
        </w:tc>
        <w:tc>
          <w:tcPr>
            <w:tcW w:w="1229" w:type="dxa"/>
          </w:tcPr>
          <w:p w14:paraId="41DB2750" w14:textId="5BE5ABB5" w:rsidR="005B7FAC" w:rsidRPr="00657DC9" w:rsidRDefault="005B7FAC" w:rsidP="005B7FAC">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0F7FFB89" w14:textId="77777777" w:rsidR="005B7FAC" w:rsidRPr="00657DC9" w:rsidRDefault="005B7FAC" w:rsidP="005B7FAC">
            <w:pPr>
              <w:jc w:val="both"/>
              <w:rPr>
                <w:strike/>
                <w:sz w:val="16"/>
                <w:szCs w:val="16"/>
                <w:lang w:val="ro-MD"/>
              </w:rPr>
            </w:pPr>
          </w:p>
        </w:tc>
      </w:tr>
      <w:tr w:rsidR="00657DC9" w:rsidRPr="00657DC9" w14:paraId="3BF98790"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2F1B0607" w14:textId="77777777" w:rsidTr="00F43BE0">
              <w:tc>
                <w:tcPr>
                  <w:tcW w:w="600" w:type="dxa"/>
                </w:tcPr>
                <w:p w14:paraId="07583C09" w14:textId="7227BAC0" w:rsidR="005B7FAC" w:rsidRPr="00657DC9" w:rsidRDefault="005B7FAC" w:rsidP="005B7FAC">
                  <w:pPr>
                    <w:jc w:val="both"/>
                    <w:rPr>
                      <w:b/>
                      <w:bCs/>
                      <w:sz w:val="16"/>
                      <w:szCs w:val="16"/>
                      <w:lang w:val="en-US"/>
                    </w:rPr>
                  </w:pPr>
                  <w:r w:rsidRPr="00657DC9">
                    <w:rPr>
                      <w:sz w:val="16"/>
                      <w:szCs w:val="16"/>
                      <w:lang w:val="en-US"/>
                    </w:rPr>
                    <w:t>0020</w:t>
                  </w:r>
                </w:p>
              </w:tc>
              <w:tc>
                <w:tcPr>
                  <w:tcW w:w="3040" w:type="dxa"/>
                </w:tcPr>
                <w:p w14:paraId="5F03C7F6" w14:textId="79343C87" w:rsidR="005B7FAC" w:rsidRPr="00657DC9" w:rsidRDefault="005B7FAC" w:rsidP="005B7FAC">
                  <w:pPr>
                    <w:jc w:val="both"/>
                    <w:rPr>
                      <w:b/>
                      <w:bCs/>
                      <w:sz w:val="16"/>
                      <w:szCs w:val="16"/>
                      <w:lang w:val="en-US"/>
                    </w:rPr>
                  </w:pPr>
                  <w:proofErr w:type="spellStart"/>
                  <w:r w:rsidRPr="00657DC9">
                    <w:rPr>
                      <w:sz w:val="16"/>
                      <w:szCs w:val="16"/>
                      <w:lang w:val="en-US"/>
                    </w:rPr>
                    <w:t>Instrumente</w:t>
                  </w:r>
                  <w:proofErr w:type="spellEnd"/>
                  <w:r w:rsidRPr="00657DC9">
                    <w:rPr>
                      <w:sz w:val="16"/>
                      <w:szCs w:val="16"/>
                      <w:lang w:val="en-US"/>
                    </w:rPr>
                    <w:t xml:space="preserve"> </w:t>
                  </w:r>
                  <w:proofErr w:type="spellStart"/>
                  <w:r w:rsidRPr="00657DC9">
                    <w:rPr>
                      <w:sz w:val="16"/>
                      <w:szCs w:val="16"/>
                      <w:lang w:val="en-US"/>
                    </w:rPr>
                    <w:t>financiare</w:t>
                  </w:r>
                  <w:proofErr w:type="spellEnd"/>
                  <w:r w:rsidRPr="00657DC9">
                    <w:rPr>
                      <w:sz w:val="16"/>
                      <w:szCs w:val="16"/>
                      <w:lang w:val="en-US"/>
                    </w:rPr>
                    <w:t xml:space="preserve"> derivate </w:t>
                  </w:r>
                  <w:proofErr w:type="spellStart"/>
                  <w:r w:rsidRPr="00657DC9">
                    <w:rPr>
                      <w:sz w:val="16"/>
                      <w:szCs w:val="16"/>
                      <w:lang w:val="en-US"/>
                    </w:rPr>
                    <w:t>bilanţiere</w:t>
                  </w:r>
                  <w:proofErr w:type="spellEnd"/>
                  <w:r w:rsidRPr="00657DC9">
                    <w:rPr>
                      <w:sz w:val="16"/>
                      <w:szCs w:val="16"/>
                      <w:lang w:val="en-US"/>
                    </w:rPr>
                    <w:t xml:space="preserve"> </w:t>
                  </w:r>
                  <w:proofErr w:type="spellStart"/>
                  <w:r w:rsidRPr="00657DC9">
                    <w:rPr>
                      <w:sz w:val="16"/>
                      <w:szCs w:val="16"/>
                      <w:lang w:val="en-US"/>
                    </w:rPr>
                    <w:t>și</w:t>
                  </w:r>
                  <w:proofErr w:type="spellEnd"/>
                  <w:r w:rsidRPr="00657DC9">
                    <w:rPr>
                      <w:sz w:val="16"/>
                      <w:szCs w:val="16"/>
                      <w:lang w:val="en-US"/>
                    </w:rPr>
                    <w:t xml:space="preserve"> </w:t>
                  </w:r>
                  <w:proofErr w:type="spellStart"/>
                  <w:r w:rsidRPr="00657DC9">
                    <w:rPr>
                      <w:sz w:val="16"/>
                      <w:szCs w:val="16"/>
                      <w:lang w:val="en-US"/>
                    </w:rPr>
                    <w:t>extrabilanţiere</w:t>
                  </w:r>
                  <w:proofErr w:type="spellEnd"/>
                </w:p>
              </w:tc>
            </w:tr>
          </w:tbl>
          <w:p w14:paraId="641CAD81" w14:textId="77777777" w:rsidR="005B7FAC" w:rsidRPr="00657DC9" w:rsidRDefault="005B7FAC" w:rsidP="005B7FAC">
            <w:pPr>
              <w:jc w:val="both"/>
              <w:rPr>
                <w:b/>
                <w:bCs/>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54073C" w14:paraId="49FF16BB" w14:textId="77777777" w:rsidTr="00BD3475">
              <w:tc>
                <w:tcPr>
                  <w:tcW w:w="600" w:type="dxa"/>
                </w:tcPr>
                <w:p w14:paraId="2E270213" w14:textId="77777777" w:rsidR="005B7FAC" w:rsidRPr="00657DC9" w:rsidRDefault="005B7FAC" w:rsidP="005B7FAC">
                  <w:pPr>
                    <w:jc w:val="both"/>
                    <w:rPr>
                      <w:b/>
                      <w:bCs/>
                      <w:sz w:val="16"/>
                      <w:szCs w:val="16"/>
                      <w:lang w:val="en-US"/>
                    </w:rPr>
                  </w:pPr>
                  <w:r w:rsidRPr="00657DC9">
                    <w:rPr>
                      <w:sz w:val="16"/>
                      <w:szCs w:val="16"/>
                      <w:lang w:val="en-US"/>
                    </w:rPr>
                    <w:t>0020</w:t>
                  </w:r>
                </w:p>
              </w:tc>
              <w:tc>
                <w:tcPr>
                  <w:tcW w:w="3040" w:type="dxa"/>
                </w:tcPr>
                <w:p w14:paraId="29876374" w14:textId="77777777" w:rsidR="005B7FAC" w:rsidRPr="00657DC9" w:rsidRDefault="005B7FAC" w:rsidP="005B7FAC">
                  <w:pPr>
                    <w:jc w:val="both"/>
                    <w:rPr>
                      <w:b/>
                      <w:bCs/>
                      <w:sz w:val="16"/>
                      <w:szCs w:val="16"/>
                      <w:lang w:val="en-US"/>
                    </w:rPr>
                  </w:pPr>
                  <w:proofErr w:type="spellStart"/>
                  <w:r w:rsidRPr="00657DC9">
                    <w:rPr>
                      <w:sz w:val="16"/>
                      <w:szCs w:val="16"/>
                      <w:lang w:val="en-US"/>
                    </w:rPr>
                    <w:t>Instrumente</w:t>
                  </w:r>
                  <w:proofErr w:type="spellEnd"/>
                  <w:r w:rsidRPr="00657DC9">
                    <w:rPr>
                      <w:sz w:val="16"/>
                      <w:szCs w:val="16"/>
                      <w:lang w:val="en-US"/>
                    </w:rPr>
                    <w:t xml:space="preserve"> </w:t>
                  </w:r>
                  <w:proofErr w:type="spellStart"/>
                  <w:r w:rsidRPr="00657DC9">
                    <w:rPr>
                      <w:sz w:val="16"/>
                      <w:szCs w:val="16"/>
                      <w:lang w:val="en-US"/>
                    </w:rPr>
                    <w:t>financiare</w:t>
                  </w:r>
                  <w:proofErr w:type="spellEnd"/>
                  <w:r w:rsidRPr="00657DC9">
                    <w:rPr>
                      <w:sz w:val="16"/>
                      <w:szCs w:val="16"/>
                      <w:lang w:val="en-US"/>
                    </w:rPr>
                    <w:t xml:space="preserve"> derivate </w:t>
                  </w:r>
                  <w:proofErr w:type="spellStart"/>
                  <w:r w:rsidRPr="00657DC9">
                    <w:rPr>
                      <w:sz w:val="16"/>
                      <w:szCs w:val="16"/>
                      <w:lang w:val="en-US"/>
                    </w:rPr>
                    <w:t>bilanţiere</w:t>
                  </w:r>
                  <w:proofErr w:type="spellEnd"/>
                  <w:r w:rsidRPr="00657DC9">
                    <w:rPr>
                      <w:sz w:val="16"/>
                      <w:szCs w:val="16"/>
                      <w:lang w:val="en-US"/>
                    </w:rPr>
                    <w:t xml:space="preserve"> </w:t>
                  </w:r>
                  <w:proofErr w:type="spellStart"/>
                  <w:r w:rsidRPr="00657DC9">
                    <w:rPr>
                      <w:sz w:val="16"/>
                      <w:szCs w:val="16"/>
                      <w:lang w:val="en-US"/>
                    </w:rPr>
                    <w:t>și</w:t>
                  </w:r>
                  <w:proofErr w:type="spellEnd"/>
                  <w:r w:rsidRPr="00657DC9">
                    <w:rPr>
                      <w:sz w:val="16"/>
                      <w:szCs w:val="16"/>
                      <w:lang w:val="en-US"/>
                    </w:rPr>
                    <w:t xml:space="preserve"> </w:t>
                  </w:r>
                  <w:proofErr w:type="spellStart"/>
                  <w:r w:rsidRPr="00657DC9">
                    <w:rPr>
                      <w:sz w:val="16"/>
                      <w:szCs w:val="16"/>
                      <w:lang w:val="en-US"/>
                    </w:rPr>
                    <w:t>extrabilanţiere</w:t>
                  </w:r>
                  <w:proofErr w:type="spellEnd"/>
                </w:p>
              </w:tc>
            </w:tr>
          </w:tbl>
          <w:p w14:paraId="3B392899" w14:textId="77777777" w:rsidR="005B7FAC" w:rsidRPr="00657DC9" w:rsidRDefault="005B7FAC" w:rsidP="005B7FAC">
            <w:pPr>
              <w:jc w:val="both"/>
              <w:rPr>
                <w:b/>
                <w:bCs/>
                <w:sz w:val="16"/>
                <w:szCs w:val="16"/>
                <w:lang w:val="en-US"/>
              </w:rPr>
            </w:pPr>
          </w:p>
        </w:tc>
        <w:tc>
          <w:tcPr>
            <w:tcW w:w="1229" w:type="dxa"/>
          </w:tcPr>
          <w:p w14:paraId="1AD7544B" w14:textId="14F93179" w:rsidR="005B7FAC" w:rsidRPr="00657DC9" w:rsidRDefault="005B7FAC" w:rsidP="005B7FAC">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51C98B80" w14:textId="77777777" w:rsidR="005B7FAC" w:rsidRPr="00657DC9" w:rsidRDefault="005B7FAC" w:rsidP="005B7FAC">
            <w:pPr>
              <w:jc w:val="both"/>
              <w:rPr>
                <w:strike/>
                <w:sz w:val="16"/>
                <w:szCs w:val="16"/>
                <w:lang w:val="ro-MD"/>
              </w:rPr>
            </w:pPr>
          </w:p>
        </w:tc>
      </w:tr>
      <w:tr w:rsidR="00657DC9" w:rsidRPr="00657DC9" w14:paraId="76FFFC73"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696E9CCC" w14:textId="77777777" w:rsidTr="00F43BE0">
              <w:tc>
                <w:tcPr>
                  <w:tcW w:w="600" w:type="dxa"/>
                </w:tcPr>
                <w:p w14:paraId="187529D6" w14:textId="391D0B9C" w:rsidR="005B7FAC" w:rsidRPr="00657DC9" w:rsidRDefault="005B7FAC" w:rsidP="005B7FAC">
                  <w:pPr>
                    <w:jc w:val="both"/>
                    <w:rPr>
                      <w:b/>
                      <w:bCs/>
                      <w:sz w:val="16"/>
                      <w:szCs w:val="16"/>
                      <w:lang w:val="en-US"/>
                    </w:rPr>
                  </w:pPr>
                  <w:r w:rsidRPr="00657DC9">
                    <w:rPr>
                      <w:sz w:val="16"/>
                      <w:szCs w:val="16"/>
                      <w:lang w:val="en-US"/>
                    </w:rPr>
                    <w:t>0030</w:t>
                  </w:r>
                </w:p>
              </w:tc>
              <w:tc>
                <w:tcPr>
                  <w:tcW w:w="3040" w:type="dxa"/>
                </w:tcPr>
                <w:p w14:paraId="61D2A772" w14:textId="2A53279B" w:rsidR="005B7FAC" w:rsidRPr="00657DC9" w:rsidRDefault="005B7FAC" w:rsidP="005B7FAC">
                  <w:pPr>
                    <w:jc w:val="both"/>
                    <w:rPr>
                      <w:b/>
                      <w:bCs/>
                      <w:sz w:val="16"/>
                      <w:szCs w:val="16"/>
                      <w:lang w:val="en-US"/>
                    </w:rPr>
                  </w:pPr>
                  <w:r w:rsidRPr="00657DC9">
                    <w:rPr>
                      <w:sz w:val="16"/>
                      <w:szCs w:val="16"/>
                      <w:lang w:val="en-US"/>
                    </w:rPr>
                    <w:t xml:space="preserve">(-) </w:t>
                  </w:r>
                  <w:proofErr w:type="spellStart"/>
                  <w:r w:rsidRPr="00657DC9">
                    <w:rPr>
                      <w:sz w:val="16"/>
                      <w:szCs w:val="16"/>
                      <w:lang w:val="en-US"/>
                    </w:rPr>
                    <w:t>Instrumente</w:t>
                  </w:r>
                  <w:proofErr w:type="spellEnd"/>
                  <w:r w:rsidRPr="00657DC9">
                    <w:rPr>
                      <w:sz w:val="16"/>
                      <w:szCs w:val="16"/>
                      <w:lang w:val="en-US"/>
                    </w:rPr>
                    <w:t xml:space="preserve"> </w:t>
                  </w:r>
                  <w:proofErr w:type="spellStart"/>
                  <w:r w:rsidRPr="00657DC9">
                    <w:rPr>
                      <w:sz w:val="16"/>
                      <w:szCs w:val="16"/>
                      <w:lang w:val="en-US"/>
                    </w:rPr>
                    <w:t>financiare</w:t>
                  </w:r>
                  <w:proofErr w:type="spellEnd"/>
                  <w:r w:rsidRPr="00657DC9">
                    <w:rPr>
                      <w:sz w:val="16"/>
                      <w:szCs w:val="16"/>
                      <w:lang w:val="en-US"/>
                    </w:rPr>
                    <w:t xml:space="preserve"> derivate de credit care sunt </w:t>
                  </w:r>
                  <w:proofErr w:type="spellStart"/>
                  <w:r w:rsidRPr="00657DC9">
                    <w:rPr>
                      <w:sz w:val="16"/>
                      <w:szCs w:val="16"/>
                      <w:lang w:val="en-US"/>
                    </w:rPr>
                    <w:t>recunoscute</w:t>
                  </w:r>
                  <w:proofErr w:type="spellEnd"/>
                  <w:r w:rsidRPr="00657DC9">
                    <w:rPr>
                      <w:sz w:val="16"/>
                      <w:szCs w:val="16"/>
                      <w:lang w:val="en-US"/>
                    </w:rPr>
                    <w:t xml:space="preserve"> ca </w:t>
                  </w:r>
                  <w:proofErr w:type="spellStart"/>
                  <w:r w:rsidRPr="00657DC9">
                    <w:rPr>
                      <w:sz w:val="16"/>
                      <w:szCs w:val="16"/>
                      <w:lang w:val="en-US"/>
                    </w:rPr>
                    <w:t>acoperiri</w:t>
                  </w:r>
                  <w:proofErr w:type="spellEnd"/>
                  <w:r w:rsidRPr="00657DC9">
                    <w:rPr>
                      <w:sz w:val="16"/>
                      <w:szCs w:val="16"/>
                      <w:lang w:val="en-US"/>
                    </w:rPr>
                    <w:t xml:space="preserve"> interne </w:t>
                  </w:r>
                  <w:proofErr w:type="spellStart"/>
                  <w:r w:rsidRPr="00657DC9">
                    <w:rPr>
                      <w:sz w:val="16"/>
                      <w:szCs w:val="16"/>
                      <w:lang w:val="en-US"/>
                    </w:rPr>
                    <w:t>împotriva</w:t>
                  </w:r>
                  <w:proofErr w:type="spellEnd"/>
                  <w:r w:rsidRPr="00657DC9">
                    <w:rPr>
                      <w:sz w:val="16"/>
                      <w:szCs w:val="16"/>
                      <w:lang w:val="en-US"/>
                    </w:rPr>
                    <w:t xml:space="preserve"> </w:t>
                  </w:r>
                  <w:proofErr w:type="spellStart"/>
                  <w:r w:rsidRPr="00657DC9">
                    <w:rPr>
                      <w:sz w:val="16"/>
                      <w:szCs w:val="16"/>
                      <w:lang w:val="en-US"/>
                    </w:rPr>
                    <w:t>expunerilor</w:t>
                  </w:r>
                  <w:proofErr w:type="spellEnd"/>
                  <w:r w:rsidRPr="00657DC9">
                    <w:rPr>
                      <w:sz w:val="16"/>
                      <w:szCs w:val="16"/>
                      <w:lang w:val="en-US"/>
                    </w:rPr>
                    <w:t xml:space="preserve"> la </w:t>
                  </w:r>
                  <w:proofErr w:type="spellStart"/>
                  <w:r w:rsidRPr="00657DC9">
                    <w:rPr>
                      <w:sz w:val="16"/>
                      <w:szCs w:val="16"/>
                      <w:lang w:val="en-US"/>
                    </w:rPr>
                    <w:t>riscul</w:t>
                  </w:r>
                  <w:proofErr w:type="spellEnd"/>
                  <w:r w:rsidRPr="00657DC9">
                    <w:rPr>
                      <w:sz w:val="16"/>
                      <w:szCs w:val="16"/>
                      <w:lang w:val="en-US"/>
                    </w:rPr>
                    <w:t xml:space="preserve"> de credit din afara </w:t>
                  </w:r>
                  <w:proofErr w:type="spellStart"/>
                  <w:r w:rsidRPr="00657DC9">
                    <w:rPr>
                      <w:sz w:val="16"/>
                      <w:szCs w:val="16"/>
                      <w:lang w:val="en-US"/>
                    </w:rPr>
                    <w:t>portofoliului</w:t>
                  </w:r>
                  <w:proofErr w:type="spellEnd"/>
                  <w:r w:rsidRPr="00657DC9">
                    <w:rPr>
                      <w:sz w:val="16"/>
                      <w:szCs w:val="16"/>
                      <w:lang w:val="en-US"/>
                    </w:rPr>
                    <w:t xml:space="preserve"> de </w:t>
                  </w:r>
                  <w:proofErr w:type="spellStart"/>
                  <w:r w:rsidRPr="00657DC9">
                    <w:rPr>
                      <w:sz w:val="16"/>
                      <w:szCs w:val="16"/>
                      <w:lang w:val="en-US"/>
                    </w:rPr>
                    <w:t>tranzacționare</w:t>
                  </w:r>
                  <w:proofErr w:type="spellEnd"/>
                </w:p>
              </w:tc>
            </w:tr>
          </w:tbl>
          <w:p w14:paraId="7E9BC1CF" w14:textId="77777777" w:rsidR="005B7FAC" w:rsidRPr="00657DC9" w:rsidRDefault="005B7FAC" w:rsidP="005B7FAC">
            <w:pPr>
              <w:jc w:val="both"/>
              <w:rPr>
                <w:b/>
                <w:bCs/>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54073C" w14:paraId="7E02F886" w14:textId="77777777" w:rsidTr="00BD3475">
              <w:tc>
                <w:tcPr>
                  <w:tcW w:w="600" w:type="dxa"/>
                </w:tcPr>
                <w:p w14:paraId="5932C081" w14:textId="77777777" w:rsidR="005B7FAC" w:rsidRPr="00657DC9" w:rsidRDefault="005B7FAC" w:rsidP="005B7FAC">
                  <w:pPr>
                    <w:jc w:val="both"/>
                    <w:rPr>
                      <w:b/>
                      <w:bCs/>
                      <w:sz w:val="16"/>
                      <w:szCs w:val="16"/>
                      <w:lang w:val="en-US"/>
                    </w:rPr>
                  </w:pPr>
                  <w:r w:rsidRPr="00657DC9">
                    <w:rPr>
                      <w:sz w:val="16"/>
                      <w:szCs w:val="16"/>
                      <w:lang w:val="en-US"/>
                    </w:rPr>
                    <w:t>0030</w:t>
                  </w:r>
                </w:p>
              </w:tc>
              <w:tc>
                <w:tcPr>
                  <w:tcW w:w="3040" w:type="dxa"/>
                </w:tcPr>
                <w:p w14:paraId="0B0FF3A7" w14:textId="77777777" w:rsidR="005B7FAC" w:rsidRPr="00657DC9" w:rsidRDefault="005B7FAC" w:rsidP="005B7FAC">
                  <w:pPr>
                    <w:jc w:val="both"/>
                    <w:rPr>
                      <w:b/>
                      <w:bCs/>
                      <w:sz w:val="16"/>
                      <w:szCs w:val="16"/>
                      <w:lang w:val="en-US"/>
                    </w:rPr>
                  </w:pPr>
                  <w:r w:rsidRPr="00657DC9">
                    <w:rPr>
                      <w:sz w:val="16"/>
                      <w:szCs w:val="16"/>
                      <w:lang w:val="en-US"/>
                    </w:rPr>
                    <w:t xml:space="preserve">(-) </w:t>
                  </w:r>
                  <w:proofErr w:type="spellStart"/>
                  <w:r w:rsidRPr="00657DC9">
                    <w:rPr>
                      <w:sz w:val="16"/>
                      <w:szCs w:val="16"/>
                      <w:lang w:val="en-US"/>
                    </w:rPr>
                    <w:t>Instrumente</w:t>
                  </w:r>
                  <w:proofErr w:type="spellEnd"/>
                  <w:r w:rsidRPr="00657DC9">
                    <w:rPr>
                      <w:sz w:val="16"/>
                      <w:szCs w:val="16"/>
                      <w:lang w:val="en-US"/>
                    </w:rPr>
                    <w:t xml:space="preserve"> </w:t>
                  </w:r>
                  <w:proofErr w:type="spellStart"/>
                  <w:r w:rsidRPr="00657DC9">
                    <w:rPr>
                      <w:sz w:val="16"/>
                      <w:szCs w:val="16"/>
                      <w:lang w:val="en-US"/>
                    </w:rPr>
                    <w:t>financiare</w:t>
                  </w:r>
                  <w:proofErr w:type="spellEnd"/>
                  <w:r w:rsidRPr="00657DC9">
                    <w:rPr>
                      <w:sz w:val="16"/>
                      <w:szCs w:val="16"/>
                      <w:lang w:val="en-US"/>
                    </w:rPr>
                    <w:t xml:space="preserve"> derivate de credit care sunt </w:t>
                  </w:r>
                  <w:proofErr w:type="spellStart"/>
                  <w:r w:rsidRPr="00657DC9">
                    <w:rPr>
                      <w:sz w:val="16"/>
                      <w:szCs w:val="16"/>
                      <w:lang w:val="en-US"/>
                    </w:rPr>
                    <w:t>recunoscute</w:t>
                  </w:r>
                  <w:proofErr w:type="spellEnd"/>
                  <w:r w:rsidRPr="00657DC9">
                    <w:rPr>
                      <w:sz w:val="16"/>
                      <w:szCs w:val="16"/>
                      <w:lang w:val="en-US"/>
                    </w:rPr>
                    <w:t xml:space="preserve"> ca </w:t>
                  </w:r>
                  <w:proofErr w:type="spellStart"/>
                  <w:r w:rsidRPr="00657DC9">
                    <w:rPr>
                      <w:sz w:val="16"/>
                      <w:szCs w:val="16"/>
                      <w:lang w:val="en-US"/>
                    </w:rPr>
                    <w:t>acoperiri</w:t>
                  </w:r>
                  <w:proofErr w:type="spellEnd"/>
                  <w:r w:rsidRPr="00657DC9">
                    <w:rPr>
                      <w:sz w:val="16"/>
                      <w:szCs w:val="16"/>
                      <w:lang w:val="en-US"/>
                    </w:rPr>
                    <w:t xml:space="preserve"> interne </w:t>
                  </w:r>
                  <w:proofErr w:type="spellStart"/>
                  <w:r w:rsidRPr="00657DC9">
                    <w:rPr>
                      <w:sz w:val="16"/>
                      <w:szCs w:val="16"/>
                      <w:lang w:val="en-US"/>
                    </w:rPr>
                    <w:t>împotriva</w:t>
                  </w:r>
                  <w:proofErr w:type="spellEnd"/>
                  <w:r w:rsidRPr="00657DC9">
                    <w:rPr>
                      <w:sz w:val="16"/>
                      <w:szCs w:val="16"/>
                      <w:lang w:val="en-US"/>
                    </w:rPr>
                    <w:t xml:space="preserve"> </w:t>
                  </w:r>
                  <w:proofErr w:type="spellStart"/>
                  <w:r w:rsidRPr="00657DC9">
                    <w:rPr>
                      <w:sz w:val="16"/>
                      <w:szCs w:val="16"/>
                      <w:lang w:val="en-US"/>
                    </w:rPr>
                    <w:t>expunerilor</w:t>
                  </w:r>
                  <w:proofErr w:type="spellEnd"/>
                  <w:r w:rsidRPr="00657DC9">
                    <w:rPr>
                      <w:sz w:val="16"/>
                      <w:szCs w:val="16"/>
                      <w:lang w:val="en-US"/>
                    </w:rPr>
                    <w:t xml:space="preserve"> la </w:t>
                  </w:r>
                  <w:proofErr w:type="spellStart"/>
                  <w:r w:rsidRPr="00657DC9">
                    <w:rPr>
                      <w:sz w:val="16"/>
                      <w:szCs w:val="16"/>
                      <w:lang w:val="en-US"/>
                    </w:rPr>
                    <w:t>riscul</w:t>
                  </w:r>
                  <w:proofErr w:type="spellEnd"/>
                  <w:r w:rsidRPr="00657DC9">
                    <w:rPr>
                      <w:sz w:val="16"/>
                      <w:szCs w:val="16"/>
                      <w:lang w:val="en-US"/>
                    </w:rPr>
                    <w:t xml:space="preserve"> de credit din afara </w:t>
                  </w:r>
                  <w:proofErr w:type="spellStart"/>
                  <w:r w:rsidRPr="00657DC9">
                    <w:rPr>
                      <w:sz w:val="16"/>
                      <w:szCs w:val="16"/>
                      <w:lang w:val="en-US"/>
                    </w:rPr>
                    <w:t>portofoliului</w:t>
                  </w:r>
                  <w:proofErr w:type="spellEnd"/>
                  <w:r w:rsidRPr="00657DC9">
                    <w:rPr>
                      <w:sz w:val="16"/>
                      <w:szCs w:val="16"/>
                      <w:lang w:val="en-US"/>
                    </w:rPr>
                    <w:t xml:space="preserve"> de </w:t>
                  </w:r>
                  <w:proofErr w:type="spellStart"/>
                  <w:r w:rsidRPr="00657DC9">
                    <w:rPr>
                      <w:sz w:val="16"/>
                      <w:szCs w:val="16"/>
                      <w:lang w:val="en-US"/>
                    </w:rPr>
                    <w:t>tranzacționare</w:t>
                  </w:r>
                  <w:proofErr w:type="spellEnd"/>
                </w:p>
              </w:tc>
            </w:tr>
          </w:tbl>
          <w:p w14:paraId="3867228E" w14:textId="77777777" w:rsidR="005B7FAC" w:rsidRPr="00657DC9" w:rsidRDefault="005B7FAC" w:rsidP="005B7FAC">
            <w:pPr>
              <w:jc w:val="both"/>
              <w:rPr>
                <w:b/>
                <w:bCs/>
                <w:sz w:val="16"/>
                <w:szCs w:val="16"/>
                <w:lang w:val="en-US"/>
              </w:rPr>
            </w:pPr>
          </w:p>
        </w:tc>
        <w:tc>
          <w:tcPr>
            <w:tcW w:w="1229" w:type="dxa"/>
          </w:tcPr>
          <w:p w14:paraId="67A571D5" w14:textId="36EBA5F5" w:rsidR="005B7FAC" w:rsidRPr="00657DC9" w:rsidRDefault="005B7FAC" w:rsidP="005B7FAC">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510CE6D3" w14:textId="77777777" w:rsidR="005B7FAC" w:rsidRPr="00657DC9" w:rsidRDefault="005B7FAC" w:rsidP="005B7FAC">
            <w:pPr>
              <w:jc w:val="both"/>
              <w:rPr>
                <w:strike/>
                <w:sz w:val="16"/>
                <w:szCs w:val="16"/>
                <w:lang w:val="ro-MD"/>
              </w:rPr>
            </w:pPr>
          </w:p>
        </w:tc>
      </w:tr>
      <w:tr w:rsidR="00657DC9" w:rsidRPr="00657DC9" w14:paraId="75FBFE12"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657DC9" w14:paraId="6D8EADC3" w14:textId="77777777" w:rsidTr="00F43BE0">
              <w:tc>
                <w:tcPr>
                  <w:tcW w:w="600" w:type="dxa"/>
                </w:tcPr>
                <w:p w14:paraId="53823CE3" w14:textId="1EB41F16" w:rsidR="005B7FAC" w:rsidRPr="00657DC9" w:rsidRDefault="005B7FAC" w:rsidP="005B7FAC">
                  <w:pPr>
                    <w:jc w:val="both"/>
                    <w:rPr>
                      <w:b/>
                      <w:bCs/>
                      <w:sz w:val="16"/>
                      <w:szCs w:val="16"/>
                      <w:lang w:val="en-US"/>
                    </w:rPr>
                  </w:pPr>
                  <w:r w:rsidRPr="00657DC9">
                    <w:rPr>
                      <w:sz w:val="16"/>
                      <w:szCs w:val="16"/>
                    </w:rPr>
                    <w:t>0040</w:t>
                  </w:r>
                </w:p>
              </w:tc>
              <w:tc>
                <w:tcPr>
                  <w:tcW w:w="3040" w:type="dxa"/>
                </w:tcPr>
                <w:p w14:paraId="4666B731" w14:textId="18FF8C3F" w:rsidR="005B7FAC" w:rsidRPr="00657DC9" w:rsidRDefault="005B7FAC" w:rsidP="005B7FAC">
                  <w:pPr>
                    <w:jc w:val="both"/>
                    <w:rPr>
                      <w:b/>
                      <w:bCs/>
                      <w:sz w:val="16"/>
                      <w:szCs w:val="16"/>
                      <w:lang w:val="en-US"/>
                    </w:rPr>
                  </w:pPr>
                  <w:r w:rsidRPr="00657DC9">
                    <w:rPr>
                      <w:sz w:val="16"/>
                      <w:szCs w:val="16"/>
                    </w:rPr>
                    <w:t xml:space="preserve">Total </w:t>
                  </w:r>
                  <w:proofErr w:type="spellStart"/>
                  <w:r w:rsidRPr="00657DC9">
                    <w:rPr>
                      <w:sz w:val="16"/>
                      <w:szCs w:val="16"/>
                    </w:rPr>
                    <w:t>active</w:t>
                  </w:r>
                  <w:proofErr w:type="spellEnd"/>
                </w:p>
              </w:tc>
            </w:tr>
          </w:tbl>
          <w:p w14:paraId="0B3B839F" w14:textId="77777777" w:rsidR="005B7FAC" w:rsidRPr="00657DC9" w:rsidRDefault="005B7FAC" w:rsidP="005B7FAC">
            <w:pPr>
              <w:jc w:val="both"/>
              <w:rPr>
                <w:b/>
                <w:bCs/>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657DC9" w14:paraId="3B93BA77" w14:textId="77777777" w:rsidTr="00BD3475">
              <w:tc>
                <w:tcPr>
                  <w:tcW w:w="600" w:type="dxa"/>
                </w:tcPr>
                <w:p w14:paraId="5963CB5C" w14:textId="77777777" w:rsidR="005B7FAC" w:rsidRPr="00657DC9" w:rsidRDefault="005B7FAC" w:rsidP="005B7FAC">
                  <w:pPr>
                    <w:jc w:val="both"/>
                    <w:rPr>
                      <w:b/>
                      <w:bCs/>
                      <w:sz w:val="16"/>
                      <w:szCs w:val="16"/>
                      <w:lang w:val="en-US"/>
                    </w:rPr>
                  </w:pPr>
                  <w:r w:rsidRPr="00657DC9">
                    <w:rPr>
                      <w:sz w:val="16"/>
                      <w:szCs w:val="16"/>
                    </w:rPr>
                    <w:t>0040</w:t>
                  </w:r>
                </w:p>
              </w:tc>
              <w:tc>
                <w:tcPr>
                  <w:tcW w:w="3040" w:type="dxa"/>
                </w:tcPr>
                <w:p w14:paraId="647D7238" w14:textId="77777777" w:rsidR="005B7FAC" w:rsidRPr="00657DC9" w:rsidRDefault="005B7FAC" w:rsidP="005B7FAC">
                  <w:pPr>
                    <w:jc w:val="both"/>
                    <w:rPr>
                      <w:b/>
                      <w:bCs/>
                      <w:sz w:val="16"/>
                      <w:szCs w:val="16"/>
                      <w:lang w:val="en-US"/>
                    </w:rPr>
                  </w:pPr>
                  <w:r w:rsidRPr="00657DC9">
                    <w:rPr>
                      <w:sz w:val="16"/>
                      <w:szCs w:val="16"/>
                    </w:rPr>
                    <w:t xml:space="preserve">Total </w:t>
                  </w:r>
                  <w:proofErr w:type="spellStart"/>
                  <w:r w:rsidRPr="00657DC9">
                    <w:rPr>
                      <w:sz w:val="16"/>
                      <w:szCs w:val="16"/>
                    </w:rPr>
                    <w:t>active</w:t>
                  </w:r>
                  <w:proofErr w:type="spellEnd"/>
                </w:p>
              </w:tc>
            </w:tr>
          </w:tbl>
          <w:p w14:paraId="05352B47" w14:textId="77777777" w:rsidR="005B7FAC" w:rsidRPr="00657DC9" w:rsidRDefault="005B7FAC" w:rsidP="005B7FAC">
            <w:pPr>
              <w:jc w:val="both"/>
              <w:rPr>
                <w:b/>
                <w:bCs/>
                <w:sz w:val="16"/>
                <w:szCs w:val="16"/>
                <w:lang w:val="ro-MD"/>
              </w:rPr>
            </w:pPr>
          </w:p>
        </w:tc>
        <w:tc>
          <w:tcPr>
            <w:tcW w:w="1229" w:type="dxa"/>
          </w:tcPr>
          <w:p w14:paraId="63CA0554" w14:textId="094A67EC" w:rsidR="005B7FAC" w:rsidRPr="00657DC9" w:rsidRDefault="005B7FAC" w:rsidP="005B7FAC">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583B4CBE" w14:textId="77777777" w:rsidR="005B7FAC" w:rsidRPr="00657DC9" w:rsidRDefault="005B7FAC" w:rsidP="005B7FAC">
            <w:pPr>
              <w:jc w:val="both"/>
              <w:rPr>
                <w:strike/>
                <w:sz w:val="16"/>
                <w:szCs w:val="16"/>
                <w:lang w:val="ro-MD"/>
              </w:rPr>
            </w:pPr>
          </w:p>
        </w:tc>
      </w:tr>
      <w:tr w:rsidR="00657DC9" w:rsidRPr="00657DC9" w14:paraId="2A3D2190"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657DC9" w14:paraId="1D7E4DB8" w14:textId="77777777" w:rsidTr="00F43BE0">
              <w:tc>
                <w:tcPr>
                  <w:tcW w:w="600" w:type="dxa"/>
                </w:tcPr>
                <w:p w14:paraId="15ACFF50" w14:textId="0375EDA7" w:rsidR="005B7FAC" w:rsidRPr="00657DC9" w:rsidRDefault="005B7FAC" w:rsidP="005B7FAC">
                  <w:pPr>
                    <w:jc w:val="both"/>
                    <w:rPr>
                      <w:sz w:val="16"/>
                      <w:szCs w:val="16"/>
                      <w:lang w:val="en-US"/>
                    </w:rPr>
                  </w:pPr>
                  <w:r w:rsidRPr="00657DC9">
                    <w:rPr>
                      <w:sz w:val="16"/>
                      <w:szCs w:val="16"/>
                    </w:rPr>
                    <w:t>0050</w:t>
                  </w:r>
                </w:p>
              </w:tc>
              <w:tc>
                <w:tcPr>
                  <w:tcW w:w="3040" w:type="dxa"/>
                </w:tcPr>
                <w:p w14:paraId="28CB6213" w14:textId="3922B491" w:rsidR="005B7FAC" w:rsidRPr="00657DC9" w:rsidRDefault="005B7FAC" w:rsidP="005B7FAC">
                  <w:pPr>
                    <w:jc w:val="both"/>
                    <w:rPr>
                      <w:sz w:val="16"/>
                      <w:szCs w:val="16"/>
                      <w:lang w:val="en-US"/>
                    </w:rPr>
                  </w:pPr>
                  <w:proofErr w:type="spellStart"/>
                  <w:r w:rsidRPr="00657DC9">
                    <w:rPr>
                      <w:sz w:val="16"/>
                      <w:szCs w:val="16"/>
                    </w:rPr>
                    <w:t>Procentaj</w:t>
                  </w:r>
                  <w:proofErr w:type="spellEnd"/>
                  <w:r w:rsidRPr="00657DC9">
                    <w:rPr>
                      <w:sz w:val="16"/>
                      <w:szCs w:val="16"/>
                    </w:rPr>
                    <w:t xml:space="preserve"> </w:t>
                  </w:r>
                  <w:proofErr w:type="spellStart"/>
                  <w:r w:rsidRPr="00657DC9">
                    <w:rPr>
                      <w:sz w:val="16"/>
                      <w:szCs w:val="16"/>
                    </w:rPr>
                    <w:t>din</w:t>
                  </w:r>
                  <w:proofErr w:type="spellEnd"/>
                  <w:r w:rsidRPr="00657DC9">
                    <w:rPr>
                      <w:sz w:val="16"/>
                      <w:szCs w:val="16"/>
                    </w:rPr>
                    <w:t xml:space="preserve"> </w:t>
                  </w:r>
                  <w:proofErr w:type="spellStart"/>
                  <w:r w:rsidRPr="00657DC9">
                    <w:rPr>
                      <w:sz w:val="16"/>
                      <w:szCs w:val="16"/>
                    </w:rPr>
                    <w:t>totalul</w:t>
                  </w:r>
                  <w:proofErr w:type="spellEnd"/>
                  <w:r w:rsidRPr="00657DC9">
                    <w:rPr>
                      <w:sz w:val="16"/>
                      <w:szCs w:val="16"/>
                    </w:rPr>
                    <w:t xml:space="preserve"> </w:t>
                  </w:r>
                  <w:proofErr w:type="spellStart"/>
                  <w:r w:rsidRPr="00657DC9">
                    <w:rPr>
                      <w:sz w:val="16"/>
                      <w:szCs w:val="16"/>
                    </w:rPr>
                    <w:t>activelor</w:t>
                  </w:r>
                  <w:proofErr w:type="spellEnd"/>
                </w:p>
              </w:tc>
            </w:tr>
          </w:tbl>
          <w:p w14:paraId="3F13D22C" w14:textId="77777777" w:rsidR="005B7FAC" w:rsidRPr="00657DC9" w:rsidRDefault="005B7FAC" w:rsidP="005B7FAC">
            <w:pPr>
              <w:jc w:val="both"/>
              <w:rPr>
                <w:b/>
                <w:bCs/>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657DC9" w14:paraId="1A16CA87" w14:textId="77777777" w:rsidTr="00BD3475">
              <w:tc>
                <w:tcPr>
                  <w:tcW w:w="600" w:type="dxa"/>
                </w:tcPr>
                <w:p w14:paraId="0338CC1C" w14:textId="77777777" w:rsidR="005B7FAC" w:rsidRPr="00657DC9" w:rsidRDefault="005B7FAC" w:rsidP="005B7FAC">
                  <w:pPr>
                    <w:jc w:val="both"/>
                    <w:rPr>
                      <w:sz w:val="16"/>
                      <w:szCs w:val="16"/>
                      <w:lang w:val="en-US"/>
                    </w:rPr>
                  </w:pPr>
                  <w:r w:rsidRPr="00657DC9">
                    <w:rPr>
                      <w:sz w:val="16"/>
                      <w:szCs w:val="16"/>
                    </w:rPr>
                    <w:t>0050</w:t>
                  </w:r>
                </w:p>
              </w:tc>
              <w:tc>
                <w:tcPr>
                  <w:tcW w:w="3040" w:type="dxa"/>
                </w:tcPr>
                <w:p w14:paraId="34FAF1B0" w14:textId="77777777" w:rsidR="005B7FAC" w:rsidRPr="00657DC9" w:rsidRDefault="005B7FAC" w:rsidP="005B7FAC">
                  <w:pPr>
                    <w:jc w:val="both"/>
                    <w:rPr>
                      <w:sz w:val="16"/>
                      <w:szCs w:val="16"/>
                      <w:lang w:val="en-US"/>
                    </w:rPr>
                  </w:pPr>
                  <w:proofErr w:type="spellStart"/>
                  <w:r w:rsidRPr="00657DC9">
                    <w:rPr>
                      <w:sz w:val="16"/>
                      <w:szCs w:val="16"/>
                    </w:rPr>
                    <w:t>Procentaj</w:t>
                  </w:r>
                  <w:proofErr w:type="spellEnd"/>
                  <w:r w:rsidRPr="00657DC9">
                    <w:rPr>
                      <w:sz w:val="16"/>
                      <w:szCs w:val="16"/>
                    </w:rPr>
                    <w:t xml:space="preserve"> </w:t>
                  </w:r>
                  <w:proofErr w:type="spellStart"/>
                  <w:r w:rsidRPr="00657DC9">
                    <w:rPr>
                      <w:sz w:val="16"/>
                      <w:szCs w:val="16"/>
                    </w:rPr>
                    <w:t>din</w:t>
                  </w:r>
                  <w:proofErr w:type="spellEnd"/>
                  <w:r w:rsidRPr="00657DC9">
                    <w:rPr>
                      <w:sz w:val="16"/>
                      <w:szCs w:val="16"/>
                    </w:rPr>
                    <w:t xml:space="preserve"> </w:t>
                  </w:r>
                  <w:proofErr w:type="spellStart"/>
                  <w:r w:rsidRPr="00657DC9">
                    <w:rPr>
                      <w:sz w:val="16"/>
                      <w:szCs w:val="16"/>
                    </w:rPr>
                    <w:t>totalul</w:t>
                  </w:r>
                  <w:proofErr w:type="spellEnd"/>
                  <w:r w:rsidRPr="00657DC9">
                    <w:rPr>
                      <w:sz w:val="16"/>
                      <w:szCs w:val="16"/>
                    </w:rPr>
                    <w:t xml:space="preserve"> </w:t>
                  </w:r>
                  <w:proofErr w:type="spellStart"/>
                  <w:r w:rsidRPr="00657DC9">
                    <w:rPr>
                      <w:sz w:val="16"/>
                      <w:szCs w:val="16"/>
                    </w:rPr>
                    <w:t>activelor</w:t>
                  </w:r>
                  <w:proofErr w:type="spellEnd"/>
                </w:p>
              </w:tc>
            </w:tr>
          </w:tbl>
          <w:p w14:paraId="7672BCDF" w14:textId="77777777" w:rsidR="005B7FAC" w:rsidRPr="00657DC9" w:rsidRDefault="005B7FAC" w:rsidP="005B7FAC">
            <w:pPr>
              <w:jc w:val="both"/>
              <w:rPr>
                <w:b/>
                <w:bCs/>
                <w:sz w:val="16"/>
                <w:szCs w:val="16"/>
                <w:lang w:val="ro-MD"/>
              </w:rPr>
            </w:pPr>
          </w:p>
        </w:tc>
        <w:tc>
          <w:tcPr>
            <w:tcW w:w="1229" w:type="dxa"/>
          </w:tcPr>
          <w:p w14:paraId="2AC49D84" w14:textId="068179E4" w:rsidR="005B7FAC" w:rsidRPr="00657DC9" w:rsidRDefault="005B7FAC" w:rsidP="005B7FAC">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53DB9703" w14:textId="77777777" w:rsidR="005B7FAC" w:rsidRPr="00657DC9" w:rsidRDefault="005B7FAC" w:rsidP="005B7FAC">
            <w:pPr>
              <w:jc w:val="both"/>
              <w:rPr>
                <w:strike/>
                <w:sz w:val="16"/>
                <w:szCs w:val="16"/>
                <w:lang w:val="ro-MD"/>
              </w:rPr>
            </w:pPr>
          </w:p>
        </w:tc>
      </w:tr>
      <w:tr w:rsidR="00657DC9" w:rsidRPr="00657DC9" w14:paraId="00DC399F" w14:textId="77777777" w:rsidTr="007A57D6">
        <w:tc>
          <w:tcPr>
            <w:tcW w:w="3866" w:type="dxa"/>
            <w:vAlign w:val="center"/>
          </w:tcPr>
          <w:p w14:paraId="0A0125FE" w14:textId="468B6B7D" w:rsidR="005B7FAC" w:rsidRPr="00657DC9" w:rsidRDefault="005B7FAC" w:rsidP="005B7FAC">
            <w:pPr>
              <w:jc w:val="both"/>
              <w:rPr>
                <w:b/>
                <w:bCs/>
                <w:sz w:val="16"/>
                <w:szCs w:val="16"/>
                <w:lang w:val="en-US"/>
              </w:rPr>
            </w:pPr>
            <w:r w:rsidRPr="00657DC9">
              <w:rPr>
                <w:b/>
                <w:bCs/>
                <w:sz w:val="16"/>
                <w:szCs w:val="16"/>
                <w:lang w:val="en-US"/>
              </w:rPr>
              <w:t xml:space="preserve">DEROGARE ÎN CONFORMITATE CU ARTICOLUL 273a ALINEATUL (4) din </w:t>
            </w:r>
            <w:proofErr w:type="spellStart"/>
            <w:r w:rsidRPr="00657DC9">
              <w:rPr>
                <w:b/>
                <w:bCs/>
                <w:sz w:val="16"/>
                <w:szCs w:val="16"/>
                <w:lang w:val="en-US"/>
              </w:rPr>
              <w:t>Regulamentul</w:t>
            </w:r>
            <w:proofErr w:type="spellEnd"/>
            <w:r w:rsidRPr="00657DC9">
              <w:rPr>
                <w:b/>
                <w:bCs/>
                <w:sz w:val="16"/>
                <w:szCs w:val="16"/>
                <w:lang w:val="en-US"/>
              </w:rPr>
              <w:t xml:space="preserve"> (UE) nr. 575/2013</w:t>
            </w:r>
          </w:p>
        </w:tc>
        <w:tc>
          <w:tcPr>
            <w:tcW w:w="4356" w:type="dxa"/>
          </w:tcPr>
          <w:p w14:paraId="691B3127" w14:textId="4EC73F0A" w:rsidR="005B7FAC" w:rsidRPr="00657DC9" w:rsidRDefault="005B7FAC" w:rsidP="005B7FAC">
            <w:pPr>
              <w:jc w:val="both"/>
              <w:rPr>
                <w:b/>
                <w:bCs/>
                <w:sz w:val="16"/>
                <w:szCs w:val="16"/>
                <w:lang w:val="ro-MD"/>
              </w:rPr>
            </w:pPr>
            <w:proofErr w:type="spellStart"/>
            <w:r w:rsidRPr="00657DC9">
              <w:rPr>
                <w:b/>
                <w:bCs/>
                <w:sz w:val="16"/>
                <w:szCs w:val="16"/>
                <w:lang w:val="en-US" w:eastAsia="ro-MD"/>
              </w:rPr>
              <w:t>D</w:t>
            </w:r>
            <w:r w:rsidR="005F4DAC" w:rsidRPr="00657DC9">
              <w:rPr>
                <w:b/>
                <w:bCs/>
                <w:sz w:val="16"/>
                <w:szCs w:val="16"/>
                <w:lang w:val="en-US" w:eastAsia="ro-MD"/>
              </w:rPr>
              <w:t>erogare</w:t>
            </w:r>
            <w:proofErr w:type="spellEnd"/>
            <w:r w:rsidR="005F4DAC" w:rsidRPr="00657DC9">
              <w:rPr>
                <w:b/>
                <w:bCs/>
                <w:sz w:val="16"/>
                <w:szCs w:val="16"/>
                <w:lang w:val="en-US" w:eastAsia="ro-MD"/>
              </w:rPr>
              <w:t xml:space="preserve"> </w:t>
            </w:r>
            <w:proofErr w:type="spellStart"/>
            <w:r w:rsidR="005F4DAC" w:rsidRPr="00657DC9">
              <w:rPr>
                <w:b/>
                <w:bCs/>
                <w:sz w:val="16"/>
                <w:szCs w:val="16"/>
                <w:lang w:val="en-US" w:eastAsia="ro-MD"/>
              </w:rPr>
              <w:t>în</w:t>
            </w:r>
            <w:proofErr w:type="spellEnd"/>
            <w:r w:rsidR="005F4DAC" w:rsidRPr="00657DC9">
              <w:rPr>
                <w:b/>
                <w:bCs/>
                <w:sz w:val="16"/>
                <w:szCs w:val="16"/>
                <w:lang w:val="en-US" w:eastAsia="ro-MD"/>
              </w:rPr>
              <w:t xml:space="preserve"> </w:t>
            </w:r>
            <w:proofErr w:type="spellStart"/>
            <w:r w:rsidR="005F4DAC" w:rsidRPr="00657DC9">
              <w:rPr>
                <w:b/>
                <w:bCs/>
                <w:sz w:val="16"/>
                <w:szCs w:val="16"/>
                <w:lang w:val="en-US" w:eastAsia="ro-MD"/>
              </w:rPr>
              <w:t>conformitate</w:t>
            </w:r>
            <w:proofErr w:type="spellEnd"/>
            <w:r w:rsidR="005F4DAC" w:rsidRPr="00657DC9">
              <w:rPr>
                <w:b/>
                <w:bCs/>
                <w:sz w:val="16"/>
                <w:szCs w:val="16"/>
                <w:lang w:val="en-US" w:eastAsia="ro-MD"/>
              </w:rPr>
              <w:t xml:space="preserve"> cu </w:t>
            </w:r>
            <w:proofErr w:type="spellStart"/>
            <w:r w:rsidRPr="00657DC9">
              <w:rPr>
                <w:b/>
                <w:bCs/>
                <w:sz w:val="16"/>
                <w:szCs w:val="16"/>
                <w:lang w:val="en-US" w:eastAsia="ro-MD"/>
              </w:rPr>
              <w:t>punctul</w:t>
            </w:r>
            <w:proofErr w:type="spellEnd"/>
            <w:r w:rsidRPr="00657DC9">
              <w:rPr>
                <w:b/>
                <w:bCs/>
                <w:sz w:val="16"/>
                <w:szCs w:val="16"/>
                <w:lang w:val="en-US" w:eastAsia="ro-MD"/>
              </w:rPr>
              <w:t xml:space="preserve"> 2</w:t>
            </w:r>
            <w:r w:rsidR="00E7311C" w:rsidRPr="00657DC9">
              <w:rPr>
                <w:b/>
                <w:bCs/>
                <w:sz w:val="16"/>
                <w:szCs w:val="16"/>
                <w:lang w:val="en-US" w:eastAsia="ro-MD"/>
              </w:rPr>
              <w:t xml:space="preserve">4 </w:t>
            </w:r>
            <w:r w:rsidRPr="00657DC9">
              <w:rPr>
                <w:b/>
                <w:bCs/>
                <w:sz w:val="16"/>
                <w:szCs w:val="16"/>
                <w:lang w:val="en-US" w:eastAsia="ro-MD"/>
              </w:rPr>
              <w:t xml:space="preserve">din </w:t>
            </w:r>
            <w:proofErr w:type="spellStart"/>
            <w:r w:rsidRPr="00657DC9">
              <w:rPr>
                <w:b/>
                <w:bCs/>
                <w:sz w:val="16"/>
                <w:szCs w:val="16"/>
                <w:lang w:val="en-US" w:eastAsia="ro-MD"/>
              </w:rPr>
              <w:t>Regulamentul</w:t>
            </w:r>
            <w:proofErr w:type="spellEnd"/>
            <w:r w:rsidRPr="00657DC9">
              <w:rPr>
                <w:b/>
                <w:bCs/>
                <w:sz w:val="16"/>
                <w:szCs w:val="16"/>
                <w:lang w:val="en-US" w:eastAsia="ro-MD"/>
              </w:rPr>
              <w:t xml:space="preserve"> cu </w:t>
            </w:r>
            <w:proofErr w:type="spellStart"/>
            <w:r w:rsidRPr="00657DC9">
              <w:rPr>
                <w:b/>
                <w:bCs/>
                <w:sz w:val="16"/>
                <w:szCs w:val="16"/>
                <w:lang w:val="en-US" w:eastAsia="ro-MD"/>
              </w:rPr>
              <w:t>privire</w:t>
            </w:r>
            <w:proofErr w:type="spellEnd"/>
            <w:r w:rsidRPr="00657DC9">
              <w:rPr>
                <w:b/>
                <w:bCs/>
                <w:sz w:val="16"/>
                <w:szCs w:val="16"/>
                <w:lang w:val="en-US" w:eastAsia="ro-MD"/>
              </w:rPr>
              <w:t xml:space="preserve"> la </w:t>
            </w:r>
            <w:proofErr w:type="spellStart"/>
            <w:r w:rsidRPr="00657DC9">
              <w:rPr>
                <w:b/>
                <w:bCs/>
                <w:sz w:val="16"/>
                <w:szCs w:val="16"/>
                <w:lang w:val="en-US" w:eastAsia="ro-MD"/>
              </w:rPr>
              <w:t>tratamentul</w:t>
            </w:r>
            <w:proofErr w:type="spellEnd"/>
            <w:r w:rsidRPr="00657DC9">
              <w:rPr>
                <w:b/>
                <w:bCs/>
                <w:sz w:val="16"/>
                <w:szCs w:val="16"/>
                <w:lang w:val="en-US" w:eastAsia="ro-MD"/>
              </w:rPr>
              <w:t xml:space="preserve"> </w:t>
            </w:r>
            <w:proofErr w:type="spellStart"/>
            <w:r w:rsidRPr="00657DC9">
              <w:rPr>
                <w:b/>
                <w:bCs/>
                <w:sz w:val="16"/>
                <w:szCs w:val="16"/>
                <w:lang w:val="en-US" w:eastAsia="ro-MD"/>
              </w:rPr>
              <w:t>riscului</w:t>
            </w:r>
            <w:proofErr w:type="spellEnd"/>
            <w:r w:rsidRPr="00657DC9">
              <w:rPr>
                <w:b/>
                <w:bCs/>
                <w:sz w:val="16"/>
                <w:szCs w:val="16"/>
                <w:lang w:val="en-US" w:eastAsia="ro-MD"/>
              </w:rPr>
              <w:t xml:space="preserve"> de credit al </w:t>
            </w:r>
            <w:proofErr w:type="spellStart"/>
            <w:r w:rsidRPr="00657DC9">
              <w:rPr>
                <w:b/>
                <w:bCs/>
                <w:sz w:val="16"/>
                <w:szCs w:val="16"/>
                <w:lang w:val="en-US" w:eastAsia="ro-MD"/>
              </w:rPr>
              <w:t>contrapărţii</w:t>
            </w:r>
            <w:proofErr w:type="spellEnd"/>
            <w:r w:rsidRPr="00657DC9">
              <w:rPr>
                <w:b/>
                <w:bCs/>
                <w:sz w:val="16"/>
                <w:szCs w:val="16"/>
                <w:lang w:val="en-US" w:eastAsia="ro-MD"/>
              </w:rPr>
              <w:t xml:space="preserve"> </w:t>
            </w:r>
            <w:proofErr w:type="spellStart"/>
            <w:r w:rsidRPr="00657DC9">
              <w:rPr>
                <w:b/>
                <w:bCs/>
                <w:sz w:val="16"/>
                <w:szCs w:val="16"/>
                <w:lang w:val="en-US" w:eastAsia="ro-MD"/>
              </w:rPr>
              <w:t>pentru</w:t>
            </w:r>
            <w:proofErr w:type="spellEnd"/>
            <w:r w:rsidRPr="00657DC9">
              <w:rPr>
                <w:b/>
                <w:bCs/>
                <w:sz w:val="16"/>
                <w:szCs w:val="16"/>
                <w:lang w:val="en-US" w:eastAsia="ro-MD"/>
              </w:rPr>
              <w:t xml:space="preserve"> </w:t>
            </w:r>
            <w:proofErr w:type="spellStart"/>
            <w:r w:rsidRPr="00657DC9">
              <w:rPr>
                <w:b/>
                <w:bCs/>
                <w:sz w:val="16"/>
                <w:szCs w:val="16"/>
                <w:lang w:val="en-US" w:eastAsia="ro-MD"/>
              </w:rPr>
              <w:t>bănci</w:t>
            </w:r>
            <w:proofErr w:type="spellEnd"/>
          </w:p>
        </w:tc>
        <w:tc>
          <w:tcPr>
            <w:tcW w:w="1229" w:type="dxa"/>
          </w:tcPr>
          <w:p w14:paraId="533981A1" w14:textId="302DD94D" w:rsidR="005B7FAC" w:rsidRPr="00657DC9" w:rsidRDefault="005B7FAC" w:rsidP="005B7FAC">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602EDCDF" w14:textId="77777777" w:rsidR="005B7FAC" w:rsidRPr="00657DC9" w:rsidRDefault="005B7FAC" w:rsidP="005B7FAC">
            <w:pPr>
              <w:jc w:val="both"/>
              <w:rPr>
                <w:strike/>
                <w:sz w:val="16"/>
                <w:szCs w:val="16"/>
                <w:lang w:val="ro-MD"/>
              </w:rPr>
            </w:pPr>
          </w:p>
        </w:tc>
      </w:tr>
      <w:tr w:rsidR="00657DC9" w:rsidRPr="00657DC9" w14:paraId="0BA46E72"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3246A8CF" w14:textId="77777777" w:rsidTr="00F43BE0">
              <w:tc>
                <w:tcPr>
                  <w:tcW w:w="600" w:type="dxa"/>
                </w:tcPr>
                <w:p w14:paraId="223C579D" w14:textId="1CBB9983" w:rsidR="005B7FAC" w:rsidRPr="00657DC9" w:rsidRDefault="005B7FAC" w:rsidP="005B7FAC">
                  <w:pPr>
                    <w:jc w:val="both"/>
                    <w:rPr>
                      <w:sz w:val="16"/>
                      <w:szCs w:val="16"/>
                      <w:lang w:val="en-US"/>
                    </w:rPr>
                  </w:pPr>
                  <w:r w:rsidRPr="00657DC9">
                    <w:rPr>
                      <w:sz w:val="16"/>
                      <w:szCs w:val="16"/>
                      <w:lang w:val="en-US"/>
                    </w:rPr>
                    <w:t>0060</w:t>
                  </w:r>
                </w:p>
              </w:tc>
              <w:tc>
                <w:tcPr>
                  <w:tcW w:w="3040" w:type="dxa"/>
                </w:tcPr>
                <w:p w14:paraId="7FF9EEAF" w14:textId="44982B22" w:rsidR="005B7FAC" w:rsidRPr="00657DC9" w:rsidRDefault="005B7FAC" w:rsidP="005B7FAC">
                  <w:pPr>
                    <w:jc w:val="both"/>
                    <w:rPr>
                      <w:sz w:val="16"/>
                      <w:szCs w:val="16"/>
                      <w:lang w:val="en-US"/>
                    </w:rPr>
                  </w:pPr>
                  <w:r w:rsidRPr="00657DC9">
                    <w:rPr>
                      <w:sz w:val="16"/>
                      <w:szCs w:val="16"/>
                      <w:lang w:val="en-US"/>
                    </w:rPr>
                    <w:t xml:space="preserve">Sunt </w:t>
                  </w:r>
                  <w:proofErr w:type="spellStart"/>
                  <w:r w:rsidRPr="00657DC9">
                    <w:rPr>
                      <w:sz w:val="16"/>
                      <w:szCs w:val="16"/>
                      <w:lang w:val="en-US"/>
                    </w:rPr>
                    <w:t>îndeplinite</w:t>
                  </w:r>
                  <w:proofErr w:type="spellEnd"/>
                  <w:r w:rsidRPr="00657DC9">
                    <w:rPr>
                      <w:sz w:val="16"/>
                      <w:szCs w:val="16"/>
                      <w:lang w:val="en-US"/>
                    </w:rPr>
                    <w:t xml:space="preserve"> </w:t>
                  </w:r>
                  <w:proofErr w:type="spellStart"/>
                  <w:r w:rsidRPr="00657DC9">
                    <w:rPr>
                      <w:sz w:val="16"/>
                      <w:szCs w:val="16"/>
                      <w:lang w:val="en-US"/>
                    </w:rPr>
                    <w:t>condiţiile</w:t>
                  </w:r>
                  <w:proofErr w:type="spellEnd"/>
                  <w:r w:rsidRPr="00657DC9">
                    <w:rPr>
                      <w:sz w:val="16"/>
                      <w:szCs w:val="16"/>
                      <w:lang w:val="en-US"/>
                    </w:rPr>
                    <w:t xml:space="preserve"> </w:t>
                  </w:r>
                  <w:proofErr w:type="spellStart"/>
                  <w:r w:rsidRPr="00657DC9">
                    <w:rPr>
                      <w:sz w:val="16"/>
                      <w:szCs w:val="16"/>
                      <w:lang w:val="en-US"/>
                    </w:rPr>
                    <w:t>prevăzute</w:t>
                  </w:r>
                  <w:proofErr w:type="spellEnd"/>
                  <w:r w:rsidRPr="00657DC9">
                    <w:rPr>
                      <w:sz w:val="16"/>
                      <w:szCs w:val="16"/>
                      <w:lang w:val="en-US"/>
                    </w:rPr>
                    <w:t xml:space="preserve"> la </w:t>
                  </w:r>
                  <w:proofErr w:type="spellStart"/>
                  <w:r w:rsidRPr="00657DC9">
                    <w:rPr>
                      <w:sz w:val="16"/>
                      <w:szCs w:val="16"/>
                      <w:lang w:val="en-US"/>
                    </w:rPr>
                    <w:t>articolul</w:t>
                  </w:r>
                  <w:proofErr w:type="spellEnd"/>
                  <w:r w:rsidRPr="00657DC9">
                    <w:rPr>
                      <w:sz w:val="16"/>
                      <w:szCs w:val="16"/>
                      <w:lang w:val="en-US"/>
                    </w:rPr>
                    <w:t xml:space="preserve"> 273a </w:t>
                  </w:r>
                  <w:proofErr w:type="spellStart"/>
                  <w:r w:rsidRPr="00657DC9">
                    <w:rPr>
                      <w:sz w:val="16"/>
                      <w:szCs w:val="16"/>
                      <w:lang w:val="en-US"/>
                    </w:rPr>
                    <w:t>alineatul</w:t>
                  </w:r>
                  <w:proofErr w:type="spellEnd"/>
                  <w:r w:rsidRPr="00657DC9">
                    <w:rPr>
                      <w:sz w:val="16"/>
                      <w:szCs w:val="16"/>
                      <w:lang w:val="en-US"/>
                    </w:rPr>
                    <w:t xml:space="preserve"> (4) din </w:t>
                  </w:r>
                  <w:proofErr w:type="spellStart"/>
                  <w:r w:rsidRPr="00657DC9">
                    <w:rPr>
                      <w:sz w:val="16"/>
                      <w:szCs w:val="16"/>
                      <w:lang w:val="en-US"/>
                    </w:rPr>
                    <w:t>Regulamentul</w:t>
                  </w:r>
                  <w:proofErr w:type="spellEnd"/>
                  <w:r w:rsidRPr="00657DC9">
                    <w:rPr>
                      <w:sz w:val="16"/>
                      <w:szCs w:val="16"/>
                      <w:lang w:val="en-US"/>
                    </w:rPr>
                    <w:t xml:space="preserve"> (UE) nr. 575/2013, </w:t>
                  </w:r>
                  <w:proofErr w:type="spellStart"/>
                  <w:r w:rsidRPr="00657DC9">
                    <w:rPr>
                      <w:sz w:val="16"/>
                      <w:szCs w:val="16"/>
                      <w:lang w:val="en-US"/>
                    </w:rPr>
                    <w:t>inclusiv</w:t>
                  </w:r>
                  <w:proofErr w:type="spellEnd"/>
                  <w:r w:rsidRPr="00657DC9">
                    <w:rPr>
                      <w:sz w:val="16"/>
                      <w:szCs w:val="16"/>
                      <w:lang w:val="en-US"/>
                    </w:rPr>
                    <w:t xml:space="preserve"> </w:t>
                  </w:r>
                  <w:proofErr w:type="spellStart"/>
                  <w:r w:rsidRPr="00657DC9">
                    <w:rPr>
                      <w:sz w:val="16"/>
                      <w:szCs w:val="16"/>
                      <w:lang w:val="en-US"/>
                    </w:rPr>
                    <w:t>aprobarea</w:t>
                  </w:r>
                  <w:proofErr w:type="spellEnd"/>
                  <w:r w:rsidRPr="00657DC9">
                    <w:rPr>
                      <w:sz w:val="16"/>
                      <w:szCs w:val="16"/>
                      <w:lang w:val="en-US"/>
                    </w:rPr>
                    <w:t xml:space="preserve"> </w:t>
                  </w:r>
                  <w:proofErr w:type="spellStart"/>
                  <w:r w:rsidRPr="00657DC9">
                    <w:rPr>
                      <w:sz w:val="16"/>
                      <w:szCs w:val="16"/>
                      <w:lang w:val="en-US"/>
                    </w:rPr>
                    <w:t>autorităţii</w:t>
                  </w:r>
                  <w:proofErr w:type="spellEnd"/>
                  <w:r w:rsidRPr="00657DC9">
                    <w:rPr>
                      <w:sz w:val="16"/>
                      <w:szCs w:val="16"/>
                      <w:lang w:val="en-US"/>
                    </w:rPr>
                    <w:t xml:space="preserve"> </w:t>
                  </w:r>
                  <w:proofErr w:type="spellStart"/>
                  <w:r w:rsidRPr="00657DC9">
                    <w:rPr>
                      <w:sz w:val="16"/>
                      <w:szCs w:val="16"/>
                      <w:lang w:val="en-US"/>
                    </w:rPr>
                    <w:t>competente</w:t>
                  </w:r>
                  <w:proofErr w:type="spellEnd"/>
                  <w:r w:rsidRPr="00657DC9">
                    <w:rPr>
                      <w:sz w:val="16"/>
                      <w:szCs w:val="16"/>
                      <w:lang w:val="en-US"/>
                    </w:rPr>
                    <w:t>?</w:t>
                  </w:r>
                </w:p>
              </w:tc>
            </w:tr>
          </w:tbl>
          <w:p w14:paraId="4D12952C" w14:textId="77777777" w:rsidR="005B7FAC" w:rsidRPr="00657DC9" w:rsidRDefault="005B7FAC" w:rsidP="005B7FAC">
            <w:pPr>
              <w:jc w:val="both"/>
              <w:rPr>
                <w:b/>
                <w:bCs/>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54073C" w14:paraId="671B4A0E" w14:textId="77777777" w:rsidTr="00BD3475">
              <w:tc>
                <w:tcPr>
                  <w:tcW w:w="600" w:type="dxa"/>
                </w:tcPr>
                <w:p w14:paraId="183A0CBD" w14:textId="77777777" w:rsidR="005B7FAC" w:rsidRPr="00657DC9" w:rsidRDefault="005B7FAC" w:rsidP="005B7FAC">
                  <w:pPr>
                    <w:jc w:val="both"/>
                    <w:rPr>
                      <w:sz w:val="16"/>
                      <w:szCs w:val="16"/>
                      <w:lang w:val="en-US"/>
                    </w:rPr>
                  </w:pPr>
                  <w:r w:rsidRPr="00657DC9">
                    <w:rPr>
                      <w:sz w:val="16"/>
                      <w:szCs w:val="16"/>
                      <w:lang w:val="en-US"/>
                    </w:rPr>
                    <w:t>0060</w:t>
                  </w:r>
                </w:p>
              </w:tc>
              <w:tc>
                <w:tcPr>
                  <w:tcW w:w="3040" w:type="dxa"/>
                </w:tcPr>
                <w:p w14:paraId="060774DF" w14:textId="055C412F" w:rsidR="005B7FAC" w:rsidRPr="00657DC9" w:rsidRDefault="005B7FAC" w:rsidP="005B7FAC">
                  <w:pPr>
                    <w:jc w:val="both"/>
                    <w:rPr>
                      <w:sz w:val="16"/>
                      <w:szCs w:val="16"/>
                      <w:lang w:val="en-US"/>
                    </w:rPr>
                  </w:pPr>
                  <w:r w:rsidRPr="00657DC9">
                    <w:rPr>
                      <w:sz w:val="16"/>
                      <w:szCs w:val="16"/>
                      <w:lang w:val="en-US"/>
                    </w:rPr>
                    <w:t xml:space="preserve">Sunt </w:t>
                  </w:r>
                  <w:proofErr w:type="spellStart"/>
                  <w:r w:rsidRPr="00657DC9">
                    <w:rPr>
                      <w:sz w:val="16"/>
                      <w:szCs w:val="16"/>
                      <w:lang w:val="en-US"/>
                    </w:rPr>
                    <w:t>îndeplinite</w:t>
                  </w:r>
                  <w:proofErr w:type="spellEnd"/>
                  <w:r w:rsidRPr="00657DC9">
                    <w:rPr>
                      <w:sz w:val="16"/>
                      <w:szCs w:val="16"/>
                      <w:lang w:val="en-US"/>
                    </w:rPr>
                    <w:t xml:space="preserve"> </w:t>
                  </w:r>
                  <w:proofErr w:type="spellStart"/>
                  <w:r w:rsidRPr="00657DC9">
                    <w:rPr>
                      <w:sz w:val="16"/>
                      <w:szCs w:val="16"/>
                      <w:lang w:val="en-US"/>
                    </w:rPr>
                    <w:t>condițiile</w:t>
                  </w:r>
                  <w:proofErr w:type="spellEnd"/>
                  <w:r w:rsidRPr="00657DC9">
                    <w:rPr>
                      <w:sz w:val="16"/>
                      <w:szCs w:val="16"/>
                      <w:lang w:val="en-US"/>
                    </w:rPr>
                    <w:t xml:space="preserve"> </w:t>
                  </w:r>
                  <w:proofErr w:type="spellStart"/>
                  <w:r w:rsidRPr="00657DC9">
                    <w:rPr>
                      <w:sz w:val="16"/>
                      <w:szCs w:val="16"/>
                      <w:lang w:val="en-US"/>
                    </w:rPr>
                    <w:t>prevăzute</w:t>
                  </w:r>
                  <w:proofErr w:type="spellEnd"/>
                  <w:r w:rsidRPr="00657DC9">
                    <w:rPr>
                      <w:sz w:val="16"/>
                      <w:szCs w:val="16"/>
                      <w:lang w:val="en-US"/>
                    </w:rPr>
                    <w:t xml:space="preserve"> la </w:t>
                  </w:r>
                  <w:proofErr w:type="spellStart"/>
                  <w:r w:rsidRPr="00657DC9">
                    <w:rPr>
                      <w:sz w:val="16"/>
                      <w:szCs w:val="16"/>
                      <w:lang w:val="en-US"/>
                    </w:rPr>
                    <w:t>punctul</w:t>
                  </w:r>
                  <w:proofErr w:type="spellEnd"/>
                  <w:r w:rsidRPr="00657DC9">
                    <w:rPr>
                      <w:sz w:val="16"/>
                      <w:szCs w:val="16"/>
                      <w:lang w:val="en-US"/>
                    </w:rPr>
                    <w:t xml:space="preserve"> 2</w:t>
                  </w:r>
                  <w:r w:rsidR="00E7311C" w:rsidRPr="00657DC9">
                    <w:rPr>
                      <w:sz w:val="16"/>
                      <w:szCs w:val="16"/>
                      <w:lang w:val="en-US"/>
                    </w:rPr>
                    <w:t>4</w:t>
                  </w:r>
                  <w:r w:rsidRPr="00657DC9">
                    <w:rPr>
                      <w:sz w:val="16"/>
                      <w:szCs w:val="16"/>
                      <w:lang w:val="en-US"/>
                    </w:rPr>
                    <w:t xml:space="preserve"> din </w:t>
                  </w:r>
                  <w:proofErr w:type="spellStart"/>
                  <w:r w:rsidRPr="00657DC9">
                    <w:rPr>
                      <w:sz w:val="16"/>
                      <w:szCs w:val="16"/>
                      <w:lang w:val="en-US"/>
                    </w:rPr>
                    <w:t>Regulamentul</w:t>
                  </w:r>
                  <w:proofErr w:type="spellEnd"/>
                  <w:r w:rsidRPr="00657DC9">
                    <w:rPr>
                      <w:sz w:val="16"/>
                      <w:szCs w:val="16"/>
                      <w:lang w:val="en-US"/>
                    </w:rPr>
                    <w:t xml:space="preserve"> cu </w:t>
                  </w:r>
                  <w:proofErr w:type="spellStart"/>
                  <w:r w:rsidRPr="00657DC9">
                    <w:rPr>
                      <w:sz w:val="16"/>
                      <w:szCs w:val="16"/>
                      <w:lang w:val="en-US"/>
                    </w:rPr>
                    <w:t>privire</w:t>
                  </w:r>
                  <w:proofErr w:type="spellEnd"/>
                  <w:r w:rsidRPr="00657DC9">
                    <w:rPr>
                      <w:sz w:val="16"/>
                      <w:szCs w:val="16"/>
                      <w:lang w:val="en-US"/>
                    </w:rPr>
                    <w:t xml:space="preserve"> la </w:t>
                  </w:r>
                  <w:proofErr w:type="spellStart"/>
                  <w:r w:rsidRPr="00657DC9">
                    <w:rPr>
                      <w:sz w:val="16"/>
                      <w:szCs w:val="16"/>
                      <w:lang w:val="en-US"/>
                    </w:rPr>
                    <w:t>tratamentul</w:t>
                  </w:r>
                  <w:proofErr w:type="spellEnd"/>
                  <w:r w:rsidRPr="00657DC9">
                    <w:rPr>
                      <w:sz w:val="16"/>
                      <w:szCs w:val="16"/>
                      <w:lang w:val="en-US"/>
                    </w:rPr>
                    <w:t xml:space="preserve"> </w:t>
                  </w:r>
                  <w:proofErr w:type="spellStart"/>
                  <w:r w:rsidRPr="00657DC9">
                    <w:rPr>
                      <w:sz w:val="16"/>
                      <w:szCs w:val="16"/>
                      <w:lang w:val="en-US"/>
                    </w:rPr>
                    <w:t>riscului</w:t>
                  </w:r>
                  <w:proofErr w:type="spellEnd"/>
                  <w:r w:rsidRPr="00657DC9">
                    <w:rPr>
                      <w:sz w:val="16"/>
                      <w:szCs w:val="16"/>
                      <w:lang w:val="en-US"/>
                    </w:rPr>
                    <w:t xml:space="preserve"> de credit al </w:t>
                  </w:r>
                  <w:proofErr w:type="spellStart"/>
                  <w:r w:rsidRPr="00657DC9">
                    <w:rPr>
                      <w:sz w:val="16"/>
                      <w:szCs w:val="16"/>
                      <w:lang w:val="en-US"/>
                    </w:rPr>
                    <w:t>contrapărţii</w:t>
                  </w:r>
                  <w:proofErr w:type="spellEnd"/>
                  <w:r w:rsidRPr="00657DC9">
                    <w:rPr>
                      <w:sz w:val="16"/>
                      <w:szCs w:val="16"/>
                      <w:lang w:val="en-US"/>
                    </w:rPr>
                    <w:t xml:space="preserve"> </w:t>
                  </w:r>
                  <w:proofErr w:type="spellStart"/>
                  <w:r w:rsidRPr="00657DC9">
                    <w:rPr>
                      <w:sz w:val="16"/>
                      <w:szCs w:val="16"/>
                      <w:lang w:val="en-US"/>
                    </w:rPr>
                    <w:t>pentru</w:t>
                  </w:r>
                  <w:proofErr w:type="spellEnd"/>
                  <w:r w:rsidRPr="00657DC9">
                    <w:rPr>
                      <w:sz w:val="16"/>
                      <w:szCs w:val="16"/>
                      <w:lang w:val="en-US"/>
                    </w:rPr>
                    <w:t xml:space="preserve"> </w:t>
                  </w:r>
                  <w:proofErr w:type="spellStart"/>
                  <w:r w:rsidRPr="00657DC9">
                    <w:rPr>
                      <w:sz w:val="16"/>
                      <w:szCs w:val="16"/>
                      <w:lang w:val="en-US"/>
                    </w:rPr>
                    <w:t>bănci</w:t>
                  </w:r>
                  <w:proofErr w:type="spellEnd"/>
                  <w:r w:rsidRPr="00657DC9">
                    <w:rPr>
                      <w:sz w:val="16"/>
                      <w:szCs w:val="16"/>
                      <w:lang w:val="en-US"/>
                    </w:rPr>
                    <w:t xml:space="preserve">, </w:t>
                  </w:r>
                  <w:proofErr w:type="spellStart"/>
                  <w:r w:rsidRPr="00657DC9">
                    <w:rPr>
                      <w:sz w:val="16"/>
                      <w:szCs w:val="16"/>
                      <w:lang w:val="en-US"/>
                    </w:rPr>
                    <w:t>inclusiv</w:t>
                  </w:r>
                  <w:proofErr w:type="spellEnd"/>
                  <w:r w:rsidRPr="00657DC9">
                    <w:rPr>
                      <w:sz w:val="16"/>
                      <w:szCs w:val="16"/>
                      <w:lang w:val="en-US"/>
                    </w:rPr>
                    <w:t xml:space="preserve"> </w:t>
                  </w:r>
                  <w:proofErr w:type="spellStart"/>
                  <w:r w:rsidRPr="00657DC9">
                    <w:rPr>
                      <w:sz w:val="16"/>
                      <w:szCs w:val="16"/>
                      <w:lang w:val="en-US"/>
                    </w:rPr>
                    <w:t>aprobarea</w:t>
                  </w:r>
                  <w:proofErr w:type="spellEnd"/>
                  <w:r w:rsidRPr="00657DC9">
                    <w:rPr>
                      <w:sz w:val="16"/>
                      <w:szCs w:val="16"/>
                      <w:lang w:val="en-US"/>
                    </w:rPr>
                    <w:t xml:space="preserve"> </w:t>
                  </w:r>
                  <w:proofErr w:type="spellStart"/>
                  <w:r w:rsidR="00942444" w:rsidRPr="00657DC9">
                    <w:rPr>
                      <w:sz w:val="16"/>
                      <w:szCs w:val="16"/>
                      <w:lang w:val="en-US"/>
                    </w:rPr>
                    <w:t>Băncii</w:t>
                  </w:r>
                  <w:proofErr w:type="spellEnd"/>
                  <w:r w:rsidR="00942444" w:rsidRPr="00657DC9">
                    <w:rPr>
                      <w:sz w:val="16"/>
                      <w:szCs w:val="16"/>
                      <w:lang w:val="en-US"/>
                    </w:rPr>
                    <w:t xml:space="preserve"> </w:t>
                  </w:r>
                  <w:proofErr w:type="spellStart"/>
                  <w:r w:rsidR="00942444" w:rsidRPr="00657DC9">
                    <w:rPr>
                      <w:sz w:val="16"/>
                      <w:szCs w:val="16"/>
                      <w:lang w:val="en-US"/>
                    </w:rPr>
                    <w:t>Naționale</w:t>
                  </w:r>
                  <w:proofErr w:type="spellEnd"/>
                  <w:r w:rsidR="00942444" w:rsidRPr="00657DC9">
                    <w:rPr>
                      <w:sz w:val="16"/>
                      <w:szCs w:val="16"/>
                      <w:lang w:val="en-US"/>
                    </w:rPr>
                    <w:t xml:space="preserve"> a </w:t>
                  </w:r>
                  <w:proofErr w:type="spellStart"/>
                  <w:r w:rsidR="00942444" w:rsidRPr="00657DC9">
                    <w:rPr>
                      <w:sz w:val="16"/>
                      <w:szCs w:val="16"/>
                      <w:lang w:val="en-US"/>
                    </w:rPr>
                    <w:t>Moldovei</w:t>
                  </w:r>
                  <w:proofErr w:type="spellEnd"/>
                  <w:r w:rsidRPr="00657DC9">
                    <w:rPr>
                      <w:sz w:val="16"/>
                      <w:szCs w:val="16"/>
                      <w:lang w:val="en-US"/>
                    </w:rPr>
                    <w:t>?</w:t>
                  </w:r>
                </w:p>
              </w:tc>
            </w:tr>
          </w:tbl>
          <w:p w14:paraId="5CF185C9" w14:textId="77777777" w:rsidR="005B7FAC" w:rsidRPr="00657DC9" w:rsidRDefault="005B7FAC" w:rsidP="005B7FAC">
            <w:pPr>
              <w:jc w:val="both"/>
              <w:rPr>
                <w:b/>
                <w:bCs/>
                <w:sz w:val="16"/>
                <w:szCs w:val="16"/>
                <w:lang w:val="en-US"/>
              </w:rPr>
            </w:pPr>
          </w:p>
        </w:tc>
        <w:tc>
          <w:tcPr>
            <w:tcW w:w="1229" w:type="dxa"/>
          </w:tcPr>
          <w:p w14:paraId="38A650D4" w14:textId="69F61EA9" w:rsidR="005B7FAC" w:rsidRPr="00657DC9" w:rsidRDefault="005B7FAC" w:rsidP="005B7FAC">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5F77A291" w14:textId="77777777" w:rsidR="005B7FAC" w:rsidRPr="00657DC9" w:rsidRDefault="005B7FAC" w:rsidP="005B7FAC">
            <w:pPr>
              <w:jc w:val="both"/>
              <w:rPr>
                <w:strike/>
                <w:sz w:val="16"/>
                <w:szCs w:val="16"/>
                <w:lang w:val="ro-MD"/>
              </w:rPr>
            </w:pPr>
          </w:p>
        </w:tc>
      </w:tr>
      <w:tr w:rsidR="00657DC9" w:rsidRPr="00657DC9" w14:paraId="47FFC7FF"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32780405" w14:textId="77777777" w:rsidTr="00F43BE0">
              <w:tc>
                <w:tcPr>
                  <w:tcW w:w="600" w:type="dxa"/>
                </w:tcPr>
                <w:p w14:paraId="3F4D4454" w14:textId="3C08AA3E" w:rsidR="005B7FAC" w:rsidRPr="00657DC9" w:rsidRDefault="005B7FAC" w:rsidP="005B7FAC">
                  <w:pPr>
                    <w:jc w:val="both"/>
                    <w:rPr>
                      <w:b/>
                      <w:bCs/>
                      <w:sz w:val="16"/>
                      <w:szCs w:val="16"/>
                      <w:lang w:val="en-US"/>
                    </w:rPr>
                  </w:pPr>
                  <w:r w:rsidRPr="00657DC9">
                    <w:rPr>
                      <w:sz w:val="16"/>
                      <w:szCs w:val="16"/>
                      <w:lang w:val="en-US"/>
                    </w:rPr>
                    <w:t>0070</w:t>
                  </w:r>
                </w:p>
              </w:tc>
              <w:tc>
                <w:tcPr>
                  <w:tcW w:w="3040" w:type="dxa"/>
                </w:tcPr>
                <w:p w14:paraId="1243148C" w14:textId="48212EAE" w:rsidR="005B7FAC" w:rsidRPr="00657DC9" w:rsidRDefault="005B7FAC" w:rsidP="005B7FAC">
                  <w:pPr>
                    <w:jc w:val="both"/>
                    <w:rPr>
                      <w:sz w:val="16"/>
                      <w:szCs w:val="16"/>
                      <w:lang w:val="en-US"/>
                    </w:rPr>
                  </w:pPr>
                  <w:proofErr w:type="spellStart"/>
                  <w:r w:rsidRPr="00657DC9">
                    <w:rPr>
                      <w:sz w:val="16"/>
                      <w:szCs w:val="16"/>
                      <w:lang w:val="en-US"/>
                    </w:rPr>
                    <w:t>Metoda</w:t>
                  </w:r>
                  <w:proofErr w:type="spellEnd"/>
                  <w:r w:rsidRPr="00657DC9">
                    <w:rPr>
                      <w:sz w:val="16"/>
                      <w:szCs w:val="16"/>
                      <w:lang w:val="en-US"/>
                    </w:rPr>
                    <w:t xml:space="preserve"> de </w:t>
                  </w:r>
                  <w:proofErr w:type="spellStart"/>
                  <w:r w:rsidRPr="00657DC9">
                    <w:rPr>
                      <w:sz w:val="16"/>
                      <w:szCs w:val="16"/>
                      <w:lang w:val="en-US"/>
                    </w:rPr>
                    <w:t>calcul</w:t>
                  </w:r>
                  <w:proofErr w:type="spellEnd"/>
                  <w:r w:rsidRPr="00657DC9">
                    <w:rPr>
                      <w:sz w:val="16"/>
                      <w:szCs w:val="16"/>
                      <w:lang w:val="en-US"/>
                    </w:rPr>
                    <w:t xml:space="preserve"> al </w:t>
                  </w:r>
                  <w:proofErr w:type="spellStart"/>
                  <w:r w:rsidRPr="00657DC9">
                    <w:rPr>
                      <w:sz w:val="16"/>
                      <w:szCs w:val="16"/>
                      <w:lang w:val="en-US"/>
                    </w:rPr>
                    <w:t>valorilor</w:t>
                  </w:r>
                  <w:proofErr w:type="spellEnd"/>
                  <w:r w:rsidRPr="00657DC9">
                    <w:rPr>
                      <w:sz w:val="16"/>
                      <w:szCs w:val="16"/>
                      <w:lang w:val="en-US"/>
                    </w:rPr>
                    <w:t xml:space="preserve"> </w:t>
                  </w:r>
                  <w:proofErr w:type="spellStart"/>
                  <w:r w:rsidRPr="00657DC9">
                    <w:rPr>
                      <w:sz w:val="16"/>
                      <w:szCs w:val="16"/>
                      <w:lang w:val="en-US"/>
                    </w:rPr>
                    <w:t>expunerilor</w:t>
                  </w:r>
                  <w:proofErr w:type="spellEnd"/>
                  <w:r w:rsidRPr="00657DC9">
                    <w:rPr>
                      <w:sz w:val="16"/>
                      <w:szCs w:val="16"/>
                      <w:lang w:val="en-US"/>
                    </w:rPr>
                    <w:t xml:space="preserve"> la </w:t>
                  </w:r>
                  <w:proofErr w:type="spellStart"/>
                  <w:r w:rsidRPr="00657DC9">
                    <w:rPr>
                      <w:sz w:val="16"/>
                      <w:szCs w:val="16"/>
                      <w:lang w:val="en-US"/>
                    </w:rPr>
                    <w:t>nivel</w:t>
                  </w:r>
                  <w:proofErr w:type="spellEnd"/>
                  <w:r w:rsidRPr="00657DC9">
                    <w:rPr>
                      <w:sz w:val="16"/>
                      <w:szCs w:val="16"/>
                      <w:lang w:val="en-US"/>
                    </w:rPr>
                    <w:t xml:space="preserve"> </w:t>
                  </w:r>
                  <w:proofErr w:type="spellStart"/>
                  <w:r w:rsidRPr="00657DC9">
                    <w:rPr>
                      <w:sz w:val="16"/>
                      <w:szCs w:val="16"/>
                      <w:lang w:val="en-US"/>
                    </w:rPr>
                    <w:t>consolidat</w:t>
                  </w:r>
                  <w:proofErr w:type="spellEnd"/>
                </w:p>
              </w:tc>
            </w:tr>
          </w:tbl>
          <w:p w14:paraId="76364172" w14:textId="77777777" w:rsidR="005B7FAC" w:rsidRPr="00657DC9" w:rsidRDefault="005B7FAC" w:rsidP="005B7FAC">
            <w:pPr>
              <w:jc w:val="both"/>
              <w:rPr>
                <w:b/>
                <w:bCs/>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54073C" w14:paraId="7CF1CE9E" w14:textId="77777777" w:rsidTr="00BD3475">
              <w:tc>
                <w:tcPr>
                  <w:tcW w:w="600" w:type="dxa"/>
                </w:tcPr>
                <w:p w14:paraId="11E388FC" w14:textId="77777777" w:rsidR="005B7FAC" w:rsidRPr="00657DC9" w:rsidRDefault="005B7FAC" w:rsidP="005B7FAC">
                  <w:pPr>
                    <w:jc w:val="both"/>
                    <w:rPr>
                      <w:b/>
                      <w:bCs/>
                      <w:sz w:val="16"/>
                      <w:szCs w:val="16"/>
                      <w:lang w:val="en-US"/>
                    </w:rPr>
                  </w:pPr>
                  <w:r w:rsidRPr="00657DC9">
                    <w:rPr>
                      <w:sz w:val="16"/>
                      <w:szCs w:val="16"/>
                      <w:lang w:val="en-US"/>
                    </w:rPr>
                    <w:t>0070</w:t>
                  </w:r>
                </w:p>
              </w:tc>
              <w:tc>
                <w:tcPr>
                  <w:tcW w:w="3040" w:type="dxa"/>
                </w:tcPr>
                <w:p w14:paraId="610AF8A5" w14:textId="77777777" w:rsidR="005B7FAC" w:rsidRPr="00657DC9" w:rsidRDefault="005B7FAC" w:rsidP="005B7FAC">
                  <w:pPr>
                    <w:jc w:val="both"/>
                    <w:rPr>
                      <w:sz w:val="16"/>
                      <w:szCs w:val="16"/>
                      <w:lang w:val="en-US"/>
                    </w:rPr>
                  </w:pPr>
                  <w:proofErr w:type="spellStart"/>
                  <w:r w:rsidRPr="00657DC9">
                    <w:rPr>
                      <w:sz w:val="16"/>
                      <w:szCs w:val="16"/>
                      <w:lang w:val="en-US"/>
                    </w:rPr>
                    <w:t>Metoda</w:t>
                  </w:r>
                  <w:proofErr w:type="spellEnd"/>
                  <w:r w:rsidRPr="00657DC9">
                    <w:rPr>
                      <w:sz w:val="16"/>
                      <w:szCs w:val="16"/>
                      <w:lang w:val="en-US"/>
                    </w:rPr>
                    <w:t xml:space="preserve"> de </w:t>
                  </w:r>
                  <w:proofErr w:type="spellStart"/>
                  <w:r w:rsidRPr="00657DC9">
                    <w:rPr>
                      <w:sz w:val="16"/>
                      <w:szCs w:val="16"/>
                      <w:lang w:val="en-US"/>
                    </w:rPr>
                    <w:t>calcul</w:t>
                  </w:r>
                  <w:proofErr w:type="spellEnd"/>
                  <w:r w:rsidRPr="00657DC9">
                    <w:rPr>
                      <w:sz w:val="16"/>
                      <w:szCs w:val="16"/>
                      <w:lang w:val="en-US"/>
                    </w:rPr>
                    <w:t xml:space="preserve"> al </w:t>
                  </w:r>
                  <w:proofErr w:type="spellStart"/>
                  <w:r w:rsidRPr="00657DC9">
                    <w:rPr>
                      <w:sz w:val="16"/>
                      <w:szCs w:val="16"/>
                      <w:lang w:val="en-US"/>
                    </w:rPr>
                    <w:t>valorilor</w:t>
                  </w:r>
                  <w:proofErr w:type="spellEnd"/>
                  <w:r w:rsidRPr="00657DC9">
                    <w:rPr>
                      <w:sz w:val="16"/>
                      <w:szCs w:val="16"/>
                      <w:lang w:val="en-US"/>
                    </w:rPr>
                    <w:t xml:space="preserve"> </w:t>
                  </w:r>
                  <w:proofErr w:type="spellStart"/>
                  <w:r w:rsidRPr="00657DC9">
                    <w:rPr>
                      <w:sz w:val="16"/>
                      <w:szCs w:val="16"/>
                      <w:lang w:val="en-US"/>
                    </w:rPr>
                    <w:t>expunerilor</w:t>
                  </w:r>
                  <w:proofErr w:type="spellEnd"/>
                  <w:r w:rsidRPr="00657DC9">
                    <w:rPr>
                      <w:sz w:val="16"/>
                      <w:szCs w:val="16"/>
                      <w:lang w:val="en-US"/>
                    </w:rPr>
                    <w:t xml:space="preserve"> la </w:t>
                  </w:r>
                  <w:proofErr w:type="spellStart"/>
                  <w:r w:rsidRPr="00657DC9">
                    <w:rPr>
                      <w:sz w:val="16"/>
                      <w:szCs w:val="16"/>
                      <w:lang w:val="en-US"/>
                    </w:rPr>
                    <w:t>nivel</w:t>
                  </w:r>
                  <w:proofErr w:type="spellEnd"/>
                  <w:r w:rsidRPr="00657DC9">
                    <w:rPr>
                      <w:sz w:val="16"/>
                      <w:szCs w:val="16"/>
                      <w:lang w:val="en-US"/>
                    </w:rPr>
                    <w:t xml:space="preserve"> </w:t>
                  </w:r>
                  <w:proofErr w:type="spellStart"/>
                  <w:r w:rsidRPr="00657DC9">
                    <w:rPr>
                      <w:sz w:val="16"/>
                      <w:szCs w:val="16"/>
                      <w:lang w:val="en-US"/>
                    </w:rPr>
                    <w:t>consolidat</w:t>
                  </w:r>
                  <w:proofErr w:type="spellEnd"/>
                </w:p>
              </w:tc>
            </w:tr>
          </w:tbl>
          <w:p w14:paraId="1A79A2E2" w14:textId="77777777" w:rsidR="005B7FAC" w:rsidRPr="00657DC9" w:rsidRDefault="005B7FAC" w:rsidP="005B7FAC">
            <w:pPr>
              <w:jc w:val="both"/>
              <w:rPr>
                <w:b/>
                <w:bCs/>
                <w:sz w:val="16"/>
                <w:szCs w:val="16"/>
                <w:lang w:val="en-US"/>
              </w:rPr>
            </w:pPr>
          </w:p>
        </w:tc>
        <w:tc>
          <w:tcPr>
            <w:tcW w:w="1229" w:type="dxa"/>
          </w:tcPr>
          <w:p w14:paraId="476A844E" w14:textId="63080F5A" w:rsidR="005B7FAC" w:rsidRPr="00657DC9" w:rsidRDefault="005B7FAC" w:rsidP="005B7FAC">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362897B4" w14:textId="77777777" w:rsidR="005B7FAC" w:rsidRPr="00657DC9" w:rsidRDefault="005B7FAC" w:rsidP="005B7FAC">
            <w:pPr>
              <w:jc w:val="both"/>
              <w:rPr>
                <w:strike/>
                <w:sz w:val="16"/>
                <w:szCs w:val="16"/>
                <w:lang w:val="ro-MD"/>
              </w:rPr>
            </w:pPr>
          </w:p>
          <w:p w14:paraId="5C6273C2" w14:textId="77777777" w:rsidR="00E7311C" w:rsidRPr="00657DC9" w:rsidRDefault="00E7311C" w:rsidP="005B7FAC">
            <w:pPr>
              <w:jc w:val="both"/>
              <w:rPr>
                <w:strike/>
                <w:sz w:val="16"/>
                <w:szCs w:val="16"/>
                <w:lang w:val="ro-MD"/>
              </w:rPr>
            </w:pPr>
          </w:p>
        </w:tc>
      </w:tr>
      <w:tr w:rsidR="00657DC9" w:rsidRPr="0054073C" w14:paraId="4D842B26" w14:textId="77777777" w:rsidTr="007A57D6">
        <w:tc>
          <w:tcPr>
            <w:tcW w:w="3866" w:type="dxa"/>
            <w:vAlign w:val="center"/>
          </w:tcPr>
          <w:p w14:paraId="407844D2" w14:textId="77777777" w:rsidR="00E7311C" w:rsidRPr="00657DC9" w:rsidRDefault="00E7311C" w:rsidP="00E7311C">
            <w:pPr>
              <w:jc w:val="both"/>
              <w:rPr>
                <w:sz w:val="16"/>
                <w:szCs w:val="16"/>
                <w:lang w:val="en-US"/>
              </w:rPr>
            </w:pPr>
          </w:p>
        </w:tc>
        <w:tc>
          <w:tcPr>
            <w:tcW w:w="4356" w:type="dxa"/>
          </w:tcPr>
          <w:p w14:paraId="7A5F8CB3" w14:textId="77777777" w:rsidR="00E7311C" w:rsidRPr="00657DC9" w:rsidRDefault="00E7311C" w:rsidP="00E7311C">
            <w:pPr>
              <w:rPr>
                <w:rFonts w:eastAsia="Calibri"/>
                <w:sz w:val="16"/>
                <w:szCs w:val="16"/>
                <w:lang w:val="en-US"/>
              </w:rPr>
            </w:pPr>
            <w:r w:rsidRPr="00657DC9">
              <w:rPr>
                <w:sz w:val="16"/>
                <w:szCs w:val="16"/>
                <w:lang w:val="en-US"/>
              </w:rPr>
              <w:t xml:space="preserve">Modul de </w:t>
            </w:r>
            <w:proofErr w:type="spellStart"/>
            <w:r w:rsidRPr="00657DC9">
              <w:rPr>
                <w:sz w:val="16"/>
                <w:szCs w:val="16"/>
                <w:lang w:val="en-US"/>
              </w:rPr>
              <w:t>completare</w:t>
            </w:r>
            <w:proofErr w:type="spellEnd"/>
            <w:r w:rsidRPr="00657DC9">
              <w:rPr>
                <w:sz w:val="16"/>
                <w:szCs w:val="16"/>
                <w:lang w:val="en-US"/>
              </w:rPr>
              <w:t xml:space="preserve"> a </w:t>
            </w:r>
            <w:proofErr w:type="spellStart"/>
            <w:r w:rsidRPr="00657DC9">
              <w:rPr>
                <w:sz w:val="16"/>
                <w:szCs w:val="16"/>
                <w:lang w:val="en-US"/>
              </w:rPr>
              <w:t>raportului</w:t>
            </w:r>
            <w:proofErr w:type="spellEnd"/>
            <w:r w:rsidRPr="00657DC9">
              <w:rPr>
                <w:rFonts w:eastAsia="Calibri"/>
                <w:sz w:val="16"/>
                <w:szCs w:val="16"/>
                <w:lang w:val="en-US"/>
              </w:rPr>
              <w:t xml:space="preserve"> </w:t>
            </w:r>
          </w:p>
          <w:p w14:paraId="3EA5A590" w14:textId="77777777" w:rsidR="00E7311C" w:rsidRPr="00657DC9" w:rsidRDefault="00E7311C" w:rsidP="00E7311C">
            <w:pPr>
              <w:rPr>
                <w:b/>
                <w:bCs/>
                <w:sz w:val="16"/>
                <w:szCs w:val="16"/>
                <w:lang w:val="en-US" w:eastAsia="ro-MD"/>
              </w:rPr>
            </w:pPr>
            <w:r w:rsidRPr="00657DC9">
              <w:rPr>
                <w:b/>
                <w:bCs/>
                <w:sz w:val="16"/>
                <w:szCs w:val="16"/>
                <w:lang w:val="en-US" w:eastAsia="ro-MD"/>
              </w:rPr>
              <w:t xml:space="preserve">C 34.01 </w:t>
            </w:r>
            <w:r w:rsidRPr="00657DC9">
              <w:rPr>
                <w:b/>
                <w:bCs/>
                <w:sz w:val="16"/>
                <w:szCs w:val="16"/>
                <w:lang w:val="ro-MD" w:eastAsia="ro-MD"/>
              </w:rPr>
              <w:t>- RISCUL DE CREDIT AL CONTRAPĂRȚII: VOLUMUL OPERAȚIUNILOR CU INSTRUMENTE FINANCIARE DERIVATE (CCR 1)</w:t>
            </w:r>
          </w:p>
          <w:p w14:paraId="73CD6CEF" w14:textId="77777777" w:rsidR="00E7311C" w:rsidRPr="00657DC9" w:rsidRDefault="00E7311C" w:rsidP="00E7311C">
            <w:pPr>
              <w:rPr>
                <w:bCs/>
                <w:sz w:val="16"/>
                <w:szCs w:val="16"/>
              </w:rPr>
            </w:pPr>
            <w:proofErr w:type="spellStart"/>
            <w:r w:rsidRPr="00657DC9">
              <w:rPr>
                <w:bCs/>
                <w:sz w:val="16"/>
                <w:szCs w:val="16"/>
              </w:rPr>
              <w:t>Instrucțiuni</w:t>
            </w:r>
            <w:proofErr w:type="spellEnd"/>
            <w:r w:rsidRPr="00657DC9">
              <w:rPr>
                <w:bCs/>
                <w:sz w:val="16"/>
                <w:szCs w:val="16"/>
              </w:rPr>
              <w:t xml:space="preserve"> </w:t>
            </w:r>
            <w:proofErr w:type="spellStart"/>
            <w:r w:rsidRPr="00657DC9">
              <w:rPr>
                <w:bCs/>
                <w:sz w:val="16"/>
                <w:szCs w:val="16"/>
              </w:rPr>
              <w:t>pentru</w:t>
            </w:r>
            <w:proofErr w:type="spellEnd"/>
            <w:r w:rsidRPr="00657DC9">
              <w:rPr>
                <w:bCs/>
                <w:sz w:val="16"/>
                <w:szCs w:val="16"/>
              </w:rPr>
              <w:t xml:space="preserve"> </w:t>
            </w:r>
            <w:proofErr w:type="spellStart"/>
            <w:r w:rsidRPr="00657DC9">
              <w:rPr>
                <w:bCs/>
                <w:sz w:val="16"/>
                <w:szCs w:val="16"/>
              </w:rPr>
              <w:t>anumite</w:t>
            </w:r>
            <w:proofErr w:type="spellEnd"/>
            <w:r w:rsidRPr="00657DC9">
              <w:rPr>
                <w:bCs/>
                <w:sz w:val="16"/>
                <w:szCs w:val="16"/>
              </w:rPr>
              <w:t xml:space="preserve"> </w:t>
            </w:r>
            <w:proofErr w:type="spellStart"/>
            <w:r w:rsidRPr="00657DC9">
              <w:rPr>
                <w:bCs/>
                <w:sz w:val="16"/>
                <w:szCs w:val="16"/>
              </w:rPr>
              <w:t>poziții</w:t>
            </w:r>
            <w:proofErr w:type="spellEnd"/>
          </w:p>
          <w:tbl>
            <w:tblPr>
              <w:tblStyle w:val="TableGrid"/>
              <w:tblW w:w="0" w:type="auto"/>
              <w:tblLayout w:type="fixed"/>
              <w:tblLook w:val="04A0" w:firstRow="1" w:lastRow="0" w:firstColumn="1" w:lastColumn="0" w:noHBand="0" w:noVBand="1"/>
            </w:tblPr>
            <w:tblGrid>
              <w:gridCol w:w="741"/>
              <w:gridCol w:w="2899"/>
            </w:tblGrid>
            <w:tr w:rsidR="00657DC9" w:rsidRPr="00657DC9" w14:paraId="65092986" w14:textId="77777777" w:rsidTr="000F4BC6">
              <w:tc>
                <w:tcPr>
                  <w:tcW w:w="3640" w:type="dxa"/>
                  <w:gridSpan w:val="2"/>
                </w:tcPr>
                <w:p w14:paraId="2AD9150C" w14:textId="77777777" w:rsidR="00E7311C" w:rsidRPr="00657DC9" w:rsidRDefault="00E7311C" w:rsidP="00E7311C">
                  <w:pPr>
                    <w:rPr>
                      <w:sz w:val="16"/>
                      <w:szCs w:val="16"/>
                      <w:lang w:val="ro-MD" w:eastAsia="en-US"/>
                    </w:rPr>
                  </w:pPr>
                  <w:proofErr w:type="spellStart"/>
                  <w:r w:rsidRPr="00657DC9">
                    <w:rPr>
                      <w:sz w:val="16"/>
                      <w:szCs w:val="16"/>
                      <w:lang w:val="en-US" w:eastAsia="en-US"/>
                    </w:rPr>
                    <w:t>Coloane</w:t>
                  </w:r>
                  <w:proofErr w:type="spellEnd"/>
                </w:p>
              </w:tc>
            </w:tr>
            <w:tr w:rsidR="00657DC9" w:rsidRPr="0054073C" w14:paraId="10B6D446" w14:textId="77777777" w:rsidTr="000F4BC6">
              <w:tc>
                <w:tcPr>
                  <w:tcW w:w="741" w:type="dxa"/>
                </w:tcPr>
                <w:p w14:paraId="2B8AF46A" w14:textId="77777777" w:rsidR="00E7311C" w:rsidRPr="00657DC9" w:rsidRDefault="00E7311C" w:rsidP="00E7311C">
                  <w:pPr>
                    <w:rPr>
                      <w:sz w:val="16"/>
                      <w:szCs w:val="16"/>
                      <w:lang w:val="ro-MD" w:eastAsia="en-US"/>
                    </w:rPr>
                  </w:pPr>
                  <w:r w:rsidRPr="00657DC9">
                    <w:rPr>
                      <w:sz w:val="16"/>
                      <w:szCs w:val="16"/>
                      <w:lang w:val="en-US"/>
                    </w:rPr>
                    <w:lastRenderedPageBreak/>
                    <w:t>0010,0040, 0070</w:t>
                  </w:r>
                </w:p>
              </w:tc>
              <w:tc>
                <w:tcPr>
                  <w:tcW w:w="2899" w:type="dxa"/>
                </w:tcPr>
                <w:p w14:paraId="6549194E" w14:textId="77777777" w:rsidR="00E7311C" w:rsidRPr="00657DC9" w:rsidRDefault="00E7311C" w:rsidP="00E7311C">
                  <w:pPr>
                    <w:spacing w:before="60" w:after="60"/>
                    <w:rPr>
                      <w:b/>
                      <w:bCs/>
                      <w:sz w:val="16"/>
                      <w:szCs w:val="16"/>
                      <w:lang w:val="en-US" w:eastAsia="ro-MD"/>
                    </w:rPr>
                  </w:pPr>
                  <w:r w:rsidRPr="00657DC9">
                    <w:rPr>
                      <w:b/>
                      <w:bCs/>
                      <w:sz w:val="16"/>
                      <w:szCs w:val="16"/>
                      <w:lang w:val="en-US" w:eastAsia="ro-MD"/>
                    </w:rPr>
                    <w:t xml:space="preserve">POZIŢII LUNGI PE INSTRUMENTE FINANCIARE DERIVATE </w:t>
                  </w:r>
                </w:p>
                <w:p w14:paraId="405CB08F" w14:textId="06576BCC" w:rsidR="00E7311C" w:rsidRPr="00657DC9" w:rsidRDefault="00E7311C" w:rsidP="00E7311C">
                  <w:pPr>
                    <w:spacing w:before="60" w:after="60"/>
                    <w:rPr>
                      <w:b/>
                      <w:bCs/>
                      <w:sz w:val="16"/>
                      <w:szCs w:val="16"/>
                      <w:lang w:val="en-US" w:eastAsia="ro-MD"/>
                    </w:rPr>
                  </w:pPr>
                  <w:proofErr w:type="spellStart"/>
                  <w:r w:rsidRPr="00657DC9">
                    <w:rPr>
                      <w:b/>
                      <w:bCs/>
                      <w:sz w:val="16"/>
                      <w:szCs w:val="16"/>
                      <w:lang w:val="en-US" w:eastAsia="ro-MD"/>
                    </w:rPr>
                    <w:t>Punctele</w:t>
                  </w:r>
                  <w:proofErr w:type="spellEnd"/>
                  <w:r w:rsidRPr="00657DC9">
                    <w:rPr>
                      <w:b/>
                      <w:bCs/>
                      <w:sz w:val="16"/>
                      <w:szCs w:val="16"/>
                      <w:lang w:val="en-US" w:eastAsia="ro-MD"/>
                    </w:rPr>
                    <w:t xml:space="preserve"> 22 </w:t>
                  </w:r>
                  <w:proofErr w:type="spellStart"/>
                  <w:r w:rsidRPr="00657DC9">
                    <w:rPr>
                      <w:b/>
                      <w:bCs/>
                      <w:sz w:val="16"/>
                      <w:szCs w:val="16"/>
                      <w:lang w:val="en-US" w:eastAsia="ro-MD"/>
                    </w:rPr>
                    <w:t>și</w:t>
                  </w:r>
                  <w:proofErr w:type="spellEnd"/>
                  <w:r w:rsidRPr="00657DC9">
                    <w:rPr>
                      <w:b/>
                      <w:bCs/>
                      <w:sz w:val="16"/>
                      <w:szCs w:val="16"/>
                      <w:lang w:val="en-US" w:eastAsia="ro-MD"/>
                    </w:rPr>
                    <w:t xml:space="preserve"> 23 din </w:t>
                  </w:r>
                  <w:proofErr w:type="spellStart"/>
                  <w:r w:rsidRPr="00657DC9">
                    <w:rPr>
                      <w:b/>
                      <w:bCs/>
                      <w:sz w:val="16"/>
                      <w:szCs w:val="16"/>
                      <w:lang w:val="en-US" w:eastAsia="ro-MD"/>
                    </w:rPr>
                    <w:t>Regulamentul</w:t>
                  </w:r>
                  <w:proofErr w:type="spellEnd"/>
                  <w:r w:rsidR="004D0285" w:rsidRPr="00657DC9">
                    <w:rPr>
                      <w:b/>
                      <w:bCs/>
                      <w:sz w:val="16"/>
                      <w:szCs w:val="16"/>
                      <w:lang w:val="en-US" w:eastAsia="ro-MD"/>
                    </w:rPr>
                    <w:t xml:space="preserve"> nr.220/2025</w:t>
                  </w:r>
                  <w:r w:rsidRPr="00657DC9">
                    <w:rPr>
                      <w:b/>
                      <w:bCs/>
                      <w:sz w:val="16"/>
                      <w:szCs w:val="16"/>
                      <w:lang w:val="en-US" w:eastAsia="ro-MD"/>
                    </w:rPr>
                    <w:t xml:space="preserve"> cu </w:t>
                  </w:r>
                  <w:proofErr w:type="spellStart"/>
                  <w:r w:rsidRPr="00657DC9">
                    <w:rPr>
                      <w:b/>
                      <w:bCs/>
                      <w:sz w:val="16"/>
                      <w:szCs w:val="16"/>
                      <w:lang w:val="en-US" w:eastAsia="ro-MD"/>
                    </w:rPr>
                    <w:t>privire</w:t>
                  </w:r>
                  <w:proofErr w:type="spellEnd"/>
                  <w:r w:rsidRPr="00657DC9">
                    <w:rPr>
                      <w:b/>
                      <w:bCs/>
                      <w:sz w:val="16"/>
                      <w:szCs w:val="16"/>
                      <w:lang w:val="en-US" w:eastAsia="ro-MD"/>
                    </w:rPr>
                    <w:t xml:space="preserve"> la </w:t>
                  </w:r>
                  <w:proofErr w:type="spellStart"/>
                  <w:r w:rsidRPr="00657DC9">
                    <w:rPr>
                      <w:b/>
                      <w:bCs/>
                      <w:sz w:val="16"/>
                      <w:szCs w:val="16"/>
                      <w:lang w:val="en-US" w:eastAsia="ro-MD"/>
                    </w:rPr>
                    <w:t>tratamentul</w:t>
                  </w:r>
                  <w:proofErr w:type="spellEnd"/>
                  <w:r w:rsidRPr="00657DC9">
                    <w:rPr>
                      <w:b/>
                      <w:bCs/>
                      <w:sz w:val="16"/>
                      <w:szCs w:val="16"/>
                      <w:lang w:val="en-US" w:eastAsia="ro-MD"/>
                    </w:rPr>
                    <w:t xml:space="preserve"> </w:t>
                  </w:r>
                  <w:proofErr w:type="spellStart"/>
                  <w:r w:rsidRPr="00657DC9">
                    <w:rPr>
                      <w:b/>
                      <w:bCs/>
                      <w:sz w:val="16"/>
                      <w:szCs w:val="16"/>
                      <w:lang w:val="en-US" w:eastAsia="ro-MD"/>
                    </w:rPr>
                    <w:t>riscului</w:t>
                  </w:r>
                  <w:proofErr w:type="spellEnd"/>
                  <w:r w:rsidRPr="00657DC9">
                    <w:rPr>
                      <w:b/>
                      <w:bCs/>
                      <w:sz w:val="16"/>
                      <w:szCs w:val="16"/>
                      <w:lang w:val="en-US" w:eastAsia="ro-MD"/>
                    </w:rPr>
                    <w:t xml:space="preserve"> de credit al </w:t>
                  </w:r>
                  <w:proofErr w:type="spellStart"/>
                  <w:r w:rsidRPr="00657DC9">
                    <w:rPr>
                      <w:b/>
                      <w:bCs/>
                      <w:sz w:val="16"/>
                      <w:szCs w:val="16"/>
                      <w:lang w:val="en-US" w:eastAsia="ro-MD"/>
                    </w:rPr>
                    <w:t>contrapărţii</w:t>
                  </w:r>
                  <w:proofErr w:type="spellEnd"/>
                  <w:r w:rsidRPr="00657DC9">
                    <w:rPr>
                      <w:b/>
                      <w:bCs/>
                      <w:sz w:val="16"/>
                      <w:szCs w:val="16"/>
                      <w:lang w:val="en-US" w:eastAsia="ro-MD"/>
                    </w:rPr>
                    <w:t xml:space="preserve"> </w:t>
                  </w:r>
                  <w:proofErr w:type="spellStart"/>
                  <w:r w:rsidRPr="00657DC9">
                    <w:rPr>
                      <w:b/>
                      <w:bCs/>
                      <w:sz w:val="16"/>
                      <w:szCs w:val="16"/>
                      <w:lang w:val="en-US" w:eastAsia="ro-MD"/>
                    </w:rPr>
                    <w:t>pentru</w:t>
                  </w:r>
                  <w:proofErr w:type="spellEnd"/>
                  <w:r w:rsidRPr="00657DC9">
                    <w:rPr>
                      <w:b/>
                      <w:bCs/>
                      <w:sz w:val="16"/>
                      <w:szCs w:val="16"/>
                      <w:lang w:val="en-US" w:eastAsia="ro-MD"/>
                    </w:rPr>
                    <w:t xml:space="preserve"> </w:t>
                  </w:r>
                  <w:proofErr w:type="spellStart"/>
                  <w:r w:rsidRPr="00657DC9">
                    <w:rPr>
                      <w:b/>
                      <w:bCs/>
                      <w:sz w:val="16"/>
                      <w:szCs w:val="16"/>
                      <w:lang w:val="en-US" w:eastAsia="ro-MD"/>
                    </w:rPr>
                    <w:t>bănci</w:t>
                  </w:r>
                  <w:proofErr w:type="spellEnd"/>
                  <w:r w:rsidRPr="00657DC9">
                    <w:rPr>
                      <w:b/>
                      <w:bCs/>
                      <w:sz w:val="16"/>
                      <w:szCs w:val="16"/>
                      <w:lang w:val="en-US" w:eastAsia="ro-MD"/>
                    </w:rPr>
                    <w:t xml:space="preserve"> </w:t>
                  </w:r>
                </w:p>
                <w:p w14:paraId="5F9FCE36" w14:textId="3EEE3504" w:rsidR="00E7311C" w:rsidRPr="00657DC9" w:rsidRDefault="00E7311C" w:rsidP="00E7311C">
                  <w:pPr>
                    <w:rPr>
                      <w:sz w:val="16"/>
                      <w:szCs w:val="16"/>
                      <w:lang w:val="en-US" w:eastAsia="en-US"/>
                    </w:rPr>
                  </w:pPr>
                  <w:r w:rsidRPr="00657DC9">
                    <w:rPr>
                      <w:sz w:val="16"/>
                      <w:szCs w:val="16"/>
                      <w:lang w:val="en-US" w:eastAsia="ro-MD"/>
                    </w:rPr>
                    <w:t xml:space="preserve">Se </w:t>
                  </w:r>
                  <w:proofErr w:type="spellStart"/>
                  <w:r w:rsidRPr="00657DC9">
                    <w:rPr>
                      <w:sz w:val="16"/>
                      <w:szCs w:val="16"/>
                      <w:lang w:val="en-US" w:eastAsia="ro-MD"/>
                    </w:rPr>
                    <w:t>reflectă</w:t>
                  </w:r>
                  <w:proofErr w:type="spellEnd"/>
                  <w:r w:rsidRPr="00657DC9">
                    <w:rPr>
                      <w:sz w:val="16"/>
                      <w:szCs w:val="16"/>
                      <w:lang w:val="en-US" w:eastAsia="ro-MD"/>
                    </w:rPr>
                    <w:t xml:space="preserve"> </w:t>
                  </w:r>
                  <w:proofErr w:type="spellStart"/>
                  <w:r w:rsidRPr="00657DC9">
                    <w:rPr>
                      <w:sz w:val="16"/>
                      <w:szCs w:val="16"/>
                      <w:lang w:val="en-US" w:eastAsia="ro-MD"/>
                    </w:rPr>
                    <w:t>suma</w:t>
                  </w:r>
                  <w:proofErr w:type="spellEnd"/>
                  <w:r w:rsidRPr="00657DC9">
                    <w:rPr>
                      <w:sz w:val="16"/>
                      <w:szCs w:val="16"/>
                      <w:lang w:val="en-US" w:eastAsia="ro-MD"/>
                    </w:rPr>
                    <w:t xml:space="preserve"> </w:t>
                  </w:r>
                  <w:proofErr w:type="spellStart"/>
                  <w:r w:rsidRPr="00657DC9">
                    <w:rPr>
                      <w:sz w:val="16"/>
                      <w:szCs w:val="16"/>
                      <w:lang w:val="en-US" w:eastAsia="ro-MD"/>
                    </w:rPr>
                    <w:t>valorilor</w:t>
                  </w:r>
                  <w:proofErr w:type="spellEnd"/>
                  <w:r w:rsidRPr="00657DC9">
                    <w:rPr>
                      <w:sz w:val="16"/>
                      <w:szCs w:val="16"/>
                      <w:lang w:val="en-US" w:eastAsia="ro-MD"/>
                    </w:rPr>
                    <w:t xml:space="preserve"> de </w:t>
                  </w:r>
                  <w:proofErr w:type="spellStart"/>
                  <w:r w:rsidRPr="00657DC9">
                    <w:rPr>
                      <w:sz w:val="16"/>
                      <w:szCs w:val="16"/>
                      <w:lang w:val="en-US" w:eastAsia="ro-MD"/>
                    </w:rPr>
                    <w:t>piaţă</w:t>
                  </w:r>
                  <w:proofErr w:type="spellEnd"/>
                  <w:r w:rsidRPr="00657DC9">
                    <w:rPr>
                      <w:sz w:val="16"/>
                      <w:szCs w:val="16"/>
                      <w:lang w:val="en-US" w:eastAsia="ro-MD"/>
                    </w:rPr>
                    <w:t xml:space="preserve"> absolute ale </w:t>
                  </w:r>
                  <w:proofErr w:type="spellStart"/>
                  <w:r w:rsidRPr="00657DC9">
                    <w:rPr>
                      <w:sz w:val="16"/>
                      <w:szCs w:val="16"/>
                      <w:lang w:val="en-US" w:eastAsia="ro-MD"/>
                    </w:rPr>
                    <w:t>poziţiilor</w:t>
                  </w:r>
                  <w:proofErr w:type="spellEnd"/>
                  <w:r w:rsidRPr="00657DC9">
                    <w:rPr>
                      <w:sz w:val="16"/>
                      <w:szCs w:val="16"/>
                      <w:lang w:val="en-US" w:eastAsia="ro-MD"/>
                    </w:rPr>
                    <w:t xml:space="preserve"> lungi pe </w:t>
                  </w:r>
                  <w:proofErr w:type="spellStart"/>
                  <w:r w:rsidRPr="00657DC9">
                    <w:rPr>
                      <w:sz w:val="16"/>
                      <w:szCs w:val="16"/>
                      <w:lang w:val="en-US" w:eastAsia="ro-MD"/>
                    </w:rPr>
                    <w:t>instrumente</w:t>
                  </w:r>
                  <w:proofErr w:type="spellEnd"/>
                  <w:r w:rsidRPr="00657DC9">
                    <w:rPr>
                      <w:sz w:val="16"/>
                      <w:szCs w:val="16"/>
                      <w:lang w:val="en-US" w:eastAsia="ro-MD"/>
                    </w:rPr>
                    <w:t xml:space="preserve"> </w:t>
                  </w:r>
                  <w:proofErr w:type="spellStart"/>
                  <w:r w:rsidRPr="00657DC9">
                    <w:rPr>
                      <w:sz w:val="16"/>
                      <w:szCs w:val="16"/>
                      <w:lang w:val="en-US" w:eastAsia="ro-MD"/>
                    </w:rPr>
                    <w:t>financiare</w:t>
                  </w:r>
                  <w:proofErr w:type="spellEnd"/>
                  <w:r w:rsidRPr="00657DC9">
                    <w:rPr>
                      <w:sz w:val="16"/>
                      <w:szCs w:val="16"/>
                      <w:lang w:val="en-US" w:eastAsia="ro-MD"/>
                    </w:rPr>
                    <w:t xml:space="preserve"> derivate din ultima zi a </w:t>
                  </w:r>
                  <w:proofErr w:type="spellStart"/>
                  <w:r w:rsidRPr="00657DC9">
                    <w:rPr>
                      <w:sz w:val="16"/>
                      <w:szCs w:val="16"/>
                      <w:lang w:val="en-US" w:eastAsia="ro-MD"/>
                    </w:rPr>
                    <w:t>lunii</w:t>
                  </w:r>
                  <w:proofErr w:type="spellEnd"/>
                  <w:r w:rsidRPr="00657DC9">
                    <w:rPr>
                      <w:sz w:val="16"/>
                      <w:szCs w:val="16"/>
                      <w:lang w:val="en-US" w:eastAsia="ro-MD"/>
                    </w:rPr>
                    <w:t>.</w:t>
                  </w:r>
                </w:p>
              </w:tc>
            </w:tr>
            <w:tr w:rsidR="00657DC9" w:rsidRPr="0054073C" w14:paraId="33E13953" w14:textId="77777777" w:rsidTr="000F4BC6">
              <w:tc>
                <w:tcPr>
                  <w:tcW w:w="741" w:type="dxa"/>
                </w:tcPr>
                <w:p w14:paraId="50FA2F0F" w14:textId="77777777" w:rsidR="00E7311C" w:rsidRPr="00657DC9" w:rsidRDefault="00E7311C" w:rsidP="00E7311C">
                  <w:pPr>
                    <w:rPr>
                      <w:sz w:val="16"/>
                      <w:szCs w:val="16"/>
                      <w:lang w:val="ro-MD" w:eastAsia="en-US"/>
                    </w:rPr>
                  </w:pPr>
                  <w:r w:rsidRPr="00657DC9">
                    <w:rPr>
                      <w:sz w:val="16"/>
                      <w:szCs w:val="16"/>
                    </w:rPr>
                    <w:t>0020,0050, 0080</w:t>
                  </w:r>
                </w:p>
              </w:tc>
              <w:tc>
                <w:tcPr>
                  <w:tcW w:w="2899" w:type="dxa"/>
                </w:tcPr>
                <w:p w14:paraId="5991B8DB" w14:textId="379AA17C" w:rsidR="00E7311C" w:rsidRPr="00657DC9" w:rsidRDefault="00E7311C" w:rsidP="00E7311C">
                  <w:pPr>
                    <w:spacing w:before="60" w:after="60"/>
                    <w:rPr>
                      <w:b/>
                      <w:bCs/>
                      <w:sz w:val="16"/>
                      <w:szCs w:val="16"/>
                      <w:lang w:val="ro-MD" w:eastAsia="ro-MD"/>
                    </w:rPr>
                  </w:pPr>
                  <w:r w:rsidRPr="00657DC9">
                    <w:rPr>
                      <w:b/>
                      <w:bCs/>
                      <w:sz w:val="16"/>
                      <w:szCs w:val="16"/>
                      <w:lang w:val="ro-MD" w:eastAsia="ro-MD"/>
                    </w:rPr>
                    <w:t>POZIŢII SCURTE PE INSTRUMENTE FINANCIARE DERIVATE</w:t>
                  </w:r>
                </w:p>
                <w:p w14:paraId="466D86EB" w14:textId="3F2E8680" w:rsidR="00E7311C" w:rsidRPr="00657DC9" w:rsidRDefault="00E7311C" w:rsidP="00E7311C">
                  <w:pPr>
                    <w:spacing w:before="60" w:after="60"/>
                    <w:rPr>
                      <w:b/>
                      <w:bCs/>
                      <w:sz w:val="16"/>
                      <w:szCs w:val="16"/>
                      <w:lang w:val="ro-MD" w:eastAsia="ro-MD"/>
                    </w:rPr>
                  </w:pPr>
                  <w:r w:rsidRPr="00657DC9">
                    <w:rPr>
                      <w:b/>
                      <w:bCs/>
                      <w:sz w:val="16"/>
                      <w:szCs w:val="16"/>
                      <w:lang w:val="ro-MD" w:eastAsia="ro-MD"/>
                    </w:rPr>
                    <w:t xml:space="preserve">Punctele 22 și 23 din Regulamentul </w:t>
                  </w:r>
                  <w:r w:rsidR="004D0285" w:rsidRPr="00657DC9">
                    <w:rPr>
                      <w:b/>
                      <w:bCs/>
                      <w:sz w:val="16"/>
                      <w:szCs w:val="16"/>
                      <w:lang w:val="en-US" w:eastAsia="ro-MD"/>
                    </w:rPr>
                    <w:t xml:space="preserve">nr.220/2025 </w:t>
                  </w:r>
                  <w:r w:rsidRPr="00657DC9">
                    <w:rPr>
                      <w:b/>
                      <w:bCs/>
                      <w:sz w:val="16"/>
                      <w:szCs w:val="16"/>
                      <w:lang w:val="ro-MD" w:eastAsia="ro-MD"/>
                    </w:rPr>
                    <w:t xml:space="preserve">cu privire la tratamentul riscului de credit al </w:t>
                  </w:r>
                  <w:proofErr w:type="spellStart"/>
                  <w:r w:rsidRPr="00657DC9">
                    <w:rPr>
                      <w:b/>
                      <w:bCs/>
                      <w:sz w:val="16"/>
                      <w:szCs w:val="16"/>
                      <w:lang w:val="ro-MD" w:eastAsia="ro-MD"/>
                    </w:rPr>
                    <w:t>contrapărţii</w:t>
                  </w:r>
                  <w:proofErr w:type="spellEnd"/>
                  <w:r w:rsidRPr="00657DC9">
                    <w:rPr>
                      <w:b/>
                      <w:bCs/>
                      <w:sz w:val="16"/>
                      <w:szCs w:val="16"/>
                      <w:lang w:val="ro-MD" w:eastAsia="ro-MD"/>
                    </w:rPr>
                    <w:t xml:space="preserve"> pentru bănci</w:t>
                  </w:r>
                </w:p>
                <w:p w14:paraId="5E5D1450" w14:textId="72DDCBA5" w:rsidR="00E7311C" w:rsidRPr="00657DC9" w:rsidRDefault="00E7311C" w:rsidP="00E7311C">
                  <w:pPr>
                    <w:rPr>
                      <w:sz w:val="16"/>
                      <w:szCs w:val="16"/>
                      <w:lang w:val="en-US" w:eastAsia="en-US"/>
                    </w:rPr>
                  </w:pPr>
                  <w:r w:rsidRPr="00657DC9">
                    <w:rPr>
                      <w:sz w:val="16"/>
                      <w:szCs w:val="16"/>
                      <w:lang w:val="ro-MD" w:eastAsia="ro-MD"/>
                    </w:rPr>
                    <w:t xml:space="preserve">Se reflectă suma valorilor de </w:t>
                  </w:r>
                  <w:proofErr w:type="spellStart"/>
                  <w:r w:rsidRPr="00657DC9">
                    <w:rPr>
                      <w:sz w:val="16"/>
                      <w:szCs w:val="16"/>
                      <w:lang w:val="ro-MD" w:eastAsia="ro-MD"/>
                    </w:rPr>
                    <w:t>piaţă</w:t>
                  </w:r>
                  <w:proofErr w:type="spellEnd"/>
                  <w:r w:rsidRPr="00657DC9">
                    <w:rPr>
                      <w:sz w:val="16"/>
                      <w:szCs w:val="16"/>
                      <w:lang w:val="ro-MD" w:eastAsia="ro-MD"/>
                    </w:rPr>
                    <w:t xml:space="preserve"> absolute ale </w:t>
                  </w:r>
                  <w:proofErr w:type="spellStart"/>
                  <w:r w:rsidRPr="00657DC9">
                    <w:rPr>
                      <w:sz w:val="16"/>
                      <w:szCs w:val="16"/>
                      <w:lang w:val="ro-MD" w:eastAsia="ro-MD"/>
                    </w:rPr>
                    <w:t>poziţiilor</w:t>
                  </w:r>
                  <w:proofErr w:type="spellEnd"/>
                  <w:r w:rsidRPr="00657DC9">
                    <w:rPr>
                      <w:sz w:val="16"/>
                      <w:szCs w:val="16"/>
                      <w:lang w:val="ro-MD" w:eastAsia="ro-MD"/>
                    </w:rPr>
                    <w:t xml:space="preserve"> scurte pe instrumente financiare derivate din ultima zi a lunii.</w:t>
                  </w:r>
                </w:p>
              </w:tc>
            </w:tr>
            <w:tr w:rsidR="00657DC9" w:rsidRPr="0054073C" w14:paraId="76B39CF2" w14:textId="77777777" w:rsidTr="000F4BC6">
              <w:tc>
                <w:tcPr>
                  <w:tcW w:w="741" w:type="dxa"/>
                </w:tcPr>
                <w:p w14:paraId="6260ED15" w14:textId="77777777" w:rsidR="00E7311C" w:rsidRPr="00657DC9" w:rsidRDefault="00E7311C" w:rsidP="00E7311C">
                  <w:pPr>
                    <w:rPr>
                      <w:sz w:val="16"/>
                      <w:szCs w:val="16"/>
                      <w:lang w:val="ro-MD" w:eastAsia="en-US"/>
                    </w:rPr>
                  </w:pPr>
                  <w:r w:rsidRPr="00657DC9">
                    <w:rPr>
                      <w:sz w:val="16"/>
                      <w:szCs w:val="16"/>
                    </w:rPr>
                    <w:t>0030,0060, 0090</w:t>
                  </w:r>
                </w:p>
              </w:tc>
              <w:tc>
                <w:tcPr>
                  <w:tcW w:w="2899" w:type="dxa"/>
                </w:tcPr>
                <w:p w14:paraId="5F522438" w14:textId="77777777" w:rsidR="00E7311C" w:rsidRPr="00657DC9" w:rsidRDefault="00E7311C" w:rsidP="00E7311C">
                  <w:pPr>
                    <w:spacing w:before="240"/>
                    <w:rPr>
                      <w:b/>
                      <w:bCs/>
                      <w:sz w:val="16"/>
                      <w:szCs w:val="16"/>
                      <w:lang w:val="en-US" w:eastAsia="ro-MD"/>
                    </w:rPr>
                  </w:pPr>
                  <w:r w:rsidRPr="00657DC9">
                    <w:rPr>
                      <w:b/>
                      <w:bCs/>
                      <w:sz w:val="16"/>
                      <w:szCs w:val="16"/>
                      <w:lang w:val="en-US" w:eastAsia="ro-MD"/>
                    </w:rPr>
                    <w:t xml:space="preserve">TOTAL </w:t>
                  </w:r>
                </w:p>
                <w:p w14:paraId="6D445960" w14:textId="5784AEAE" w:rsidR="00E7311C" w:rsidRPr="00657DC9" w:rsidRDefault="004D0285" w:rsidP="00E7311C">
                  <w:pPr>
                    <w:spacing w:before="240" w:after="60"/>
                    <w:rPr>
                      <w:sz w:val="16"/>
                      <w:szCs w:val="16"/>
                      <w:lang w:val="en-US" w:eastAsia="ro-MD"/>
                    </w:rPr>
                  </w:pPr>
                  <w:proofErr w:type="spellStart"/>
                  <w:r w:rsidRPr="00657DC9">
                    <w:rPr>
                      <w:sz w:val="16"/>
                      <w:szCs w:val="16"/>
                      <w:lang w:val="en-US" w:eastAsia="ro-MD"/>
                    </w:rPr>
                    <w:t>S</w:t>
                  </w:r>
                  <w:r w:rsidR="00E7311C" w:rsidRPr="00657DC9">
                    <w:rPr>
                      <w:sz w:val="16"/>
                      <w:szCs w:val="16"/>
                      <w:lang w:val="en-US" w:eastAsia="ro-MD"/>
                    </w:rPr>
                    <w:t>ubpunctul</w:t>
                  </w:r>
                  <w:proofErr w:type="spellEnd"/>
                  <w:r w:rsidR="00E7311C" w:rsidRPr="00657DC9">
                    <w:rPr>
                      <w:sz w:val="16"/>
                      <w:szCs w:val="16"/>
                      <w:lang w:val="en-US" w:eastAsia="ro-MD"/>
                    </w:rPr>
                    <w:t xml:space="preserve"> 22.2 din </w:t>
                  </w:r>
                  <w:proofErr w:type="spellStart"/>
                  <w:r w:rsidR="00E7311C" w:rsidRPr="00657DC9">
                    <w:rPr>
                      <w:sz w:val="16"/>
                      <w:szCs w:val="16"/>
                      <w:lang w:val="en-US" w:eastAsia="ro-MD"/>
                    </w:rPr>
                    <w:t>Regulamentul</w:t>
                  </w:r>
                  <w:proofErr w:type="spellEnd"/>
                  <w:r w:rsidRPr="00657DC9">
                    <w:rPr>
                      <w:sz w:val="16"/>
                      <w:szCs w:val="16"/>
                      <w:lang w:val="en-US" w:eastAsia="ro-MD"/>
                    </w:rPr>
                    <w:t xml:space="preserve"> nr.220/2025</w:t>
                  </w:r>
                  <w:r w:rsidRPr="00657DC9">
                    <w:rPr>
                      <w:b/>
                      <w:bCs/>
                      <w:sz w:val="16"/>
                      <w:szCs w:val="16"/>
                      <w:lang w:val="en-US" w:eastAsia="ro-MD"/>
                    </w:rPr>
                    <w:t xml:space="preserve"> </w:t>
                  </w:r>
                  <w:r w:rsidR="00E7311C" w:rsidRPr="00657DC9">
                    <w:rPr>
                      <w:sz w:val="16"/>
                      <w:szCs w:val="16"/>
                      <w:lang w:val="en-US" w:eastAsia="ro-MD"/>
                    </w:rPr>
                    <w:t xml:space="preserve">cu </w:t>
                  </w:r>
                  <w:proofErr w:type="spellStart"/>
                  <w:r w:rsidR="00E7311C" w:rsidRPr="00657DC9">
                    <w:rPr>
                      <w:sz w:val="16"/>
                      <w:szCs w:val="16"/>
                      <w:lang w:val="en-US" w:eastAsia="ro-MD"/>
                    </w:rPr>
                    <w:t>privire</w:t>
                  </w:r>
                  <w:proofErr w:type="spellEnd"/>
                  <w:r w:rsidR="00E7311C" w:rsidRPr="00657DC9">
                    <w:rPr>
                      <w:sz w:val="16"/>
                      <w:szCs w:val="16"/>
                      <w:lang w:val="en-US" w:eastAsia="ro-MD"/>
                    </w:rPr>
                    <w:t xml:space="preserve"> la </w:t>
                  </w:r>
                  <w:proofErr w:type="spellStart"/>
                  <w:r w:rsidR="00E7311C" w:rsidRPr="00657DC9">
                    <w:rPr>
                      <w:sz w:val="16"/>
                      <w:szCs w:val="16"/>
                      <w:lang w:val="en-US" w:eastAsia="ro-MD"/>
                    </w:rPr>
                    <w:t>tratamentul</w:t>
                  </w:r>
                  <w:proofErr w:type="spellEnd"/>
                  <w:r w:rsidR="00E7311C" w:rsidRPr="00657DC9">
                    <w:rPr>
                      <w:sz w:val="16"/>
                      <w:szCs w:val="16"/>
                      <w:lang w:val="en-US" w:eastAsia="ro-MD"/>
                    </w:rPr>
                    <w:t xml:space="preserve"> </w:t>
                  </w:r>
                  <w:proofErr w:type="spellStart"/>
                  <w:r w:rsidR="00E7311C" w:rsidRPr="00657DC9">
                    <w:rPr>
                      <w:sz w:val="16"/>
                      <w:szCs w:val="16"/>
                      <w:lang w:val="en-US" w:eastAsia="ro-MD"/>
                    </w:rPr>
                    <w:t>riscului</w:t>
                  </w:r>
                  <w:proofErr w:type="spellEnd"/>
                  <w:r w:rsidR="00E7311C" w:rsidRPr="00657DC9">
                    <w:rPr>
                      <w:sz w:val="16"/>
                      <w:szCs w:val="16"/>
                      <w:lang w:val="en-US" w:eastAsia="ro-MD"/>
                    </w:rPr>
                    <w:t xml:space="preserve"> de credit al </w:t>
                  </w:r>
                  <w:proofErr w:type="spellStart"/>
                  <w:r w:rsidR="00E7311C" w:rsidRPr="00657DC9">
                    <w:rPr>
                      <w:sz w:val="16"/>
                      <w:szCs w:val="16"/>
                      <w:lang w:val="en-US" w:eastAsia="ro-MD"/>
                    </w:rPr>
                    <w:t>contrapărţii</w:t>
                  </w:r>
                  <w:proofErr w:type="spellEnd"/>
                  <w:r w:rsidR="00E7311C" w:rsidRPr="00657DC9">
                    <w:rPr>
                      <w:sz w:val="16"/>
                      <w:szCs w:val="16"/>
                      <w:lang w:val="en-US" w:eastAsia="ro-MD"/>
                    </w:rPr>
                    <w:t xml:space="preserve"> </w:t>
                  </w:r>
                  <w:proofErr w:type="spellStart"/>
                  <w:r w:rsidR="00E7311C" w:rsidRPr="00657DC9">
                    <w:rPr>
                      <w:sz w:val="16"/>
                      <w:szCs w:val="16"/>
                      <w:lang w:val="en-US" w:eastAsia="ro-MD"/>
                    </w:rPr>
                    <w:t>pentru</w:t>
                  </w:r>
                  <w:proofErr w:type="spellEnd"/>
                  <w:r w:rsidR="00E7311C" w:rsidRPr="00657DC9">
                    <w:rPr>
                      <w:sz w:val="16"/>
                      <w:szCs w:val="16"/>
                      <w:lang w:val="en-US" w:eastAsia="ro-MD"/>
                    </w:rPr>
                    <w:t xml:space="preserve"> </w:t>
                  </w:r>
                  <w:proofErr w:type="spellStart"/>
                  <w:r w:rsidR="00E7311C" w:rsidRPr="00657DC9">
                    <w:rPr>
                      <w:sz w:val="16"/>
                      <w:szCs w:val="16"/>
                      <w:lang w:val="en-US" w:eastAsia="ro-MD"/>
                    </w:rPr>
                    <w:t>bănci</w:t>
                  </w:r>
                  <w:proofErr w:type="spellEnd"/>
                  <w:r w:rsidR="00E7311C" w:rsidRPr="00657DC9">
                    <w:rPr>
                      <w:sz w:val="16"/>
                      <w:szCs w:val="16"/>
                      <w:lang w:val="en-US" w:eastAsia="ro-MD"/>
                    </w:rPr>
                    <w:t xml:space="preserve"> </w:t>
                  </w:r>
                </w:p>
                <w:p w14:paraId="0863C61B" w14:textId="72259A54" w:rsidR="00E7311C" w:rsidRPr="00657DC9" w:rsidRDefault="00E7311C" w:rsidP="00E7311C">
                  <w:pPr>
                    <w:spacing w:before="240"/>
                    <w:rPr>
                      <w:sz w:val="16"/>
                      <w:szCs w:val="16"/>
                      <w:lang w:val="en-US" w:eastAsia="en-US"/>
                    </w:rPr>
                  </w:pPr>
                  <w:r w:rsidRPr="00657DC9">
                    <w:rPr>
                      <w:sz w:val="16"/>
                      <w:szCs w:val="16"/>
                      <w:lang w:val="en-US" w:eastAsia="ro-MD"/>
                    </w:rPr>
                    <w:t xml:space="preserve">Suma </w:t>
                  </w:r>
                  <w:proofErr w:type="spellStart"/>
                  <w:r w:rsidRPr="00657DC9">
                    <w:rPr>
                      <w:sz w:val="16"/>
                      <w:szCs w:val="16"/>
                      <w:lang w:val="en-US" w:eastAsia="ro-MD"/>
                    </w:rPr>
                    <w:t>dintre</w:t>
                  </w:r>
                  <w:proofErr w:type="spellEnd"/>
                  <w:r w:rsidRPr="00657DC9">
                    <w:rPr>
                      <w:sz w:val="16"/>
                      <w:szCs w:val="16"/>
                      <w:lang w:val="en-US" w:eastAsia="ro-MD"/>
                    </w:rPr>
                    <w:t xml:space="preserve"> </w:t>
                  </w:r>
                  <w:proofErr w:type="spellStart"/>
                  <w:r w:rsidRPr="00657DC9">
                    <w:rPr>
                      <w:sz w:val="16"/>
                      <w:szCs w:val="16"/>
                      <w:lang w:val="en-US" w:eastAsia="ro-MD"/>
                    </w:rPr>
                    <w:t>valoarea</w:t>
                  </w:r>
                  <w:proofErr w:type="spellEnd"/>
                  <w:r w:rsidRPr="00657DC9">
                    <w:rPr>
                      <w:sz w:val="16"/>
                      <w:szCs w:val="16"/>
                      <w:lang w:val="en-US" w:eastAsia="ro-MD"/>
                    </w:rPr>
                    <w:t xml:space="preserve"> </w:t>
                  </w:r>
                  <w:proofErr w:type="spellStart"/>
                  <w:r w:rsidRPr="00657DC9">
                    <w:rPr>
                      <w:sz w:val="16"/>
                      <w:szCs w:val="16"/>
                      <w:lang w:val="en-US" w:eastAsia="ro-MD"/>
                    </w:rPr>
                    <w:t>absolută</w:t>
                  </w:r>
                  <w:proofErr w:type="spellEnd"/>
                  <w:r w:rsidRPr="00657DC9">
                    <w:rPr>
                      <w:sz w:val="16"/>
                      <w:szCs w:val="16"/>
                      <w:lang w:val="en-US" w:eastAsia="ro-MD"/>
                    </w:rPr>
                    <w:t xml:space="preserve"> a </w:t>
                  </w:r>
                  <w:proofErr w:type="spellStart"/>
                  <w:r w:rsidRPr="00657DC9">
                    <w:rPr>
                      <w:sz w:val="16"/>
                      <w:szCs w:val="16"/>
                      <w:lang w:val="en-US" w:eastAsia="ro-MD"/>
                    </w:rPr>
                    <w:t>poziţiilor</w:t>
                  </w:r>
                  <w:proofErr w:type="spellEnd"/>
                  <w:r w:rsidRPr="00657DC9">
                    <w:rPr>
                      <w:sz w:val="16"/>
                      <w:szCs w:val="16"/>
                      <w:lang w:val="en-US" w:eastAsia="ro-MD"/>
                    </w:rPr>
                    <w:t xml:space="preserve"> lungi pe </w:t>
                  </w:r>
                  <w:proofErr w:type="spellStart"/>
                  <w:r w:rsidRPr="00657DC9">
                    <w:rPr>
                      <w:sz w:val="16"/>
                      <w:szCs w:val="16"/>
                      <w:lang w:val="en-US" w:eastAsia="ro-MD"/>
                    </w:rPr>
                    <w:t>instrumente</w:t>
                  </w:r>
                  <w:proofErr w:type="spellEnd"/>
                  <w:r w:rsidRPr="00657DC9">
                    <w:rPr>
                      <w:sz w:val="16"/>
                      <w:szCs w:val="16"/>
                      <w:lang w:val="en-US" w:eastAsia="ro-MD"/>
                    </w:rPr>
                    <w:t xml:space="preserve"> </w:t>
                  </w:r>
                  <w:proofErr w:type="spellStart"/>
                  <w:r w:rsidRPr="00657DC9">
                    <w:rPr>
                      <w:sz w:val="16"/>
                      <w:szCs w:val="16"/>
                      <w:lang w:val="en-US" w:eastAsia="ro-MD"/>
                    </w:rPr>
                    <w:t>financiare</w:t>
                  </w:r>
                  <w:proofErr w:type="spellEnd"/>
                  <w:r w:rsidRPr="00657DC9">
                    <w:rPr>
                      <w:sz w:val="16"/>
                      <w:szCs w:val="16"/>
                      <w:lang w:val="en-US" w:eastAsia="ro-MD"/>
                    </w:rPr>
                    <w:t xml:space="preserve"> derivate </w:t>
                  </w:r>
                  <w:proofErr w:type="spellStart"/>
                  <w:r w:rsidRPr="00657DC9">
                    <w:rPr>
                      <w:sz w:val="16"/>
                      <w:szCs w:val="16"/>
                      <w:lang w:val="en-US" w:eastAsia="ro-MD"/>
                    </w:rPr>
                    <w:t>și</w:t>
                  </w:r>
                  <w:proofErr w:type="spellEnd"/>
                  <w:r w:rsidRPr="00657DC9">
                    <w:rPr>
                      <w:sz w:val="16"/>
                      <w:szCs w:val="16"/>
                      <w:lang w:val="en-US" w:eastAsia="ro-MD"/>
                    </w:rPr>
                    <w:t xml:space="preserve"> </w:t>
                  </w:r>
                  <w:proofErr w:type="spellStart"/>
                  <w:r w:rsidRPr="00657DC9">
                    <w:rPr>
                      <w:sz w:val="16"/>
                      <w:szCs w:val="16"/>
                      <w:lang w:val="en-US" w:eastAsia="ro-MD"/>
                    </w:rPr>
                    <w:t>valoarea</w:t>
                  </w:r>
                  <w:proofErr w:type="spellEnd"/>
                  <w:r w:rsidRPr="00657DC9">
                    <w:rPr>
                      <w:sz w:val="16"/>
                      <w:szCs w:val="16"/>
                      <w:lang w:val="en-US" w:eastAsia="ro-MD"/>
                    </w:rPr>
                    <w:t xml:space="preserve"> </w:t>
                  </w:r>
                  <w:proofErr w:type="spellStart"/>
                  <w:r w:rsidRPr="00657DC9">
                    <w:rPr>
                      <w:sz w:val="16"/>
                      <w:szCs w:val="16"/>
                      <w:lang w:val="en-US" w:eastAsia="ro-MD"/>
                    </w:rPr>
                    <w:t>absolută</w:t>
                  </w:r>
                  <w:proofErr w:type="spellEnd"/>
                  <w:r w:rsidRPr="00657DC9">
                    <w:rPr>
                      <w:sz w:val="16"/>
                      <w:szCs w:val="16"/>
                      <w:lang w:val="en-US" w:eastAsia="ro-MD"/>
                    </w:rPr>
                    <w:t xml:space="preserve"> a </w:t>
                  </w:r>
                  <w:proofErr w:type="spellStart"/>
                  <w:r w:rsidRPr="00657DC9">
                    <w:rPr>
                      <w:sz w:val="16"/>
                      <w:szCs w:val="16"/>
                      <w:lang w:val="en-US" w:eastAsia="ro-MD"/>
                    </w:rPr>
                    <w:t>poziţiilor</w:t>
                  </w:r>
                  <w:proofErr w:type="spellEnd"/>
                  <w:r w:rsidRPr="00657DC9">
                    <w:rPr>
                      <w:sz w:val="16"/>
                      <w:szCs w:val="16"/>
                      <w:lang w:val="en-US" w:eastAsia="ro-MD"/>
                    </w:rPr>
                    <w:t xml:space="preserve"> </w:t>
                  </w:r>
                  <w:proofErr w:type="spellStart"/>
                  <w:r w:rsidRPr="00657DC9">
                    <w:rPr>
                      <w:sz w:val="16"/>
                      <w:szCs w:val="16"/>
                      <w:lang w:val="en-US" w:eastAsia="ro-MD"/>
                    </w:rPr>
                    <w:t>scurte</w:t>
                  </w:r>
                  <w:proofErr w:type="spellEnd"/>
                  <w:r w:rsidRPr="00657DC9">
                    <w:rPr>
                      <w:sz w:val="16"/>
                      <w:szCs w:val="16"/>
                      <w:lang w:val="en-US" w:eastAsia="ro-MD"/>
                    </w:rPr>
                    <w:t xml:space="preserve"> pe </w:t>
                  </w:r>
                  <w:proofErr w:type="spellStart"/>
                  <w:r w:rsidRPr="00657DC9">
                    <w:rPr>
                      <w:sz w:val="16"/>
                      <w:szCs w:val="16"/>
                      <w:lang w:val="en-US" w:eastAsia="ro-MD"/>
                    </w:rPr>
                    <w:t>instrumente</w:t>
                  </w:r>
                  <w:proofErr w:type="spellEnd"/>
                  <w:r w:rsidRPr="00657DC9">
                    <w:rPr>
                      <w:sz w:val="16"/>
                      <w:szCs w:val="16"/>
                      <w:lang w:val="en-US" w:eastAsia="ro-MD"/>
                    </w:rPr>
                    <w:t xml:space="preserve"> </w:t>
                  </w:r>
                  <w:proofErr w:type="spellStart"/>
                  <w:r w:rsidRPr="00657DC9">
                    <w:rPr>
                      <w:sz w:val="16"/>
                      <w:szCs w:val="16"/>
                      <w:lang w:val="en-US" w:eastAsia="ro-MD"/>
                    </w:rPr>
                    <w:t>financiare</w:t>
                  </w:r>
                  <w:proofErr w:type="spellEnd"/>
                  <w:r w:rsidRPr="00657DC9">
                    <w:rPr>
                      <w:sz w:val="16"/>
                      <w:szCs w:val="16"/>
                      <w:lang w:val="en-US" w:eastAsia="ro-MD"/>
                    </w:rPr>
                    <w:t xml:space="preserve"> derivate.</w:t>
                  </w:r>
                </w:p>
              </w:tc>
            </w:tr>
          </w:tbl>
          <w:p w14:paraId="60F50381" w14:textId="77777777" w:rsidR="00E7311C" w:rsidRPr="00657DC9" w:rsidRDefault="00E7311C" w:rsidP="00E7311C">
            <w:pPr>
              <w:jc w:val="both"/>
              <w:rPr>
                <w:sz w:val="16"/>
                <w:szCs w:val="16"/>
                <w:lang w:val="en-US"/>
              </w:rPr>
            </w:pPr>
          </w:p>
        </w:tc>
        <w:tc>
          <w:tcPr>
            <w:tcW w:w="1229" w:type="dxa"/>
          </w:tcPr>
          <w:p w14:paraId="32945630" w14:textId="77777777" w:rsidR="00E7311C" w:rsidRPr="00657DC9" w:rsidRDefault="00E7311C" w:rsidP="00E7311C">
            <w:pPr>
              <w:jc w:val="both"/>
              <w:rPr>
                <w:b/>
                <w:sz w:val="16"/>
                <w:szCs w:val="16"/>
                <w:lang w:val="ro-MD"/>
              </w:rPr>
            </w:pPr>
          </w:p>
        </w:tc>
        <w:tc>
          <w:tcPr>
            <w:tcW w:w="5008" w:type="dxa"/>
            <w:tcBorders>
              <w:top w:val="single" w:sz="4" w:space="0" w:color="auto"/>
              <w:bottom w:val="single" w:sz="4" w:space="0" w:color="auto"/>
            </w:tcBorders>
          </w:tcPr>
          <w:p w14:paraId="7FBB3F9B" w14:textId="50C10585" w:rsidR="00E7311C" w:rsidRPr="00A46A11" w:rsidRDefault="00A46A11" w:rsidP="001A4450">
            <w:pPr>
              <w:rPr>
                <w:sz w:val="16"/>
                <w:szCs w:val="16"/>
                <w:lang w:val="en-US"/>
              </w:rPr>
            </w:pPr>
            <w:proofErr w:type="spellStart"/>
            <w:r w:rsidRPr="00A46A11">
              <w:rPr>
                <w:sz w:val="16"/>
                <w:szCs w:val="16"/>
                <w:lang w:val="en-US"/>
              </w:rPr>
              <w:t>Instrucțiunile</w:t>
            </w:r>
            <w:proofErr w:type="spellEnd"/>
            <w:r w:rsidRPr="00A46A11">
              <w:rPr>
                <w:sz w:val="16"/>
                <w:szCs w:val="16"/>
                <w:lang w:val="en-US"/>
              </w:rPr>
              <w:t xml:space="preserve"> de </w:t>
            </w:r>
            <w:proofErr w:type="spellStart"/>
            <w:r w:rsidRPr="00A46A11">
              <w:rPr>
                <w:sz w:val="16"/>
                <w:szCs w:val="16"/>
                <w:lang w:val="en-US"/>
              </w:rPr>
              <w:t>completarea</w:t>
            </w:r>
            <w:proofErr w:type="spellEnd"/>
            <w:r w:rsidRPr="00A46A11">
              <w:rPr>
                <w:sz w:val="16"/>
                <w:szCs w:val="16"/>
                <w:lang w:val="en-US"/>
              </w:rPr>
              <w:t xml:space="preserve"> a </w:t>
            </w:r>
            <w:proofErr w:type="spellStart"/>
            <w:r w:rsidRPr="00A46A11">
              <w:rPr>
                <w:sz w:val="16"/>
                <w:szCs w:val="16"/>
                <w:lang w:val="en-US"/>
              </w:rPr>
              <w:t>rapoartelor</w:t>
            </w:r>
            <w:proofErr w:type="spellEnd"/>
            <w:r w:rsidRPr="00A46A11">
              <w:rPr>
                <w:sz w:val="16"/>
                <w:szCs w:val="16"/>
                <w:lang w:val="en-US"/>
              </w:rPr>
              <w:t xml:space="preserve"> </w:t>
            </w:r>
            <w:proofErr w:type="spellStart"/>
            <w:r w:rsidRPr="00A46A11">
              <w:rPr>
                <w:sz w:val="16"/>
                <w:szCs w:val="16"/>
                <w:lang w:val="en-US"/>
              </w:rPr>
              <w:t>transpun</w:t>
            </w:r>
            <w:proofErr w:type="spellEnd"/>
            <w:r w:rsidRPr="00A46A11">
              <w:rPr>
                <w:sz w:val="16"/>
                <w:szCs w:val="16"/>
                <w:lang w:val="en-US"/>
              </w:rPr>
              <w:t xml:space="preserve"> </w:t>
            </w:r>
            <w:proofErr w:type="spellStart"/>
            <w:r w:rsidRPr="00A46A11">
              <w:rPr>
                <w:sz w:val="16"/>
                <w:szCs w:val="16"/>
                <w:lang w:val="en-US"/>
              </w:rPr>
              <w:t>instrucţiunile</w:t>
            </w:r>
            <w:proofErr w:type="spellEnd"/>
            <w:r w:rsidRPr="00A46A11">
              <w:rPr>
                <w:sz w:val="16"/>
                <w:szCs w:val="16"/>
                <w:lang w:val="en-US"/>
              </w:rPr>
              <w:t xml:space="preserve"> </w:t>
            </w:r>
            <w:proofErr w:type="spellStart"/>
            <w:r w:rsidRPr="00A46A11">
              <w:rPr>
                <w:sz w:val="16"/>
                <w:szCs w:val="16"/>
                <w:lang w:val="en-US"/>
              </w:rPr>
              <w:t>puse</w:t>
            </w:r>
            <w:proofErr w:type="spellEnd"/>
            <w:r w:rsidRPr="00A46A11">
              <w:rPr>
                <w:sz w:val="16"/>
                <w:szCs w:val="16"/>
                <w:lang w:val="en-US"/>
              </w:rPr>
              <w:t xml:space="preserve"> la </w:t>
            </w:r>
            <w:proofErr w:type="spellStart"/>
            <w:r w:rsidRPr="00A46A11">
              <w:rPr>
                <w:sz w:val="16"/>
                <w:szCs w:val="16"/>
                <w:lang w:val="en-US"/>
              </w:rPr>
              <w:t>dispoziţie</w:t>
            </w:r>
            <w:proofErr w:type="spellEnd"/>
            <w:r w:rsidRPr="00A46A11">
              <w:rPr>
                <w:sz w:val="16"/>
                <w:szCs w:val="16"/>
                <w:lang w:val="en-US"/>
              </w:rPr>
              <w:t xml:space="preserve"> pe </w:t>
            </w:r>
            <w:proofErr w:type="spellStart"/>
            <w:r w:rsidRPr="00A46A11">
              <w:rPr>
                <w:sz w:val="16"/>
                <w:szCs w:val="16"/>
                <w:lang w:val="en-US"/>
              </w:rPr>
              <w:t>pagina</w:t>
            </w:r>
            <w:proofErr w:type="spellEnd"/>
            <w:r w:rsidRPr="00A46A11">
              <w:rPr>
                <w:sz w:val="16"/>
                <w:szCs w:val="16"/>
                <w:lang w:val="en-US"/>
              </w:rPr>
              <w:t xml:space="preserve"> web a </w:t>
            </w:r>
            <w:proofErr w:type="spellStart"/>
            <w:r w:rsidRPr="00A46A11">
              <w:rPr>
                <w:sz w:val="16"/>
                <w:szCs w:val="16"/>
                <w:lang w:val="en-US"/>
              </w:rPr>
              <w:t>Autorității</w:t>
            </w:r>
            <w:proofErr w:type="spellEnd"/>
            <w:r w:rsidRPr="00A46A11">
              <w:rPr>
                <w:sz w:val="16"/>
                <w:szCs w:val="16"/>
                <w:lang w:val="en-US"/>
              </w:rPr>
              <w:t xml:space="preserve"> </w:t>
            </w:r>
            <w:proofErr w:type="spellStart"/>
            <w:r w:rsidRPr="00A46A11">
              <w:rPr>
                <w:sz w:val="16"/>
                <w:szCs w:val="16"/>
                <w:lang w:val="en-US"/>
              </w:rPr>
              <w:t>Bancare</w:t>
            </w:r>
            <w:proofErr w:type="spellEnd"/>
            <w:r w:rsidRPr="00A46A11">
              <w:rPr>
                <w:sz w:val="16"/>
                <w:szCs w:val="16"/>
                <w:lang w:val="en-US"/>
              </w:rPr>
              <w:t xml:space="preserve"> </w:t>
            </w:r>
            <w:proofErr w:type="spellStart"/>
            <w:r w:rsidRPr="00A46A11">
              <w:rPr>
                <w:sz w:val="16"/>
                <w:szCs w:val="16"/>
                <w:lang w:val="en-US"/>
              </w:rPr>
              <w:t>Europene</w:t>
            </w:r>
            <w:proofErr w:type="spellEnd"/>
            <w:r w:rsidRPr="00A46A11">
              <w:rPr>
                <w:sz w:val="16"/>
                <w:szCs w:val="16"/>
                <w:lang w:val="en-US"/>
              </w:rPr>
              <w:t xml:space="preserve"> (</w:t>
            </w:r>
            <w:hyperlink r:id="rId12" w:history="1">
              <w:r w:rsidRPr="00B17C0B">
                <w:rPr>
                  <w:rStyle w:val="Hyperlink"/>
                  <w:sz w:val="16"/>
                  <w:szCs w:val="16"/>
                  <w:lang w:val="en-US"/>
                </w:rPr>
                <w:t>https://www.eba.europa.eu/risk-and-data-analysis/reporting-frameworks/reporting-framework-4</w:t>
              </w:r>
            </w:hyperlink>
            <w:r>
              <w:rPr>
                <w:sz w:val="16"/>
                <w:szCs w:val="16"/>
                <w:lang w:val="en-US"/>
              </w:rPr>
              <w:t xml:space="preserve"> </w:t>
            </w:r>
            <w:r w:rsidRPr="00A46A11">
              <w:rPr>
                <w:sz w:val="16"/>
                <w:szCs w:val="16"/>
                <w:lang w:val="en-US"/>
              </w:rPr>
              <w:t xml:space="preserve">)  </w:t>
            </w:r>
            <w:proofErr w:type="spellStart"/>
            <w:r w:rsidRPr="00A46A11">
              <w:rPr>
                <w:sz w:val="16"/>
                <w:szCs w:val="16"/>
                <w:lang w:val="en-US"/>
              </w:rPr>
              <w:t>în</w:t>
            </w:r>
            <w:proofErr w:type="spellEnd"/>
            <w:r w:rsidRPr="00A46A11">
              <w:rPr>
                <w:sz w:val="16"/>
                <w:szCs w:val="16"/>
                <w:lang w:val="en-US"/>
              </w:rPr>
              <w:t xml:space="preserve"> </w:t>
            </w:r>
            <w:proofErr w:type="spellStart"/>
            <w:r w:rsidRPr="00A46A11">
              <w:rPr>
                <w:sz w:val="16"/>
                <w:szCs w:val="16"/>
                <w:lang w:val="en-US"/>
              </w:rPr>
              <w:t>conformitate</w:t>
            </w:r>
            <w:proofErr w:type="spellEnd"/>
            <w:r w:rsidRPr="00A46A11">
              <w:rPr>
                <w:sz w:val="16"/>
                <w:szCs w:val="16"/>
                <w:lang w:val="en-US"/>
              </w:rPr>
              <w:t xml:space="preserve"> cu art.22 al </w:t>
            </w:r>
            <w:proofErr w:type="spellStart"/>
            <w:r w:rsidRPr="00A46A11">
              <w:rPr>
                <w:sz w:val="16"/>
                <w:szCs w:val="16"/>
                <w:lang w:val="en-US"/>
              </w:rPr>
              <w:t>Regulamentului</w:t>
            </w:r>
            <w:proofErr w:type="spellEnd"/>
            <w:r w:rsidRPr="00A46A11">
              <w:rPr>
                <w:sz w:val="16"/>
                <w:szCs w:val="16"/>
                <w:lang w:val="en-US"/>
              </w:rPr>
              <w:t xml:space="preserve"> de </w:t>
            </w:r>
            <w:proofErr w:type="spellStart"/>
            <w:r w:rsidRPr="00A46A11">
              <w:rPr>
                <w:sz w:val="16"/>
                <w:szCs w:val="16"/>
                <w:lang w:val="en-US"/>
              </w:rPr>
              <w:t>punere</w:t>
            </w:r>
            <w:proofErr w:type="spellEnd"/>
            <w:r w:rsidRPr="00A46A11">
              <w:rPr>
                <w:sz w:val="16"/>
                <w:szCs w:val="16"/>
                <w:lang w:val="en-US"/>
              </w:rPr>
              <w:t xml:space="preserve"> </w:t>
            </w:r>
            <w:proofErr w:type="spellStart"/>
            <w:r w:rsidRPr="00A46A11">
              <w:rPr>
                <w:sz w:val="16"/>
                <w:szCs w:val="16"/>
                <w:lang w:val="en-US"/>
              </w:rPr>
              <w:t>în</w:t>
            </w:r>
            <w:proofErr w:type="spellEnd"/>
            <w:r w:rsidRPr="00A46A11">
              <w:rPr>
                <w:sz w:val="16"/>
                <w:szCs w:val="16"/>
                <w:lang w:val="en-US"/>
              </w:rPr>
              <w:t xml:space="preserve"> </w:t>
            </w:r>
            <w:proofErr w:type="spellStart"/>
            <w:r w:rsidRPr="00A46A11">
              <w:rPr>
                <w:sz w:val="16"/>
                <w:szCs w:val="16"/>
                <w:lang w:val="en-US"/>
              </w:rPr>
              <w:t>aplicare</w:t>
            </w:r>
            <w:proofErr w:type="spellEnd"/>
            <w:r w:rsidRPr="00A46A11">
              <w:rPr>
                <w:sz w:val="16"/>
                <w:szCs w:val="16"/>
                <w:lang w:val="en-US"/>
              </w:rPr>
              <w:t xml:space="preserve"> (UE) 2024/3117. </w:t>
            </w:r>
          </w:p>
        </w:tc>
      </w:tr>
      <w:tr w:rsidR="00657DC9" w:rsidRPr="0054073C" w14:paraId="6C4497B4" w14:textId="77777777" w:rsidTr="007A57D6">
        <w:tc>
          <w:tcPr>
            <w:tcW w:w="3866" w:type="dxa"/>
            <w:vAlign w:val="center"/>
          </w:tcPr>
          <w:p w14:paraId="63034522" w14:textId="77777777" w:rsidR="0003078B" w:rsidRPr="00657DC9" w:rsidRDefault="0003078B" w:rsidP="0003078B">
            <w:pPr>
              <w:jc w:val="both"/>
              <w:rPr>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741"/>
              <w:gridCol w:w="2899"/>
            </w:tblGrid>
            <w:tr w:rsidR="00657DC9" w:rsidRPr="00657DC9" w14:paraId="1474DB7F" w14:textId="77777777" w:rsidTr="000F4BC6">
              <w:tc>
                <w:tcPr>
                  <w:tcW w:w="3640" w:type="dxa"/>
                  <w:gridSpan w:val="2"/>
                </w:tcPr>
                <w:p w14:paraId="27878137" w14:textId="77777777" w:rsidR="0003078B" w:rsidRPr="00657DC9" w:rsidRDefault="0003078B" w:rsidP="0003078B">
                  <w:pPr>
                    <w:pStyle w:val="CM4"/>
                    <w:spacing w:after="120"/>
                    <w:rPr>
                      <w:rFonts w:ascii="Times New Roman" w:hAnsi="Times New Roman"/>
                      <w:sz w:val="16"/>
                      <w:szCs w:val="16"/>
                      <w:lang w:val="ro-MD"/>
                    </w:rPr>
                  </w:pPr>
                  <w:proofErr w:type="spellStart"/>
                  <w:r w:rsidRPr="00657DC9">
                    <w:rPr>
                      <w:rFonts w:ascii="Times New Roman" w:hAnsi="Times New Roman"/>
                      <w:sz w:val="16"/>
                      <w:szCs w:val="16"/>
                    </w:rPr>
                    <w:t>Rânduri</w:t>
                  </w:r>
                  <w:proofErr w:type="spellEnd"/>
                </w:p>
              </w:tc>
            </w:tr>
            <w:tr w:rsidR="00657DC9" w:rsidRPr="0054073C" w14:paraId="53247D0A" w14:textId="77777777" w:rsidTr="000F4BC6">
              <w:tc>
                <w:tcPr>
                  <w:tcW w:w="741" w:type="dxa"/>
                </w:tcPr>
                <w:p w14:paraId="621559AC" w14:textId="77777777" w:rsidR="0003078B" w:rsidRPr="00657DC9" w:rsidRDefault="0003078B" w:rsidP="0003078B">
                  <w:pPr>
                    <w:pStyle w:val="CM4"/>
                    <w:spacing w:after="120"/>
                    <w:jc w:val="both"/>
                    <w:rPr>
                      <w:rFonts w:ascii="Times New Roman" w:hAnsi="Times New Roman"/>
                      <w:sz w:val="16"/>
                      <w:szCs w:val="16"/>
                      <w:lang w:val="ro-MD"/>
                    </w:rPr>
                  </w:pPr>
                  <w:r w:rsidRPr="00657DC9">
                    <w:rPr>
                      <w:rFonts w:ascii="Times New Roman" w:hAnsi="Times New Roman"/>
                      <w:sz w:val="16"/>
                      <w:szCs w:val="16"/>
                    </w:rPr>
                    <w:t>0010</w:t>
                  </w:r>
                </w:p>
              </w:tc>
              <w:tc>
                <w:tcPr>
                  <w:tcW w:w="2899" w:type="dxa"/>
                </w:tcPr>
                <w:p w14:paraId="681E00B6" w14:textId="77777777" w:rsidR="0003078B" w:rsidRPr="00657DC9" w:rsidRDefault="0003078B" w:rsidP="0003078B">
                  <w:pPr>
                    <w:pStyle w:val="CM4"/>
                    <w:spacing w:after="120"/>
                    <w:jc w:val="both"/>
                    <w:rPr>
                      <w:rFonts w:ascii="Times New Roman" w:hAnsi="Times New Roman"/>
                      <w:b/>
                      <w:bCs/>
                      <w:sz w:val="16"/>
                      <w:szCs w:val="16"/>
                    </w:rPr>
                  </w:pPr>
                  <w:proofErr w:type="spellStart"/>
                  <w:r w:rsidRPr="00657DC9">
                    <w:rPr>
                      <w:rFonts w:ascii="Times New Roman" w:hAnsi="Times New Roman"/>
                      <w:b/>
                      <w:bCs/>
                      <w:sz w:val="16"/>
                      <w:szCs w:val="16"/>
                    </w:rPr>
                    <w:t>Volumul</w:t>
                  </w:r>
                  <w:proofErr w:type="spellEnd"/>
                  <w:r w:rsidRPr="00657DC9">
                    <w:rPr>
                      <w:rFonts w:ascii="Times New Roman" w:hAnsi="Times New Roman"/>
                      <w:b/>
                      <w:bCs/>
                      <w:sz w:val="16"/>
                      <w:szCs w:val="16"/>
                    </w:rPr>
                    <w:t xml:space="preserve"> </w:t>
                  </w:r>
                  <w:proofErr w:type="spellStart"/>
                  <w:r w:rsidRPr="00657DC9">
                    <w:rPr>
                      <w:rFonts w:ascii="Times New Roman" w:hAnsi="Times New Roman"/>
                      <w:b/>
                      <w:bCs/>
                      <w:sz w:val="16"/>
                      <w:szCs w:val="16"/>
                    </w:rPr>
                    <w:t>operaţiunilor</w:t>
                  </w:r>
                  <w:proofErr w:type="spellEnd"/>
                  <w:r w:rsidRPr="00657DC9">
                    <w:rPr>
                      <w:rFonts w:ascii="Times New Roman" w:hAnsi="Times New Roman"/>
                      <w:b/>
                      <w:bCs/>
                      <w:sz w:val="16"/>
                      <w:szCs w:val="16"/>
                    </w:rPr>
                    <w:t xml:space="preserve"> cu </w:t>
                  </w:r>
                  <w:proofErr w:type="spellStart"/>
                  <w:r w:rsidRPr="00657DC9">
                    <w:rPr>
                      <w:rFonts w:ascii="Times New Roman" w:hAnsi="Times New Roman"/>
                      <w:b/>
                      <w:bCs/>
                      <w:sz w:val="16"/>
                      <w:szCs w:val="16"/>
                    </w:rPr>
                    <w:t>instrumente</w:t>
                  </w:r>
                  <w:proofErr w:type="spellEnd"/>
                  <w:r w:rsidRPr="00657DC9">
                    <w:rPr>
                      <w:rFonts w:ascii="Times New Roman" w:hAnsi="Times New Roman"/>
                      <w:b/>
                      <w:bCs/>
                      <w:sz w:val="16"/>
                      <w:szCs w:val="16"/>
                    </w:rPr>
                    <w:t xml:space="preserve"> </w:t>
                  </w:r>
                  <w:proofErr w:type="spellStart"/>
                  <w:r w:rsidRPr="00657DC9">
                    <w:rPr>
                      <w:rFonts w:ascii="Times New Roman" w:hAnsi="Times New Roman"/>
                      <w:b/>
                      <w:bCs/>
                      <w:sz w:val="16"/>
                      <w:szCs w:val="16"/>
                    </w:rPr>
                    <w:t>financiare</w:t>
                  </w:r>
                  <w:proofErr w:type="spellEnd"/>
                  <w:r w:rsidRPr="00657DC9">
                    <w:rPr>
                      <w:rFonts w:ascii="Times New Roman" w:hAnsi="Times New Roman"/>
                      <w:b/>
                      <w:bCs/>
                      <w:sz w:val="16"/>
                      <w:szCs w:val="16"/>
                    </w:rPr>
                    <w:t xml:space="preserve"> derivate </w:t>
                  </w:r>
                </w:p>
                <w:p w14:paraId="1A7CA597" w14:textId="3BE1691C" w:rsidR="0003078B" w:rsidRPr="00657DC9" w:rsidRDefault="0003078B" w:rsidP="0003078B">
                  <w:pPr>
                    <w:spacing w:after="160" w:line="259" w:lineRule="auto"/>
                    <w:rPr>
                      <w:rFonts w:eastAsia="Calibri"/>
                      <w:sz w:val="16"/>
                      <w:szCs w:val="16"/>
                      <w:lang w:val="ro-MD" w:eastAsia="en-US"/>
                    </w:rPr>
                  </w:pPr>
                  <w:r w:rsidRPr="00657DC9">
                    <w:rPr>
                      <w:sz w:val="16"/>
                      <w:szCs w:val="16"/>
                      <w:lang w:val="ro-MD" w:eastAsia="ro-MD"/>
                    </w:rPr>
                    <w:t xml:space="preserve">Punctele 22 și 23 </w:t>
                  </w:r>
                  <w:r w:rsidRPr="00657DC9">
                    <w:rPr>
                      <w:rFonts w:eastAsia="Calibri"/>
                      <w:sz w:val="16"/>
                      <w:szCs w:val="16"/>
                      <w:lang w:val="ro-MD" w:eastAsia="en-US"/>
                    </w:rPr>
                    <w:t>din Regulamentul</w:t>
                  </w:r>
                  <w:r w:rsidR="004D0285" w:rsidRPr="00657DC9">
                    <w:rPr>
                      <w:sz w:val="16"/>
                      <w:szCs w:val="16"/>
                      <w:lang w:val="en-US" w:eastAsia="ro-MD"/>
                    </w:rPr>
                    <w:t xml:space="preserve"> nr.220/2025</w:t>
                  </w:r>
                  <w:r w:rsidR="004D0285" w:rsidRPr="00657DC9">
                    <w:rPr>
                      <w:b/>
                      <w:bCs/>
                      <w:sz w:val="16"/>
                      <w:szCs w:val="16"/>
                      <w:lang w:val="en-US" w:eastAsia="ro-MD"/>
                    </w:rPr>
                    <w:t xml:space="preserve"> </w:t>
                  </w:r>
                  <w:r w:rsidRPr="00657DC9">
                    <w:rPr>
                      <w:rFonts w:eastAsia="Calibri"/>
                      <w:sz w:val="16"/>
                      <w:szCs w:val="16"/>
                      <w:lang w:val="ro-MD" w:eastAsia="en-US"/>
                    </w:rPr>
                    <w:t xml:space="preserve">cu privire la tratamentul </w:t>
                  </w:r>
                  <w:r w:rsidRPr="00657DC9">
                    <w:rPr>
                      <w:rFonts w:eastAsia="Calibri"/>
                      <w:sz w:val="16"/>
                      <w:szCs w:val="16"/>
                      <w:lang w:val="ro-MD" w:eastAsia="en-US"/>
                    </w:rPr>
                    <w:lastRenderedPageBreak/>
                    <w:t xml:space="preserve">riscului de credit al </w:t>
                  </w:r>
                  <w:proofErr w:type="spellStart"/>
                  <w:r w:rsidRPr="00657DC9">
                    <w:rPr>
                      <w:rFonts w:eastAsia="Calibri"/>
                      <w:sz w:val="16"/>
                      <w:szCs w:val="16"/>
                      <w:lang w:val="ro-MD" w:eastAsia="en-US"/>
                    </w:rPr>
                    <w:t>contrapărţii</w:t>
                  </w:r>
                  <w:proofErr w:type="spellEnd"/>
                  <w:r w:rsidRPr="00657DC9">
                    <w:rPr>
                      <w:rFonts w:eastAsia="Calibri"/>
                      <w:sz w:val="16"/>
                      <w:szCs w:val="16"/>
                      <w:lang w:val="ro-MD" w:eastAsia="en-US"/>
                    </w:rPr>
                    <w:t xml:space="preserve"> pentru bănci </w:t>
                  </w:r>
                </w:p>
                <w:p w14:paraId="5534516C" w14:textId="2D20C8C2" w:rsidR="0003078B" w:rsidRPr="00657DC9" w:rsidRDefault="0003078B" w:rsidP="0003078B">
                  <w:pPr>
                    <w:pStyle w:val="CM4"/>
                    <w:spacing w:after="120"/>
                    <w:rPr>
                      <w:rFonts w:ascii="Times New Roman" w:hAnsi="Times New Roman"/>
                      <w:sz w:val="16"/>
                      <w:szCs w:val="16"/>
                    </w:rPr>
                  </w:pPr>
                  <w:r w:rsidRPr="00657DC9">
                    <w:rPr>
                      <w:rFonts w:ascii="Times New Roman" w:eastAsia="Calibri" w:hAnsi="Times New Roman"/>
                      <w:sz w:val="16"/>
                      <w:szCs w:val="16"/>
                      <w:lang w:val="ro-MD"/>
                    </w:rPr>
                    <w:t xml:space="preserve">Se includ toate instrumentele financiare derivate </w:t>
                  </w:r>
                  <w:proofErr w:type="spellStart"/>
                  <w:r w:rsidRPr="00657DC9">
                    <w:rPr>
                      <w:rFonts w:ascii="Times New Roman" w:eastAsia="Calibri" w:hAnsi="Times New Roman"/>
                      <w:sz w:val="16"/>
                      <w:szCs w:val="16"/>
                      <w:lang w:val="ro-MD"/>
                    </w:rPr>
                    <w:t>bilanţiere</w:t>
                  </w:r>
                  <w:proofErr w:type="spellEnd"/>
                  <w:r w:rsidRPr="00657DC9">
                    <w:rPr>
                      <w:rFonts w:ascii="Times New Roman" w:eastAsia="Calibri" w:hAnsi="Times New Roman"/>
                      <w:sz w:val="16"/>
                      <w:szCs w:val="16"/>
                      <w:lang w:val="ro-MD"/>
                    </w:rPr>
                    <w:t xml:space="preserve"> și </w:t>
                  </w:r>
                  <w:proofErr w:type="spellStart"/>
                  <w:r w:rsidRPr="00657DC9">
                    <w:rPr>
                      <w:rFonts w:ascii="Times New Roman" w:eastAsia="Calibri" w:hAnsi="Times New Roman"/>
                      <w:sz w:val="16"/>
                      <w:szCs w:val="16"/>
                      <w:lang w:val="ro-MD"/>
                    </w:rPr>
                    <w:t>extrabilanţiere</w:t>
                  </w:r>
                  <w:proofErr w:type="spellEnd"/>
                  <w:r w:rsidRPr="00657DC9">
                    <w:rPr>
                      <w:rFonts w:ascii="Times New Roman" w:eastAsia="Calibri" w:hAnsi="Times New Roman"/>
                      <w:sz w:val="16"/>
                      <w:szCs w:val="16"/>
                      <w:lang w:val="ro-MD"/>
                    </w:rPr>
                    <w:t xml:space="preserve">, cu </w:t>
                  </w:r>
                  <w:proofErr w:type="spellStart"/>
                  <w:r w:rsidRPr="00657DC9">
                    <w:rPr>
                      <w:rFonts w:ascii="Times New Roman" w:eastAsia="Calibri" w:hAnsi="Times New Roman"/>
                      <w:sz w:val="16"/>
                      <w:szCs w:val="16"/>
                      <w:lang w:val="ro-MD"/>
                    </w:rPr>
                    <w:t>excepţia</w:t>
                  </w:r>
                  <w:proofErr w:type="spellEnd"/>
                  <w:r w:rsidRPr="00657DC9">
                    <w:rPr>
                      <w:rFonts w:ascii="Times New Roman" w:eastAsia="Calibri" w:hAnsi="Times New Roman"/>
                      <w:sz w:val="16"/>
                      <w:szCs w:val="16"/>
                      <w:lang w:val="ro-MD"/>
                    </w:rPr>
                    <w:t xml:space="preserve"> instrumentelor financiare derivate de credit care sunt recunoscute ca acoperiri interne împotriva expunerilor la riscul de credit din afara portofoliului de </w:t>
                  </w:r>
                  <w:proofErr w:type="spellStart"/>
                  <w:r w:rsidRPr="00657DC9">
                    <w:rPr>
                      <w:rFonts w:ascii="Times New Roman" w:eastAsia="Calibri" w:hAnsi="Times New Roman"/>
                      <w:sz w:val="16"/>
                      <w:szCs w:val="16"/>
                      <w:lang w:val="ro-MD"/>
                    </w:rPr>
                    <w:t>tranzacţionare</w:t>
                  </w:r>
                  <w:proofErr w:type="spellEnd"/>
                  <w:r w:rsidRPr="00657DC9">
                    <w:rPr>
                      <w:rFonts w:ascii="Times New Roman" w:eastAsia="Calibri" w:hAnsi="Times New Roman"/>
                      <w:sz w:val="16"/>
                      <w:szCs w:val="16"/>
                      <w:lang w:val="ro-MD"/>
                    </w:rPr>
                    <w:t>.</w:t>
                  </w:r>
                </w:p>
              </w:tc>
            </w:tr>
            <w:tr w:rsidR="00657DC9" w:rsidRPr="0054073C" w14:paraId="7DE386E4" w14:textId="77777777" w:rsidTr="000F4BC6">
              <w:tc>
                <w:tcPr>
                  <w:tcW w:w="741" w:type="dxa"/>
                </w:tcPr>
                <w:p w14:paraId="39DDDC8C" w14:textId="77777777" w:rsidR="0003078B" w:rsidRPr="00657DC9" w:rsidRDefault="0003078B" w:rsidP="0003078B">
                  <w:pPr>
                    <w:pStyle w:val="CM4"/>
                    <w:spacing w:after="120"/>
                    <w:jc w:val="both"/>
                    <w:rPr>
                      <w:rFonts w:ascii="Times New Roman" w:hAnsi="Times New Roman"/>
                      <w:sz w:val="16"/>
                      <w:szCs w:val="16"/>
                      <w:lang w:val="ro-MD"/>
                    </w:rPr>
                  </w:pPr>
                  <w:r w:rsidRPr="00657DC9">
                    <w:rPr>
                      <w:rFonts w:ascii="Times New Roman" w:hAnsi="Times New Roman"/>
                      <w:sz w:val="16"/>
                      <w:szCs w:val="16"/>
                    </w:rPr>
                    <w:lastRenderedPageBreak/>
                    <w:t>0020</w:t>
                  </w:r>
                </w:p>
              </w:tc>
              <w:tc>
                <w:tcPr>
                  <w:tcW w:w="2899" w:type="dxa"/>
                </w:tcPr>
                <w:p w14:paraId="0F62C0A0" w14:textId="77777777" w:rsidR="0003078B" w:rsidRPr="00657DC9" w:rsidRDefault="0003078B" w:rsidP="0003078B">
                  <w:pPr>
                    <w:pStyle w:val="CM4"/>
                    <w:spacing w:after="120"/>
                    <w:rPr>
                      <w:rFonts w:ascii="Times New Roman" w:hAnsi="Times New Roman"/>
                      <w:b/>
                      <w:bCs/>
                      <w:sz w:val="16"/>
                      <w:szCs w:val="16"/>
                    </w:rPr>
                  </w:pPr>
                  <w:proofErr w:type="spellStart"/>
                  <w:r w:rsidRPr="00657DC9">
                    <w:rPr>
                      <w:rFonts w:ascii="Times New Roman" w:hAnsi="Times New Roman"/>
                      <w:b/>
                      <w:bCs/>
                      <w:sz w:val="16"/>
                      <w:szCs w:val="16"/>
                    </w:rPr>
                    <w:t>Instrumente</w:t>
                  </w:r>
                  <w:proofErr w:type="spellEnd"/>
                  <w:r w:rsidRPr="00657DC9">
                    <w:rPr>
                      <w:rFonts w:ascii="Times New Roman" w:hAnsi="Times New Roman"/>
                      <w:b/>
                      <w:bCs/>
                      <w:sz w:val="16"/>
                      <w:szCs w:val="16"/>
                    </w:rPr>
                    <w:t xml:space="preserve"> </w:t>
                  </w:r>
                  <w:proofErr w:type="spellStart"/>
                  <w:r w:rsidRPr="00657DC9">
                    <w:rPr>
                      <w:rFonts w:ascii="Times New Roman" w:hAnsi="Times New Roman"/>
                      <w:b/>
                      <w:bCs/>
                      <w:sz w:val="16"/>
                      <w:szCs w:val="16"/>
                    </w:rPr>
                    <w:t>financiare</w:t>
                  </w:r>
                  <w:proofErr w:type="spellEnd"/>
                  <w:r w:rsidRPr="00657DC9">
                    <w:rPr>
                      <w:rFonts w:ascii="Times New Roman" w:hAnsi="Times New Roman"/>
                      <w:b/>
                      <w:bCs/>
                      <w:sz w:val="16"/>
                      <w:szCs w:val="16"/>
                    </w:rPr>
                    <w:t xml:space="preserve"> derivate </w:t>
                  </w:r>
                  <w:proofErr w:type="spellStart"/>
                  <w:r w:rsidRPr="00657DC9">
                    <w:rPr>
                      <w:rFonts w:ascii="Times New Roman" w:hAnsi="Times New Roman"/>
                      <w:b/>
                      <w:bCs/>
                      <w:sz w:val="16"/>
                      <w:szCs w:val="16"/>
                    </w:rPr>
                    <w:t>bilanţiere</w:t>
                  </w:r>
                  <w:proofErr w:type="spellEnd"/>
                  <w:r w:rsidRPr="00657DC9">
                    <w:rPr>
                      <w:rFonts w:ascii="Times New Roman" w:hAnsi="Times New Roman"/>
                      <w:b/>
                      <w:bCs/>
                      <w:sz w:val="16"/>
                      <w:szCs w:val="16"/>
                    </w:rPr>
                    <w:t xml:space="preserve"> </w:t>
                  </w:r>
                  <w:proofErr w:type="spellStart"/>
                  <w:r w:rsidRPr="00657DC9">
                    <w:rPr>
                      <w:rFonts w:ascii="Times New Roman" w:hAnsi="Times New Roman"/>
                      <w:b/>
                      <w:bCs/>
                      <w:sz w:val="16"/>
                      <w:szCs w:val="16"/>
                    </w:rPr>
                    <w:t>și</w:t>
                  </w:r>
                  <w:proofErr w:type="spellEnd"/>
                  <w:r w:rsidRPr="00657DC9">
                    <w:rPr>
                      <w:rFonts w:ascii="Times New Roman" w:hAnsi="Times New Roman"/>
                      <w:b/>
                      <w:bCs/>
                      <w:sz w:val="16"/>
                      <w:szCs w:val="16"/>
                    </w:rPr>
                    <w:t xml:space="preserve"> </w:t>
                  </w:r>
                  <w:proofErr w:type="spellStart"/>
                  <w:r w:rsidRPr="00657DC9">
                    <w:rPr>
                      <w:rFonts w:ascii="Times New Roman" w:hAnsi="Times New Roman"/>
                      <w:b/>
                      <w:bCs/>
                      <w:sz w:val="16"/>
                      <w:szCs w:val="16"/>
                    </w:rPr>
                    <w:t>extrabilanţiere</w:t>
                  </w:r>
                  <w:proofErr w:type="spellEnd"/>
                  <w:r w:rsidRPr="00657DC9">
                    <w:rPr>
                      <w:rFonts w:ascii="Times New Roman" w:hAnsi="Times New Roman"/>
                      <w:b/>
                      <w:bCs/>
                      <w:sz w:val="16"/>
                      <w:szCs w:val="16"/>
                    </w:rPr>
                    <w:t xml:space="preserve"> </w:t>
                  </w:r>
                </w:p>
                <w:p w14:paraId="0191CCA4" w14:textId="6116E608" w:rsidR="0003078B" w:rsidRPr="00657DC9" w:rsidRDefault="004D0285" w:rsidP="0003078B">
                  <w:pPr>
                    <w:spacing w:after="160" w:line="259" w:lineRule="auto"/>
                    <w:rPr>
                      <w:rFonts w:eastAsia="Calibri"/>
                      <w:sz w:val="16"/>
                      <w:szCs w:val="16"/>
                      <w:lang w:val="ro-MD" w:eastAsia="en-US"/>
                    </w:rPr>
                  </w:pPr>
                  <w:r w:rsidRPr="00657DC9">
                    <w:rPr>
                      <w:rFonts w:eastAsia="Calibri"/>
                      <w:sz w:val="16"/>
                      <w:szCs w:val="16"/>
                      <w:lang w:val="en-US" w:eastAsia="en-US"/>
                    </w:rPr>
                    <w:t>S</w:t>
                  </w:r>
                  <w:proofErr w:type="spellStart"/>
                  <w:r w:rsidR="0003078B" w:rsidRPr="00657DC9">
                    <w:rPr>
                      <w:rFonts w:eastAsia="Calibri"/>
                      <w:sz w:val="16"/>
                      <w:szCs w:val="16"/>
                      <w:lang w:val="ro-MD" w:eastAsia="en-US"/>
                    </w:rPr>
                    <w:t>ubpunctele</w:t>
                  </w:r>
                  <w:proofErr w:type="spellEnd"/>
                  <w:r w:rsidR="0003078B" w:rsidRPr="00657DC9">
                    <w:rPr>
                      <w:rFonts w:eastAsia="Calibri"/>
                      <w:sz w:val="16"/>
                      <w:szCs w:val="16"/>
                      <w:lang w:val="ro-MD" w:eastAsia="en-US"/>
                    </w:rPr>
                    <w:t xml:space="preserve"> 22.1 și 22.2 din Regulamentul </w:t>
                  </w:r>
                  <w:r w:rsidRPr="00657DC9">
                    <w:rPr>
                      <w:sz w:val="16"/>
                      <w:szCs w:val="16"/>
                      <w:lang w:val="en-US" w:eastAsia="ro-MD"/>
                    </w:rPr>
                    <w:t>nr.220/2025</w:t>
                  </w:r>
                  <w:r w:rsidRPr="00657DC9">
                    <w:rPr>
                      <w:b/>
                      <w:bCs/>
                      <w:sz w:val="16"/>
                      <w:szCs w:val="16"/>
                      <w:lang w:val="en-US" w:eastAsia="ro-MD"/>
                    </w:rPr>
                    <w:t xml:space="preserve"> </w:t>
                  </w:r>
                  <w:r w:rsidR="0003078B" w:rsidRPr="00657DC9">
                    <w:rPr>
                      <w:rFonts w:eastAsia="Calibri"/>
                      <w:sz w:val="16"/>
                      <w:szCs w:val="16"/>
                      <w:lang w:val="ro-MD" w:eastAsia="en-US"/>
                    </w:rPr>
                    <w:t xml:space="preserve">cu privire la tratamentul riscului de credit al </w:t>
                  </w:r>
                  <w:proofErr w:type="spellStart"/>
                  <w:r w:rsidR="0003078B" w:rsidRPr="00657DC9">
                    <w:rPr>
                      <w:rFonts w:eastAsia="Calibri"/>
                      <w:sz w:val="16"/>
                      <w:szCs w:val="16"/>
                      <w:lang w:val="ro-MD" w:eastAsia="en-US"/>
                    </w:rPr>
                    <w:t>contrapărţii</w:t>
                  </w:r>
                  <w:proofErr w:type="spellEnd"/>
                  <w:r w:rsidR="0003078B" w:rsidRPr="00657DC9">
                    <w:rPr>
                      <w:rFonts w:eastAsia="Calibri"/>
                      <w:sz w:val="16"/>
                      <w:szCs w:val="16"/>
                      <w:lang w:val="ro-MD" w:eastAsia="en-US"/>
                    </w:rPr>
                    <w:t xml:space="preserve"> pentru bănci </w:t>
                  </w:r>
                </w:p>
                <w:p w14:paraId="28E89687" w14:textId="516455CA" w:rsidR="0003078B" w:rsidRPr="00657DC9" w:rsidRDefault="0003078B" w:rsidP="0003078B">
                  <w:pPr>
                    <w:pStyle w:val="CM4"/>
                    <w:spacing w:after="120"/>
                    <w:rPr>
                      <w:rFonts w:ascii="Times New Roman" w:hAnsi="Times New Roman"/>
                      <w:sz w:val="16"/>
                      <w:szCs w:val="16"/>
                      <w:lang w:val="ro-MD"/>
                    </w:rPr>
                  </w:pPr>
                  <w:r w:rsidRPr="00657DC9">
                    <w:rPr>
                      <w:rFonts w:ascii="Times New Roman" w:eastAsia="Calibri" w:hAnsi="Times New Roman"/>
                      <w:sz w:val="16"/>
                      <w:szCs w:val="16"/>
                      <w:lang w:val="ro-MD"/>
                    </w:rPr>
                    <w:t xml:space="preserve">Se reflectă valoarea de </w:t>
                  </w:r>
                  <w:proofErr w:type="spellStart"/>
                  <w:r w:rsidRPr="00657DC9">
                    <w:rPr>
                      <w:rFonts w:ascii="Times New Roman" w:eastAsia="Calibri" w:hAnsi="Times New Roman"/>
                      <w:sz w:val="16"/>
                      <w:szCs w:val="16"/>
                      <w:lang w:val="ro-MD"/>
                    </w:rPr>
                    <w:t>piaţă</w:t>
                  </w:r>
                  <w:proofErr w:type="spellEnd"/>
                  <w:r w:rsidRPr="00657DC9">
                    <w:rPr>
                      <w:rFonts w:ascii="Times New Roman" w:eastAsia="Calibri" w:hAnsi="Times New Roman"/>
                      <w:sz w:val="16"/>
                      <w:szCs w:val="16"/>
                      <w:lang w:val="ro-MD"/>
                    </w:rPr>
                    <w:t xml:space="preserve"> totală a </w:t>
                  </w:r>
                  <w:proofErr w:type="spellStart"/>
                  <w:r w:rsidRPr="00657DC9">
                    <w:rPr>
                      <w:rFonts w:ascii="Times New Roman" w:eastAsia="Calibri" w:hAnsi="Times New Roman"/>
                      <w:sz w:val="16"/>
                      <w:szCs w:val="16"/>
                      <w:lang w:val="ro-MD"/>
                    </w:rPr>
                    <w:t>poziţiilor</w:t>
                  </w:r>
                  <w:proofErr w:type="spellEnd"/>
                  <w:r w:rsidRPr="00657DC9">
                    <w:rPr>
                      <w:rFonts w:ascii="Times New Roman" w:eastAsia="Calibri" w:hAnsi="Times New Roman"/>
                      <w:sz w:val="16"/>
                      <w:szCs w:val="16"/>
                      <w:lang w:val="ro-MD"/>
                    </w:rPr>
                    <w:t xml:space="preserve"> pe instrumente financiare derivate </w:t>
                  </w:r>
                  <w:proofErr w:type="spellStart"/>
                  <w:r w:rsidRPr="00657DC9">
                    <w:rPr>
                      <w:rFonts w:ascii="Times New Roman" w:eastAsia="Calibri" w:hAnsi="Times New Roman"/>
                      <w:sz w:val="16"/>
                      <w:szCs w:val="16"/>
                      <w:lang w:val="ro-MD"/>
                    </w:rPr>
                    <w:t>bilanţiere</w:t>
                  </w:r>
                  <w:proofErr w:type="spellEnd"/>
                  <w:r w:rsidRPr="00657DC9">
                    <w:rPr>
                      <w:rFonts w:ascii="Times New Roman" w:eastAsia="Calibri" w:hAnsi="Times New Roman"/>
                      <w:sz w:val="16"/>
                      <w:szCs w:val="16"/>
                      <w:lang w:val="ro-MD"/>
                    </w:rPr>
                    <w:t xml:space="preserve"> și </w:t>
                  </w:r>
                  <w:proofErr w:type="spellStart"/>
                  <w:r w:rsidRPr="00657DC9">
                    <w:rPr>
                      <w:rFonts w:ascii="Times New Roman" w:eastAsia="Calibri" w:hAnsi="Times New Roman"/>
                      <w:sz w:val="16"/>
                      <w:szCs w:val="16"/>
                      <w:lang w:val="ro-MD"/>
                    </w:rPr>
                    <w:t>extrabilanţiere</w:t>
                  </w:r>
                  <w:proofErr w:type="spellEnd"/>
                  <w:r w:rsidRPr="00657DC9">
                    <w:rPr>
                      <w:rFonts w:ascii="Times New Roman" w:eastAsia="Calibri" w:hAnsi="Times New Roman"/>
                      <w:sz w:val="16"/>
                      <w:szCs w:val="16"/>
                      <w:lang w:val="ro-MD"/>
                    </w:rPr>
                    <w:t xml:space="preserve"> din ultima zi a lunii. În cazul în care valoarea de </w:t>
                  </w:r>
                  <w:proofErr w:type="spellStart"/>
                  <w:r w:rsidRPr="00657DC9">
                    <w:rPr>
                      <w:rFonts w:ascii="Times New Roman" w:eastAsia="Calibri" w:hAnsi="Times New Roman"/>
                      <w:sz w:val="16"/>
                      <w:szCs w:val="16"/>
                      <w:lang w:val="ro-MD"/>
                    </w:rPr>
                    <w:t>piaţă</w:t>
                  </w:r>
                  <w:proofErr w:type="spellEnd"/>
                  <w:r w:rsidRPr="00657DC9">
                    <w:rPr>
                      <w:rFonts w:ascii="Times New Roman" w:eastAsia="Calibri" w:hAnsi="Times New Roman"/>
                      <w:sz w:val="16"/>
                      <w:szCs w:val="16"/>
                      <w:lang w:val="ro-MD"/>
                    </w:rPr>
                    <w:t xml:space="preserve"> a unei </w:t>
                  </w:r>
                  <w:proofErr w:type="spellStart"/>
                  <w:r w:rsidRPr="00657DC9">
                    <w:rPr>
                      <w:rFonts w:ascii="Times New Roman" w:eastAsia="Calibri" w:hAnsi="Times New Roman"/>
                      <w:sz w:val="16"/>
                      <w:szCs w:val="16"/>
                      <w:lang w:val="ro-MD"/>
                    </w:rPr>
                    <w:t>poziţii</w:t>
                  </w:r>
                  <w:proofErr w:type="spellEnd"/>
                  <w:r w:rsidRPr="00657DC9">
                    <w:rPr>
                      <w:rFonts w:ascii="Times New Roman" w:eastAsia="Calibri" w:hAnsi="Times New Roman"/>
                      <w:sz w:val="16"/>
                      <w:szCs w:val="16"/>
                      <w:lang w:val="ro-MD"/>
                    </w:rPr>
                    <w:t xml:space="preserve"> nu este disponibilă la data respectivă, băncile utilizează o valoare justă a </w:t>
                  </w:r>
                  <w:proofErr w:type="spellStart"/>
                  <w:r w:rsidRPr="00657DC9">
                    <w:rPr>
                      <w:rFonts w:ascii="Times New Roman" w:eastAsia="Calibri" w:hAnsi="Times New Roman"/>
                      <w:sz w:val="16"/>
                      <w:szCs w:val="16"/>
                      <w:lang w:val="ro-MD"/>
                    </w:rPr>
                    <w:t>poziţiei</w:t>
                  </w:r>
                  <w:proofErr w:type="spellEnd"/>
                  <w:r w:rsidRPr="00657DC9">
                    <w:rPr>
                      <w:rFonts w:ascii="Times New Roman" w:eastAsia="Calibri" w:hAnsi="Times New Roman"/>
                      <w:sz w:val="16"/>
                      <w:szCs w:val="16"/>
                      <w:lang w:val="ro-MD"/>
                    </w:rPr>
                    <w:t xml:space="preserve"> la data respectivă; în cazul în care valoarea de </w:t>
                  </w:r>
                  <w:proofErr w:type="spellStart"/>
                  <w:r w:rsidRPr="00657DC9">
                    <w:rPr>
                      <w:rFonts w:ascii="Times New Roman" w:eastAsia="Calibri" w:hAnsi="Times New Roman"/>
                      <w:sz w:val="16"/>
                      <w:szCs w:val="16"/>
                      <w:lang w:val="ro-MD"/>
                    </w:rPr>
                    <w:t>piaţă</w:t>
                  </w:r>
                  <w:proofErr w:type="spellEnd"/>
                  <w:r w:rsidRPr="00657DC9">
                    <w:rPr>
                      <w:rFonts w:ascii="Times New Roman" w:eastAsia="Calibri" w:hAnsi="Times New Roman"/>
                      <w:sz w:val="16"/>
                      <w:szCs w:val="16"/>
                      <w:lang w:val="ro-MD"/>
                    </w:rPr>
                    <w:t xml:space="preserve"> și valoarea justă ale unei </w:t>
                  </w:r>
                  <w:proofErr w:type="spellStart"/>
                  <w:r w:rsidRPr="00657DC9">
                    <w:rPr>
                      <w:rFonts w:ascii="Times New Roman" w:eastAsia="Calibri" w:hAnsi="Times New Roman"/>
                      <w:sz w:val="16"/>
                      <w:szCs w:val="16"/>
                      <w:lang w:val="ro-MD"/>
                    </w:rPr>
                    <w:t>poziţii</w:t>
                  </w:r>
                  <w:proofErr w:type="spellEnd"/>
                  <w:r w:rsidRPr="00657DC9">
                    <w:rPr>
                      <w:rFonts w:ascii="Times New Roman" w:eastAsia="Calibri" w:hAnsi="Times New Roman"/>
                      <w:sz w:val="16"/>
                      <w:szCs w:val="16"/>
                      <w:lang w:val="ro-MD"/>
                    </w:rPr>
                    <w:t xml:space="preserve"> nu sunt disponibile la data respectivă, băncile trebuie să ia valoarea cea mai recentă dintre valoarea de </w:t>
                  </w:r>
                  <w:proofErr w:type="spellStart"/>
                  <w:r w:rsidRPr="00657DC9">
                    <w:rPr>
                      <w:rFonts w:ascii="Times New Roman" w:eastAsia="Calibri" w:hAnsi="Times New Roman"/>
                      <w:sz w:val="16"/>
                      <w:szCs w:val="16"/>
                      <w:lang w:val="ro-MD"/>
                    </w:rPr>
                    <w:t>piaţă</w:t>
                  </w:r>
                  <w:proofErr w:type="spellEnd"/>
                  <w:r w:rsidRPr="00657DC9">
                    <w:rPr>
                      <w:rFonts w:ascii="Times New Roman" w:eastAsia="Calibri" w:hAnsi="Times New Roman"/>
                      <w:sz w:val="16"/>
                      <w:szCs w:val="16"/>
                      <w:lang w:val="ro-MD"/>
                    </w:rPr>
                    <w:t xml:space="preserve"> și valoarea justă pentru </w:t>
                  </w:r>
                  <w:proofErr w:type="spellStart"/>
                  <w:r w:rsidRPr="00657DC9">
                    <w:rPr>
                      <w:rFonts w:ascii="Times New Roman" w:eastAsia="Calibri" w:hAnsi="Times New Roman"/>
                      <w:sz w:val="16"/>
                      <w:szCs w:val="16"/>
                      <w:lang w:val="ro-MD"/>
                    </w:rPr>
                    <w:t>poziţia</w:t>
                  </w:r>
                  <w:proofErr w:type="spellEnd"/>
                  <w:r w:rsidRPr="00657DC9">
                    <w:rPr>
                      <w:rFonts w:ascii="Times New Roman" w:eastAsia="Calibri" w:hAnsi="Times New Roman"/>
                      <w:sz w:val="16"/>
                      <w:szCs w:val="16"/>
                      <w:lang w:val="ro-MD"/>
                    </w:rPr>
                    <w:t xml:space="preserve"> respectivă.</w:t>
                  </w:r>
                </w:p>
              </w:tc>
            </w:tr>
            <w:tr w:rsidR="00657DC9" w:rsidRPr="0054073C" w14:paraId="0733B79C" w14:textId="77777777" w:rsidTr="000F4BC6">
              <w:tc>
                <w:tcPr>
                  <w:tcW w:w="741" w:type="dxa"/>
                </w:tcPr>
                <w:p w14:paraId="1CBACE78" w14:textId="77777777" w:rsidR="0003078B" w:rsidRPr="00657DC9" w:rsidRDefault="0003078B" w:rsidP="0003078B">
                  <w:pPr>
                    <w:pStyle w:val="CM4"/>
                    <w:spacing w:after="120"/>
                    <w:jc w:val="both"/>
                    <w:rPr>
                      <w:rFonts w:ascii="Times New Roman" w:hAnsi="Times New Roman"/>
                      <w:sz w:val="16"/>
                      <w:szCs w:val="16"/>
                      <w:lang w:val="ro-MD"/>
                    </w:rPr>
                  </w:pPr>
                  <w:r w:rsidRPr="00657DC9">
                    <w:rPr>
                      <w:rFonts w:ascii="Times New Roman" w:hAnsi="Times New Roman"/>
                      <w:sz w:val="16"/>
                      <w:szCs w:val="16"/>
                      <w:lang w:val="ro-MD"/>
                    </w:rPr>
                    <w:t>0030</w:t>
                  </w:r>
                </w:p>
              </w:tc>
              <w:tc>
                <w:tcPr>
                  <w:tcW w:w="2899" w:type="dxa"/>
                </w:tcPr>
                <w:p w14:paraId="6A11F721" w14:textId="77777777" w:rsidR="0003078B" w:rsidRPr="00657DC9" w:rsidRDefault="0003078B" w:rsidP="0003078B">
                  <w:pPr>
                    <w:spacing w:after="160"/>
                    <w:rPr>
                      <w:rFonts w:eastAsia="Calibri"/>
                      <w:b/>
                      <w:bCs/>
                      <w:sz w:val="16"/>
                      <w:szCs w:val="16"/>
                      <w:lang w:val="ro-MD" w:eastAsia="en-US"/>
                    </w:rPr>
                  </w:pPr>
                  <w:r w:rsidRPr="00657DC9">
                    <w:rPr>
                      <w:rFonts w:eastAsia="Calibri"/>
                      <w:b/>
                      <w:bCs/>
                      <w:sz w:val="16"/>
                      <w:szCs w:val="16"/>
                      <w:lang w:val="ro-MD" w:eastAsia="en-US"/>
                    </w:rPr>
                    <w:t xml:space="preserve">(-) Instrumente financiare derivate de credit care sunt recunoscute ca acoperiri interne împotriva expunerilor la riscul de credit din afara portofoliului de </w:t>
                  </w:r>
                  <w:proofErr w:type="spellStart"/>
                  <w:r w:rsidRPr="00657DC9">
                    <w:rPr>
                      <w:rFonts w:eastAsia="Calibri"/>
                      <w:b/>
                      <w:bCs/>
                      <w:sz w:val="16"/>
                      <w:szCs w:val="16"/>
                      <w:lang w:val="ro-MD" w:eastAsia="en-US"/>
                    </w:rPr>
                    <w:t>tranzacţionare</w:t>
                  </w:r>
                  <w:proofErr w:type="spellEnd"/>
                  <w:r w:rsidRPr="00657DC9">
                    <w:rPr>
                      <w:rFonts w:eastAsia="Calibri"/>
                      <w:b/>
                      <w:bCs/>
                      <w:sz w:val="16"/>
                      <w:szCs w:val="16"/>
                      <w:lang w:val="ro-MD" w:eastAsia="en-US"/>
                    </w:rPr>
                    <w:t xml:space="preserve"> </w:t>
                  </w:r>
                </w:p>
                <w:p w14:paraId="4E429ECE" w14:textId="1643E36E" w:rsidR="0003078B" w:rsidRPr="00657DC9" w:rsidRDefault="004D0285" w:rsidP="0003078B">
                  <w:pPr>
                    <w:spacing w:before="60" w:after="60"/>
                    <w:jc w:val="both"/>
                    <w:rPr>
                      <w:sz w:val="16"/>
                      <w:szCs w:val="16"/>
                      <w:lang w:val="ro-MD" w:eastAsia="ro-MD"/>
                    </w:rPr>
                  </w:pPr>
                  <w:r w:rsidRPr="00657DC9">
                    <w:rPr>
                      <w:sz w:val="16"/>
                      <w:szCs w:val="16"/>
                      <w:lang w:val="ro-MD" w:eastAsia="ro-MD"/>
                    </w:rPr>
                    <w:t>S</w:t>
                  </w:r>
                  <w:r w:rsidR="0003078B" w:rsidRPr="00657DC9">
                    <w:rPr>
                      <w:sz w:val="16"/>
                      <w:szCs w:val="16"/>
                      <w:lang w:val="ro-MD" w:eastAsia="ro-MD"/>
                    </w:rPr>
                    <w:t>ubpunctul 22.3 din Regulamentul</w:t>
                  </w:r>
                  <w:r w:rsidRPr="00657DC9">
                    <w:rPr>
                      <w:sz w:val="16"/>
                      <w:szCs w:val="16"/>
                      <w:lang w:val="ro-MD" w:eastAsia="ro-MD"/>
                    </w:rPr>
                    <w:t xml:space="preserve"> </w:t>
                  </w:r>
                  <w:r w:rsidRPr="00657DC9">
                    <w:rPr>
                      <w:sz w:val="16"/>
                      <w:szCs w:val="16"/>
                      <w:lang w:val="en-US" w:eastAsia="ro-MD"/>
                    </w:rPr>
                    <w:t>nr.220/2025</w:t>
                  </w:r>
                  <w:r w:rsidRPr="00657DC9">
                    <w:rPr>
                      <w:b/>
                      <w:bCs/>
                      <w:sz w:val="16"/>
                      <w:szCs w:val="16"/>
                      <w:lang w:val="en-US" w:eastAsia="ro-MD"/>
                    </w:rPr>
                    <w:t xml:space="preserve"> </w:t>
                  </w:r>
                  <w:r w:rsidR="0003078B" w:rsidRPr="00657DC9">
                    <w:rPr>
                      <w:sz w:val="16"/>
                      <w:szCs w:val="16"/>
                      <w:lang w:val="ro-MD" w:eastAsia="ro-MD"/>
                    </w:rPr>
                    <w:t xml:space="preserve">cu privire la tratamentul </w:t>
                  </w:r>
                  <w:r w:rsidR="0003078B" w:rsidRPr="00657DC9">
                    <w:rPr>
                      <w:sz w:val="16"/>
                      <w:szCs w:val="16"/>
                      <w:lang w:val="ro-MD" w:eastAsia="ro-MD"/>
                    </w:rPr>
                    <w:lastRenderedPageBreak/>
                    <w:t xml:space="preserve">riscului de credit al </w:t>
                  </w:r>
                  <w:proofErr w:type="spellStart"/>
                  <w:r w:rsidR="0003078B" w:rsidRPr="00657DC9">
                    <w:rPr>
                      <w:sz w:val="16"/>
                      <w:szCs w:val="16"/>
                      <w:lang w:val="ro-MD" w:eastAsia="ro-MD"/>
                    </w:rPr>
                    <w:t>contrapărţii</w:t>
                  </w:r>
                  <w:proofErr w:type="spellEnd"/>
                  <w:r w:rsidR="0003078B" w:rsidRPr="00657DC9">
                    <w:rPr>
                      <w:sz w:val="16"/>
                      <w:szCs w:val="16"/>
                      <w:lang w:val="ro-MD" w:eastAsia="ro-MD"/>
                    </w:rPr>
                    <w:t xml:space="preserve"> pentru bănci </w:t>
                  </w:r>
                </w:p>
                <w:p w14:paraId="2C7E5FF3" w14:textId="6CD31B4D" w:rsidR="0003078B" w:rsidRPr="00657DC9" w:rsidRDefault="0003078B" w:rsidP="0003078B">
                  <w:pPr>
                    <w:pStyle w:val="CM4"/>
                    <w:spacing w:after="120"/>
                    <w:rPr>
                      <w:rFonts w:ascii="Times New Roman" w:hAnsi="Times New Roman"/>
                      <w:sz w:val="16"/>
                      <w:szCs w:val="16"/>
                      <w:lang w:val="ro-MD"/>
                    </w:rPr>
                  </w:pPr>
                  <w:r w:rsidRPr="00657DC9">
                    <w:rPr>
                      <w:rFonts w:ascii="Times New Roman" w:eastAsia="Calibri" w:hAnsi="Times New Roman"/>
                      <w:sz w:val="16"/>
                      <w:szCs w:val="16"/>
                      <w:lang w:val="ro-MD"/>
                    </w:rPr>
                    <w:t xml:space="preserve">Valoarea de </w:t>
                  </w:r>
                  <w:proofErr w:type="spellStart"/>
                  <w:r w:rsidRPr="00657DC9">
                    <w:rPr>
                      <w:rFonts w:ascii="Times New Roman" w:eastAsia="Calibri" w:hAnsi="Times New Roman"/>
                      <w:sz w:val="16"/>
                      <w:szCs w:val="16"/>
                      <w:lang w:val="ro-MD"/>
                    </w:rPr>
                    <w:t>piaţă</w:t>
                  </w:r>
                  <w:proofErr w:type="spellEnd"/>
                  <w:r w:rsidRPr="00657DC9">
                    <w:rPr>
                      <w:rFonts w:ascii="Times New Roman" w:eastAsia="Calibri" w:hAnsi="Times New Roman"/>
                      <w:sz w:val="16"/>
                      <w:szCs w:val="16"/>
                      <w:lang w:val="ro-MD"/>
                    </w:rPr>
                    <w:t xml:space="preserve"> totală a instrumentelor financiare derivate de credit care sunt recunoscute ca acoperiri interne împotriva expunerilor la riscul de credit din afara portofoliului de </w:t>
                  </w:r>
                  <w:proofErr w:type="spellStart"/>
                  <w:r w:rsidRPr="00657DC9">
                    <w:rPr>
                      <w:rFonts w:ascii="Times New Roman" w:eastAsia="Calibri" w:hAnsi="Times New Roman"/>
                      <w:sz w:val="16"/>
                      <w:szCs w:val="16"/>
                      <w:lang w:val="ro-MD"/>
                    </w:rPr>
                    <w:t>tranzacţionare</w:t>
                  </w:r>
                  <w:proofErr w:type="spellEnd"/>
                  <w:r w:rsidRPr="00657DC9">
                    <w:rPr>
                      <w:rFonts w:ascii="Times New Roman" w:eastAsia="Calibri" w:hAnsi="Times New Roman"/>
                      <w:sz w:val="16"/>
                      <w:szCs w:val="16"/>
                      <w:lang w:val="ro-MD"/>
                    </w:rPr>
                    <w:t>.</w:t>
                  </w:r>
                </w:p>
              </w:tc>
            </w:tr>
            <w:tr w:rsidR="00657DC9" w:rsidRPr="0054073C" w14:paraId="78393A24" w14:textId="77777777" w:rsidTr="000F4BC6">
              <w:tc>
                <w:tcPr>
                  <w:tcW w:w="741" w:type="dxa"/>
                </w:tcPr>
                <w:p w14:paraId="66179657" w14:textId="77777777" w:rsidR="0003078B" w:rsidRPr="00657DC9" w:rsidRDefault="0003078B" w:rsidP="0003078B">
                  <w:pPr>
                    <w:pStyle w:val="CM4"/>
                    <w:spacing w:after="120"/>
                    <w:jc w:val="both"/>
                    <w:rPr>
                      <w:rFonts w:ascii="Times New Roman" w:hAnsi="Times New Roman"/>
                      <w:sz w:val="16"/>
                      <w:szCs w:val="16"/>
                      <w:lang w:val="ro-MD"/>
                    </w:rPr>
                  </w:pPr>
                  <w:r w:rsidRPr="00657DC9">
                    <w:rPr>
                      <w:rFonts w:ascii="Times New Roman" w:hAnsi="Times New Roman"/>
                      <w:sz w:val="16"/>
                      <w:szCs w:val="16"/>
                    </w:rPr>
                    <w:lastRenderedPageBreak/>
                    <w:t>0040</w:t>
                  </w:r>
                </w:p>
              </w:tc>
              <w:tc>
                <w:tcPr>
                  <w:tcW w:w="2899" w:type="dxa"/>
                </w:tcPr>
                <w:p w14:paraId="409D128C" w14:textId="77777777" w:rsidR="0003078B" w:rsidRPr="00657DC9" w:rsidRDefault="0003078B" w:rsidP="0003078B">
                  <w:pPr>
                    <w:rPr>
                      <w:b/>
                      <w:bCs/>
                      <w:sz w:val="16"/>
                      <w:szCs w:val="16"/>
                      <w:lang w:val="en-US"/>
                    </w:rPr>
                  </w:pPr>
                  <w:r w:rsidRPr="00657DC9">
                    <w:rPr>
                      <w:b/>
                      <w:bCs/>
                      <w:sz w:val="16"/>
                      <w:szCs w:val="16"/>
                      <w:lang w:val="en-US"/>
                    </w:rPr>
                    <w:t xml:space="preserve">Total active </w:t>
                  </w:r>
                </w:p>
                <w:p w14:paraId="6049E5A8" w14:textId="77777777" w:rsidR="004D0285" w:rsidRPr="00657DC9" w:rsidRDefault="004D0285" w:rsidP="004D0285">
                  <w:pPr>
                    <w:rPr>
                      <w:sz w:val="16"/>
                      <w:szCs w:val="16"/>
                      <w:lang w:val="ro-MD"/>
                    </w:rPr>
                  </w:pPr>
                  <w:r w:rsidRPr="00657DC9">
                    <w:rPr>
                      <w:sz w:val="16"/>
                      <w:szCs w:val="16"/>
                      <w:lang w:val="ro-MD"/>
                    </w:rPr>
                    <w:t xml:space="preserve">Activele totale în conformitate cu Standarde </w:t>
                  </w:r>
                  <w:proofErr w:type="spellStart"/>
                  <w:r w:rsidRPr="00657DC9">
                    <w:rPr>
                      <w:sz w:val="16"/>
                      <w:szCs w:val="16"/>
                      <w:lang w:val="ro-MD"/>
                    </w:rPr>
                    <w:t>Internaţionale</w:t>
                  </w:r>
                  <w:proofErr w:type="spellEnd"/>
                  <w:r w:rsidRPr="00657DC9">
                    <w:rPr>
                      <w:sz w:val="16"/>
                      <w:szCs w:val="16"/>
                      <w:lang w:val="ro-MD"/>
                    </w:rPr>
                    <w:t xml:space="preserve"> de Raportare Financiară (IFRS). </w:t>
                  </w:r>
                </w:p>
                <w:p w14:paraId="3D68CACF" w14:textId="0DFC34E0" w:rsidR="0003078B" w:rsidRPr="00657DC9" w:rsidRDefault="004D0285" w:rsidP="004D0285">
                  <w:pPr>
                    <w:pStyle w:val="CM4"/>
                    <w:spacing w:after="120"/>
                    <w:rPr>
                      <w:rFonts w:ascii="Times New Roman" w:hAnsi="Times New Roman"/>
                      <w:sz w:val="16"/>
                      <w:szCs w:val="16"/>
                      <w:lang w:val="ro-MD"/>
                    </w:rPr>
                  </w:pPr>
                  <w:r w:rsidRPr="00657DC9">
                    <w:rPr>
                      <w:rFonts w:ascii="Times New Roman" w:hAnsi="Times New Roman"/>
                      <w:sz w:val="16"/>
                      <w:szCs w:val="16"/>
                      <w:lang w:val="ro-MD" w:eastAsia="ru-RU"/>
                    </w:rPr>
                    <w:t xml:space="preserve">În cazul raportării consolidate, banca raportează activele totale respectând perimetrul de consolidare </w:t>
                  </w:r>
                  <w:proofErr w:type="spellStart"/>
                  <w:r w:rsidRPr="00657DC9">
                    <w:rPr>
                      <w:rFonts w:ascii="Times New Roman" w:hAnsi="Times New Roman"/>
                      <w:sz w:val="16"/>
                      <w:szCs w:val="16"/>
                      <w:lang w:val="ro-MD" w:eastAsia="ru-RU"/>
                    </w:rPr>
                    <w:t>prudenţial</w:t>
                  </w:r>
                  <w:proofErr w:type="spellEnd"/>
                  <w:r w:rsidRPr="00657DC9">
                    <w:rPr>
                      <w:rFonts w:ascii="Times New Roman" w:hAnsi="Times New Roman"/>
                      <w:sz w:val="16"/>
                      <w:szCs w:val="16"/>
                      <w:lang w:val="ro-MD" w:eastAsia="ru-RU"/>
                    </w:rPr>
                    <w:t xml:space="preserve"> în conformitate cu prevederile aferente supravegherii pe bază consolidată a băncilor.</w:t>
                  </w:r>
                </w:p>
              </w:tc>
            </w:tr>
            <w:tr w:rsidR="00657DC9" w:rsidRPr="0054073C" w14:paraId="613CDBB2" w14:textId="77777777" w:rsidTr="000F4BC6">
              <w:tc>
                <w:tcPr>
                  <w:tcW w:w="741" w:type="dxa"/>
                </w:tcPr>
                <w:p w14:paraId="46787A34" w14:textId="77777777" w:rsidR="0003078B" w:rsidRPr="00657DC9" w:rsidRDefault="0003078B" w:rsidP="0003078B">
                  <w:pPr>
                    <w:pStyle w:val="CM4"/>
                    <w:spacing w:after="120"/>
                    <w:jc w:val="both"/>
                    <w:rPr>
                      <w:rFonts w:ascii="Times New Roman" w:hAnsi="Times New Roman"/>
                      <w:sz w:val="16"/>
                      <w:szCs w:val="16"/>
                      <w:lang w:val="ro-MD"/>
                    </w:rPr>
                  </w:pPr>
                  <w:r w:rsidRPr="00657DC9">
                    <w:rPr>
                      <w:rFonts w:ascii="Times New Roman" w:hAnsi="Times New Roman"/>
                      <w:sz w:val="16"/>
                      <w:szCs w:val="16"/>
                      <w:lang w:val="ru-RU"/>
                    </w:rPr>
                    <w:t>0050</w:t>
                  </w:r>
                </w:p>
              </w:tc>
              <w:tc>
                <w:tcPr>
                  <w:tcW w:w="2899" w:type="dxa"/>
                </w:tcPr>
                <w:p w14:paraId="38437D6E" w14:textId="454A0205" w:rsidR="0003078B" w:rsidRPr="00657DC9" w:rsidRDefault="0003078B" w:rsidP="0003078B">
                  <w:pPr>
                    <w:rPr>
                      <w:sz w:val="16"/>
                      <w:szCs w:val="16"/>
                      <w:lang w:val="en-US"/>
                    </w:rPr>
                  </w:pPr>
                  <w:proofErr w:type="spellStart"/>
                  <w:r w:rsidRPr="00657DC9">
                    <w:rPr>
                      <w:b/>
                      <w:bCs/>
                      <w:sz w:val="16"/>
                      <w:szCs w:val="16"/>
                      <w:lang w:val="en-US"/>
                    </w:rPr>
                    <w:t>Procentajul</w:t>
                  </w:r>
                  <w:proofErr w:type="spellEnd"/>
                  <w:r w:rsidRPr="00657DC9">
                    <w:rPr>
                      <w:b/>
                      <w:bCs/>
                      <w:sz w:val="16"/>
                      <w:szCs w:val="16"/>
                      <w:lang w:val="en-US"/>
                    </w:rPr>
                    <w:t xml:space="preserve"> din </w:t>
                  </w:r>
                  <w:proofErr w:type="spellStart"/>
                  <w:r w:rsidRPr="00657DC9">
                    <w:rPr>
                      <w:b/>
                      <w:bCs/>
                      <w:sz w:val="16"/>
                      <w:szCs w:val="16"/>
                      <w:lang w:val="en-US"/>
                    </w:rPr>
                    <w:t>totalul</w:t>
                  </w:r>
                  <w:proofErr w:type="spellEnd"/>
                  <w:r w:rsidRPr="00657DC9">
                    <w:rPr>
                      <w:b/>
                      <w:bCs/>
                      <w:sz w:val="16"/>
                      <w:szCs w:val="16"/>
                      <w:lang w:val="en-US"/>
                    </w:rPr>
                    <w:t xml:space="preserve"> </w:t>
                  </w:r>
                  <w:proofErr w:type="spellStart"/>
                  <w:r w:rsidRPr="00657DC9">
                    <w:rPr>
                      <w:b/>
                      <w:bCs/>
                      <w:sz w:val="16"/>
                      <w:szCs w:val="16"/>
                      <w:lang w:val="en-US"/>
                    </w:rPr>
                    <w:t>activelor</w:t>
                  </w:r>
                  <w:proofErr w:type="spellEnd"/>
                </w:p>
                <w:p w14:paraId="4DF23DE2" w14:textId="102FA46E" w:rsidR="0003078B" w:rsidRPr="00657DC9" w:rsidRDefault="0003078B" w:rsidP="0003078B">
                  <w:pPr>
                    <w:pStyle w:val="CM4"/>
                    <w:spacing w:after="120"/>
                    <w:rPr>
                      <w:rFonts w:ascii="Times New Roman" w:hAnsi="Times New Roman"/>
                      <w:sz w:val="16"/>
                      <w:szCs w:val="16"/>
                      <w:lang w:val="ro-MD"/>
                    </w:rPr>
                  </w:pPr>
                  <w:r w:rsidRPr="00657DC9">
                    <w:rPr>
                      <w:rFonts w:ascii="Times New Roman" w:hAnsi="Times New Roman"/>
                      <w:sz w:val="16"/>
                      <w:szCs w:val="16"/>
                    </w:rPr>
                    <w:t xml:space="preserve">Rata care se </w:t>
                  </w:r>
                  <w:proofErr w:type="spellStart"/>
                  <w:r w:rsidRPr="00657DC9">
                    <w:rPr>
                      <w:rFonts w:ascii="Times New Roman" w:hAnsi="Times New Roman"/>
                      <w:sz w:val="16"/>
                      <w:szCs w:val="16"/>
                    </w:rPr>
                    <w:t>calculează</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împărţind</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volumul</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operaţiunilor</w:t>
                  </w:r>
                  <w:proofErr w:type="spellEnd"/>
                  <w:r w:rsidRPr="00657DC9">
                    <w:rPr>
                      <w:rFonts w:ascii="Times New Roman" w:hAnsi="Times New Roman"/>
                      <w:sz w:val="16"/>
                      <w:szCs w:val="16"/>
                    </w:rPr>
                    <w:t xml:space="preserve"> cu </w:t>
                  </w:r>
                  <w:proofErr w:type="spellStart"/>
                  <w:r w:rsidRPr="00657DC9">
                    <w:rPr>
                      <w:rFonts w:ascii="Times New Roman" w:hAnsi="Times New Roman"/>
                      <w:sz w:val="16"/>
                      <w:szCs w:val="16"/>
                    </w:rPr>
                    <w:t>instrumente</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financiare</w:t>
                  </w:r>
                  <w:proofErr w:type="spellEnd"/>
                  <w:r w:rsidRPr="00657DC9">
                    <w:rPr>
                      <w:rFonts w:ascii="Times New Roman" w:hAnsi="Times New Roman"/>
                      <w:sz w:val="16"/>
                      <w:szCs w:val="16"/>
                    </w:rPr>
                    <w:t xml:space="preserve"> derivate (</w:t>
                  </w:r>
                  <w:proofErr w:type="spellStart"/>
                  <w:r w:rsidRPr="00657DC9">
                    <w:rPr>
                      <w:rFonts w:ascii="Times New Roman" w:hAnsi="Times New Roman"/>
                      <w:sz w:val="16"/>
                      <w:szCs w:val="16"/>
                    </w:rPr>
                    <w:t>rândul</w:t>
                  </w:r>
                  <w:proofErr w:type="spellEnd"/>
                  <w:r w:rsidRPr="00657DC9">
                    <w:rPr>
                      <w:rFonts w:ascii="Times New Roman" w:hAnsi="Times New Roman"/>
                      <w:sz w:val="16"/>
                      <w:szCs w:val="16"/>
                    </w:rPr>
                    <w:t xml:space="preserve"> 0010) la </w:t>
                  </w:r>
                  <w:proofErr w:type="spellStart"/>
                  <w:r w:rsidRPr="00657DC9">
                    <w:rPr>
                      <w:rFonts w:ascii="Times New Roman" w:hAnsi="Times New Roman"/>
                      <w:sz w:val="16"/>
                      <w:szCs w:val="16"/>
                    </w:rPr>
                    <w:t>activele</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totale</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rândul</w:t>
                  </w:r>
                  <w:proofErr w:type="spellEnd"/>
                  <w:r w:rsidRPr="00657DC9">
                    <w:rPr>
                      <w:rFonts w:ascii="Times New Roman" w:hAnsi="Times New Roman"/>
                      <w:sz w:val="16"/>
                      <w:szCs w:val="16"/>
                    </w:rPr>
                    <w:t xml:space="preserve"> 0040).</w:t>
                  </w:r>
                </w:p>
              </w:tc>
            </w:tr>
            <w:tr w:rsidR="00657DC9" w:rsidRPr="0054073C" w14:paraId="024122C1" w14:textId="77777777" w:rsidTr="000F4BC6">
              <w:tc>
                <w:tcPr>
                  <w:tcW w:w="3640" w:type="dxa"/>
                  <w:gridSpan w:val="2"/>
                </w:tcPr>
                <w:p w14:paraId="76C51846" w14:textId="1D4A752F" w:rsidR="0003078B" w:rsidRPr="00657DC9" w:rsidRDefault="0003078B" w:rsidP="0003078B">
                  <w:pPr>
                    <w:pStyle w:val="CM4"/>
                    <w:spacing w:after="120"/>
                    <w:rPr>
                      <w:rFonts w:ascii="Times New Roman" w:hAnsi="Times New Roman"/>
                      <w:b/>
                      <w:bCs/>
                      <w:sz w:val="16"/>
                      <w:szCs w:val="16"/>
                    </w:rPr>
                  </w:pPr>
                  <w:r w:rsidRPr="00657DC9">
                    <w:rPr>
                      <w:rFonts w:ascii="Times New Roman" w:eastAsia="Calibri" w:hAnsi="Times New Roman"/>
                      <w:b/>
                      <w:bCs/>
                      <w:sz w:val="16"/>
                      <w:szCs w:val="16"/>
                      <w:lang w:val="ro-MD"/>
                    </w:rPr>
                    <w:t xml:space="preserve">Derogare în conformitate cu punctul 24 din Regulamentul </w:t>
                  </w:r>
                  <w:r w:rsidR="004D0285" w:rsidRPr="00657DC9">
                    <w:rPr>
                      <w:rFonts w:ascii="Times New Roman" w:eastAsia="Calibri" w:hAnsi="Times New Roman"/>
                      <w:b/>
                      <w:bCs/>
                      <w:sz w:val="16"/>
                      <w:szCs w:val="16"/>
                      <w:lang w:val="ro-MD"/>
                    </w:rPr>
                    <w:t xml:space="preserve">nr.220/2025 </w:t>
                  </w:r>
                  <w:r w:rsidRPr="00657DC9">
                    <w:rPr>
                      <w:rFonts w:ascii="Times New Roman" w:eastAsia="Calibri" w:hAnsi="Times New Roman"/>
                      <w:b/>
                      <w:bCs/>
                      <w:sz w:val="16"/>
                      <w:szCs w:val="16"/>
                      <w:lang w:val="ro-MD"/>
                    </w:rPr>
                    <w:t xml:space="preserve">cu privire la tratamentul riscului de credit al </w:t>
                  </w:r>
                  <w:proofErr w:type="spellStart"/>
                  <w:r w:rsidRPr="00657DC9">
                    <w:rPr>
                      <w:rFonts w:ascii="Times New Roman" w:eastAsia="Calibri" w:hAnsi="Times New Roman"/>
                      <w:b/>
                      <w:bCs/>
                      <w:sz w:val="16"/>
                      <w:szCs w:val="16"/>
                      <w:lang w:val="ro-MD"/>
                    </w:rPr>
                    <w:t>contrapărţii</w:t>
                  </w:r>
                  <w:proofErr w:type="spellEnd"/>
                  <w:r w:rsidRPr="00657DC9">
                    <w:rPr>
                      <w:rFonts w:ascii="Times New Roman" w:eastAsia="Calibri" w:hAnsi="Times New Roman"/>
                      <w:b/>
                      <w:bCs/>
                      <w:sz w:val="16"/>
                      <w:szCs w:val="16"/>
                      <w:lang w:val="ro-MD"/>
                    </w:rPr>
                    <w:t xml:space="preserve"> pentru bănci</w:t>
                  </w:r>
                </w:p>
              </w:tc>
            </w:tr>
            <w:tr w:rsidR="00657DC9" w:rsidRPr="0054073C" w14:paraId="6DA18B5C" w14:textId="77777777" w:rsidTr="000F4BC6">
              <w:tc>
                <w:tcPr>
                  <w:tcW w:w="741" w:type="dxa"/>
                </w:tcPr>
                <w:p w14:paraId="17DEFA31" w14:textId="77777777" w:rsidR="0003078B" w:rsidRPr="00657DC9" w:rsidRDefault="0003078B" w:rsidP="0003078B">
                  <w:pPr>
                    <w:pStyle w:val="CM4"/>
                    <w:spacing w:after="120"/>
                    <w:jc w:val="both"/>
                    <w:rPr>
                      <w:rFonts w:ascii="Times New Roman" w:hAnsi="Times New Roman"/>
                      <w:sz w:val="16"/>
                      <w:szCs w:val="16"/>
                      <w:lang w:val="ro-MD"/>
                    </w:rPr>
                  </w:pPr>
                  <w:r w:rsidRPr="00657DC9">
                    <w:rPr>
                      <w:rFonts w:ascii="Times New Roman" w:hAnsi="Times New Roman"/>
                      <w:sz w:val="16"/>
                      <w:szCs w:val="16"/>
                      <w:lang w:val="ro-MD"/>
                    </w:rPr>
                    <w:t>0060</w:t>
                  </w:r>
                </w:p>
              </w:tc>
              <w:tc>
                <w:tcPr>
                  <w:tcW w:w="2899" w:type="dxa"/>
                </w:tcPr>
                <w:p w14:paraId="61A496B5" w14:textId="507C9E90" w:rsidR="0003078B" w:rsidRPr="00657DC9" w:rsidRDefault="0003078B" w:rsidP="0003078B">
                  <w:pPr>
                    <w:rPr>
                      <w:b/>
                      <w:bCs/>
                      <w:sz w:val="16"/>
                      <w:szCs w:val="16"/>
                      <w:lang w:val="en-US"/>
                    </w:rPr>
                  </w:pPr>
                  <w:r w:rsidRPr="00657DC9">
                    <w:rPr>
                      <w:b/>
                      <w:bCs/>
                      <w:sz w:val="16"/>
                      <w:szCs w:val="16"/>
                      <w:lang w:val="en-US"/>
                    </w:rPr>
                    <w:t xml:space="preserve">Sunt </w:t>
                  </w:r>
                  <w:proofErr w:type="spellStart"/>
                  <w:r w:rsidRPr="00657DC9">
                    <w:rPr>
                      <w:b/>
                      <w:bCs/>
                      <w:sz w:val="16"/>
                      <w:szCs w:val="16"/>
                      <w:lang w:val="en-US"/>
                    </w:rPr>
                    <w:t>îndeplinite</w:t>
                  </w:r>
                  <w:proofErr w:type="spellEnd"/>
                  <w:r w:rsidRPr="00657DC9">
                    <w:rPr>
                      <w:b/>
                      <w:bCs/>
                      <w:sz w:val="16"/>
                      <w:szCs w:val="16"/>
                      <w:lang w:val="en-US"/>
                    </w:rPr>
                    <w:t xml:space="preserve"> </w:t>
                  </w:r>
                  <w:proofErr w:type="spellStart"/>
                  <w:r w:rsidRPr="00657DC9">
                    <w:rPr>
                      <w:b/>
                      <w:bCs/>
                      <w:sz w:val="16"/>
                      <w:szCs w:val="16"/>
                      <w:lang w:val="en-US"/>
                    </w:rPr>
                    <w:t>condiţiile</w:t>
                  </w:r>
                  <w:proofErr w:type="spellEnd"/>
                  <w:r w:rsidRPr="00657DC9">
                    <w:rPr>
                      <w:b/>
                      <w:bCs/>
                      <w:sz w:val="16"/>
                      <w:szCs w:val="16"/>
                      <w:lang w:val="en-US"/>
                    </w:rPr>
                    <w:t xml:space="preserve"> </w:t>
                  </w:r>
                  <w:proofErr w:type="spellStart"/>
                  <w:r w:rsidRPr="00657DC9">
                    <w:rPr>
                      <w:b/>
                      <w:bCs/>
                      <w:sz w:val="16"/>
                      <w:szCs w:val="16"/>
                      <w:lang w:val="en-US"/>
                    </w:rPr>
                    <w:t>prevăzute</w:t>
                  </w:r>
                  <w:proofErr w:type="spellEnd"/>
                  <w:r w:rsidRPr="00657DC9">
                    <w:rPr>
                      <w:b/>
                      <w:bCs/>
                      <w:sz w:val="16"/>
                      <w:szCs w:val="16"/>
                      <w:lang w:val="en-US"/>
                    </w:rPr>
                    <w:t xml:space="preserve"> la </w:t>
                  </w:r>
                  <w:proofErr w:type="spellStart"/>
                  <w:r w:rsidRPr="00657DC9">
                    <w:rPr>
                      <w:b/>
                      <w:bCs/>
                      <w:sz w:val="16"/>
                      <w:szCs w:val="16"/>
                      <w:lang w:val="en-US"/>
                    </w:rPr>
                    <w:t>punctul</w:t>
                  </w:r>
                  <w:proofErr w:type="spellEnd"/>
                  <w:r w:rsidRPr="00657DC9">
                    <w:rPr>
                      <w:b/>
                      <w:bCs/>
                      <w:sz w:val="16"/>
                      <w:szCs w:val="16"/>
                      <w:lang w:val="en-US"/>
                    </w:rPr>
                    <w:t xml:space="preserve"> 24 din </w:t>
                  </w:r>
                  <w:proofErr w:type="spellStart"/>
                  <w:r w:rsidRPr="00657DC9">
                    <w:rPr>
                      <w:b/>
                      <w:bCs/>
                      <w:sz w:val="16"/>
                      <w:szCs w:val="16"/>
                      <w:lang w:val="en-US"/>
                    </w:rPr>
                    <w:t>Regulamentul</w:t>
                  </w:r>
                  <w:proofErr w:type="spellEnd"/>
                  <w:r w:rsidRPr="00657DC9">
                    <w:rPr>
                      <w:b/>
                      <w:bCs/>
                      <w:sz w:val="16"/>
                      <w:szCs w:val="16"/>
                      <w:lang w:val="en-US"/>
                    </w:rPr>
                    <w:t xml:space="preserve"> </w:t>
                  </w:r>
                  <w:r w:rsidR="004D0285" w:rsidRPr="00657DC9">
                    <w:rPr>
                      <w:b/>
                      <w:bCs/>
                      <w:sz w:val="16"/>
                      <w:szCs w:val="16"/>
                      <w:lang w:val="ro-MD"/>
                    </w:rPr>
                    <w:t>nr.220/2025 cu p</w:t>
                  </w:r>
                  <w:proofErr w:type="spellStart"/>
                  <w:r w:rsidRPr="00657DC9">
                    <w:rPr>
                      <w:b/>
                      <w:bCs/>
                      <w:sz w:val="16"/>
                      <w:szCs w:val="16"/>
                      <w:lang w:val="en-US"/>
                    </w:rPr>
                    <w:t>rivire</w:t>
                  </w:r>
                  <w:proofErr w:type="spellEnd"/>
                  <w:r w:rsidRPr="00657DC9">
                    <w:rPr>
                      <w:b/>
                      <w:bCs/>
                      <w:sz w:val="16"/>
                      <w:szCs w:val="16"/>
                      <w:lang w:val="en-US"/>
                    </w:rPr>
                    <w:t xml:space="preserve"> la </w:t>
                  </w:r>
                  <w:proofErr w:type="spellStart"/>
                  <w:r w:rsidRPr="00657DC9">
                    <w:rPr>
                      <w:b/>
                      <w:bCs/>
                      <w:sz w:val="16"/>
                      <w:szCs w:val="16"/>
                      <w:lang w:val="en-US"/>
                    </w:rPr>
                    <w:t>tratamentul</w:t>
                  </w:r>
                  <w:proofErr w:type="spellEnd"/>
                  <w:r w:rsidRPr="00657DC9">
                    <w:rPr>
                      <w:b/>
                      <w:bCs/>
                      <w:sz w:val="16"/>
                      <w:szCs w:val="16"/>
                      <w:lang w:val="en-US"/>
                    </w:rPr>
                    <w:t xml:space="preserve"> </w:t>
                  </w:r>
                  <w:proofErr w:type="spellStart"/>
                  <w:r w:rsidRPr="00657DC9">
                    <w:rPr>
                      <w:b/>
                      <w:bCs/>
                      <w:sz w:val="16"/>
                      <w:szCs w:val="16"/>
                      <w:lang w:val="en-US"/>
                    </w:rPr>
                    <w:t>riscului</w:t>
                  </w:r>
                  <w:proofErr w:type="spellEnd"/>
                  <w:r w:rsidRPr="00657DC9">
                    <w:rPr>
                      <w:b/>
                      <w:bCs/>
                      <w:sz w:val="16"/>
                      <w:szCs w:val="16"/>
                      <w:lang w:val="en-US"/>
                    </w:rPr>
                    <w:t xml:space="preserve"> de credit al </w:t>
                  </w:r>
                  <w:proofErr w:type="spellStart"/>
                  <w:r w:rsidRPr="00657DC9">
                    <w:rPr>
                      <w:b/>
                      <w:bCs/>
                      <w:sz w:val="16"/>
                      <w:szCs w:val="16"/>
                      <w:lang w:val="en-US"/>
                    </w:rPr>
                    <w:t>contrapărţii</w:t>
                  </w:r>
                  <w:proofErr w:type="spellEnd"/>
                  <w:r w:rsidRPr="00657DC9">
                    <w:rPr>
                      <w:b/>
                      <w:bCs/>
                      <w:sz w:val="16"/>
                      <w:szCs w:val="16"/>
                      <w:lang w:val="en-US"/>
                    </w:rPr>
                    <w:t xml:space="preserve"> </w:t>
                  </w:r>
                  <w:proofErr w:type="spellStart"/>
                  <w:r w:rsidRPr="00657DC9">
                    <w:rPr>
                      <w:b/>
                      <w:bCs/>
                      <w:sz w:val="16"/>
                      <w:szCs w:val="16"/>
                      <w:lang w:val="en-US"/>
                    </w:rPr>
                    <w:t>pentru</w:t>
                  </w:r>
                  <w:proofErr w:type="spellEnd"/>
                  <w:r w:rsidRPr="00657DC9">
                    <w:rPr>
                      <w:b/>
                      <w:bCs/>
                      <w:sz w:val="16"/>
                      <w:szCs w:val="16"/>
                      <w:lang w:val="en-US"/>
                    </w:rPr>
                    <w:t xml:space="preserve"> </w:t>
                  </w:r>
                  <w:proofErr w:type="spellStart"/>
                  <w:r w:rsidRPr="00657DC9">
                    <w:rPr>
                      <w:b/>
                      <w:bCs/>
                      <w:sz w:val="16"/>
                      <w:szCs w:val="16"/>
                      <w:lang w:val="en-US"/>
                    </w:rPr>
                    <w:t>bănci</w:t>
                  </w:r>
                  <w:proofErr w:type="spellEnd"/>
                  <w:r w:rsidRPr="00657DC9">
                    <w:rPr>
                      <w:b/>
                      <w:bCs/>
                      <w:sz w:val="16"/>
                      <w:szCs w:val="16"/>
                      <w:lang w:val="en-US"/>
                    </w:rPr>
                    <w:t xml:space="preserve">? </w:t>
                  </w:r>
                </w:p>
                <w:p w14:paraId="023681CA" w14:textId="5904183B" w:rsidR="0003078B" w:rsidRPr="00657DC9" w:rsidRDefault="0003078B" w:rsidP="0003078B">
                  <w:pPr>
                    <w:rPr>
                      <w:sz w:val="16"/>
                      <w:szCs w:val="16"/>
                      <w:lang w:val="en-US"/>
                    </w:rPr>
                  </w:pPr>
                  <w:proofErr w:type="spellStart"/>
                  <w:r w:rsidRPr="00657DC9">
                    <w:rPr>
                      <w:sz w:val="16"/>
                      <w:szCs w:val="16"/>
                      <w:lang w:val="en-US"/>
                    </w:rPr>
                    <w:t>Punctul</w:t>
                  </w:r>
                  <w:proofErr w:type="spellEnd"/>
                  <w:r w:rsidRPr="00657DC9">
                    <w:rPr>
                      <w:sz w:val="16"/>
                      <w:szCs w:val="16"/>
                      <w:lang w:val="en-US"/>
                    </w:rPr>
                    <w:t xml:space="preserve"> 24 din </w:t>
                  </w:r>
                  <w:proofErr w:type="spellStart"/>
                  <w:r w:rsidRPr="00657DC9">
                    <w:rPr>
                      <w:sz w:val="16"/>
                      <w:szCs w:val="16"/>
                      <w:lang w:val="en-US"/>
                    </w:rPr>
                    <w:t>Regulamentul</w:t>
                  </w:r>
                  <w:proofErr w:type="spellEnd"/>
                  <w:r w:rsidRPr="00657DC9">
                    <w:rPr>
                      <w:sz w:val="16"/>
                      <w:szCs w:val="16"/>
                      <w:lang w:val="en-US"/>
                    </w:rPr>
                    <w:t xml:space="preserve"> </w:t>
                  </w:r>
                  <w:r w:rsidR="004D0285" w:rsidRPr="00657DC9">
                    <w:rPr>
                      <w:sz w:val="16"/>
                      <w:szCs w:val="16"/>
                      <w:lang w:val="ro-MD"/>
                    </w:rPr>
                    <w:t xml:space="preserve">nr.220/2025 </w:t>
                  </w:r>
                  <w:r w:rsidRPr="00657DC9">
                    <w:rPr>
                      <w:sz w:val="16"/>
                      <w:szCs w:val="16"/>
                      <w:lang w:val="en-US"/>
                    </w:rPr>
                    <w:t xml:space="preserve">cu </w:t>
                  </w:r>
                  <w:proofErr w:type="spellStart"/>
                  <w:r w:rsidRPr="00657DC9">
                    <w:rPr>
                      <w:sz w:val="16"/>
                      <w:szCs w:val="16"/>
                      <w:lang w:val="en-US"/>
                    </w:rPr>
                    <w:t>privire</w:t>
                  </w:r>
                  <w:proofErr w:type="spellEnd"/>
                  <w:r w:rsidRPr="00657DC9">
                    <w:rPr>
                      <w:sz w:val="16"/>
                      <w:szCs w:val="16"/>
                      <w:lang w:val="en-US"/>
                    </w:rPr>
                    <w:t xml:space="preserve"> la </w:t>
                  </w:r>
                  <w:proofErr w:type="spellStart"/>
                  <w:r w:rsidRPr="00657DC9">
                    <w:rPr>
                      <w:sz w:val="16"/>
                      <w:szCs w:val="16"/>
                      <w:lang w:val="en-US"/>
                    </w:rPr>
                    <w:t>tratamentul</w:t>
                  </w:r>
                  <w:proofErr w:type="spellEnd"/>
                  <w:r w:rsidRPr="00657DC9">
                    <w:rPr>
                      <w:sz w:val="16"/>
                      <w:szCs w:val="16"/>
                      <w:lang w:val="en-US"/>
                    </w:rPr>
                    <w:t xml:space="preserve"> </w:t>
                  </w:r>
                  <w:proofErr w:type="spellStart"/>
                  <w:r w:rsidRPr="00657DC9">
                    <w:rPr>
                      <w:sz w:val="16"/>
                      <w:szCs w:val="16"/>
                      <w:lang w:val="en-US"/>
                    </w:rPr>
                    <w:t>riscului</w:t>
                  </w:r>
                  <w:proofErr w:type="spellEnd"/>
                  <w:r w:rsidRPr="00657DC9">
                    <w:rPr>
                      <w:sz w:val="16"/>
                      <w:szCs w:val="16"/>
                      <w:lang w:val="en-US"/>
                    </w:rPr>
                    <w:t xml:space="preserve"> de credit al </w:t>
                  </w:r>
                  <w:proofErr w:type="spellStart"/>
                  <w:r w:rsidRPr="00657DC9">
                    <w:rPr>
                      <w:sz w:val="16"/>
                      <w:szCs w:val="16"/>
                      <w:lang w:val="en-US"/>
                    </w:rPr>
                    <w:t>contrapărţii</w:t>
                  </w:r>
                  <w:proofErr w:type="spellEnd"/>
                  <w:r w:rsidRPr="00657DC9">
                    <w:rPr>
                      <w:sz w:val="16"/>
                      <w:szCs w:val="16"/>
                      <w:lang w:val="en-US"/>
                    </w:rPr>
                    <w:t xml:space="preserve"> </w:t>
                  </w:r>
                  <w:proofErr w:type="spellStart"/>
                  <w:r w:rsidRPr="00657DC9">
                    <w:rPr>
                      <w:sz w:val="16"/>
                      <w:szCs w:val="16"/>
                      <w:lang w:val="en-US"/>
                    </w:rPr>
                    <w:t>pentru</w:t>
                  </w:r>
                  <w:proofErr w:type="spellEnd"/>
                  <w:r w:rsidRPr="00657DC9">
                    <w:rPr>
                      <w:sz w:val="16"/>
                      <w:szCs w:val="16"/>
                      <w:lang w:val="en-US"/>
                    </w:rPr>
                    <w:t xml:space="preserve"> </w:t>
                  </w:r>
                  <w:proofErr w:type="spellStart"/>
                  <w:r w:rsidRPr="00657DC9">
                    <w:rPr>
                      <w:sz w:val="16"/>
                      <w:szCs w:val="16"/>
                      <w:lang w:val="en-US"/>
                    </w:rPr>
                    <w:t>bănci</w:t>
                  </w:r>
                  <w:proofErr w:type="spellEnd"/>
                  <w:r w:rsidRPr="00657DC9">
                    <w:rPr>
                      <w:sz w:val="16"/>
                      <w:szCs w:val="16"/>
                      <w:lang w:val="en-US"/>
                    </w:rPr>
                    <w:t xml:space="preserve">.  </w:t>
                  </w:r>
                </w:p>
                <w:p w14:paraId="69D00D77" w14:textId="37FE5B52" w:rsidR="0003078B" w:rsidRPr="00657DC9" w:rsidRDefault="0003078B" w:rsidP="0003078B">
                  <w:pPr>
                    <w:pStyle w:val="CM4"/>
                    <w:spacing w:after="120"/>
                    <w:rPr>
                      <w:rFonts w:ascii="Times New Roman" w:hAnsi="Times New Roman"/>
                      <w:sz w:val="16"/>
                      <w:szCs w:val="16"/>
                      <w:lang w:val="ro-MD"/>
                    </w:rPr>
                  </w:pPr>
                  <w:proofErr w:type="spellStart"/>
                  <w:r w:rsidRPr="00657DC9">
                    <w:rPr>
                      <w:rFonts w:ascii="Times New Roman" w:hAnsi="Times New Roman"/>
                      <w:sz w:val="16"/>
                      <w:szCs w:val="16"/>
                    </w:rPr>
                    <w:t>Băncile</w:t>
                  </w:r>
                  <w:proofErr w:type="spellEnd"/>
                  <w:r w:rsidRPr="00657DC9">
                    <w:rPr>
                      <w:rFonts w:ascii="Times New Roman" w:hAnsi="Times New Roman"/>
                      <w:sz w:val="16"/>
                      <w:szCs w:val="16"/>
                    </w:rPr>
                    <w:t xml:space="preserve"> care </w:t>
                  </w:r>
                  <w:proofErr w:type="spellStart"/>
                  <w:r w:rsidRPr="00657DC9">
                    <w:rPr>
                      <w:rFonts w:ascii="Times New Roman" w:hAnsi="Times New Roman"/>
                      <w:sz w:val="16"/>
                      <w:szCs w:val="16"/>
                    </w:rPr>
                    <w:t>depășesc</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pragurile</w:t>
                  </w:r>
                  <w:proofErr w:type="spellEnd"/>
                  <w:r w:rsidRPr="00657DC9">
                    <w:rPr>
                      <w:rFonts w:ascii="Times New Roman" w:hAnsi="Times New Roman"/>
                      <w:sz w:val="16"/>
                      <w:szCs w:val="16"/>
                    </w:rPr>
                    <w:t xml:space="preserve"> de </w:t>
                  </w:r>
                  <w:proofErr w:type="spellStart"/>
                  <w:r w:rsidRPr="00657DC9">
                    <w:rPr>
                      <w:rFonts w:ascii="Times New Roman" w:hAnsi="Times New Roman"/>
                      <w:sz w:val="16"/>
                      <w:szCs w:val="16"/>
                    </w:rPr>
                    <w:t>utilizare</w:t>
                  </w:r>
                  <w:proofErr w:type="spellEnd"/>
                  <w:r w:rsidRPr="00657DC9">
                    <w:rPr>
                      <w:rFonts w:ascii="Times New Roman" w:hAnsi="Times New Roman"/>
                      <w:sz w:val="16"/>
                      <w:szCs w:val="16"/>
                    </w:rPr>
                    <w:t xml:space="preserve"> a </w:t>
                  </w:r>
                  <w:proofErr w:type="spellStart"/>
                  <w:r w:rsidRPr="00657DC9">
                    <w:rPr>
                      <w:rFonts w:ascii="Times New Roman" w:hAnsi="Times New Roman"/>
                      <w:sz w:val="16"/>
                      <w:szCs w:val="16"/>
                    </w:rPr>
                    <w:t>unei</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abordări</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simplificate</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pentru</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riscul</w:t>
                  </w:r>
                  <w:proofErr w:type="spellEnd"/>
                  <w:r w:rsidRPr="00657DC9">
                    <w:rPr>
                      <w:rFonts w:ascii="Times New Roman" w:hAnsi="Times New Roman"/>
                      <w:sz w:val="16"/>
                      <w:szCs w:val="16"/>
                    </w:rPr>
                    <w:t xml:space="preserve"> de credit al </w:t>
                  </w:r>
                  <w:proofErr w:type="spellStart"/>
                  <w:r w:rsidRPr="00657DC9">
                    <w:rPr>
                      <w:rFonts w:ascii="Times New Roman" w:hAnsi="Times New Roman"/>
                      <w:sz w:val="16"/>
                      <w:szCs w:val="16"/>
                    </w:rPr>
                    <w:t>contrapărţii</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dar</w:t>
                  </w:r>
                  <w:proofErr w:type="spellEnd"/>
                  <w:r w:rsidRPr="00657DC9">
                    <w:rPr>
                      <w:rFonts w:ascii="Times New Roman" w:hAnsi="Times New Roman"/>
                      <w:sz w:val="16"/>
                      <w:szCs w:val="16"/>
                    </w:rPr>
                    <w:t xml:space="preserve"> care </w:t>
                  </w:r>
                  <w:proofErr w:type="spellStart"/>
                  <w:r w:rsidRPr="00657DC9">
                    <w:rPr>
                      <w:rFonts w:ascii="Times New Roman" w:hAnsi="Times New Roman"/>
                      <w:sz w:val="16"/>
                      <w:szCs w:val="16"/>
                    </w:rPr>
                    <w:t>utilizează</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totuși</w:t>
                  </w:r>
                  <w:proofErr w:type="spellEnd"/>
                  <w:r w:rsidRPr="00657DC9">
                    <w:rPr>
                      <w:rFonts w:ascii="Times New Roman" w:hAnsi="Times New Roman"/>
                      <w:sz w:val="16"/>
                      <w:szCs w:val="16"/>
                    </w:rPr>
                    <w:t xml:space="preserve"> o </w:t>
                  </w:r>
                  <w:proofErr w:type="spellStart"/>
                  <w:r w:rsidRPr="00657DC9">
                    <w:rPr>
                      <w:rFonts w:ascii="Times New Roman" w:hAnsi="Times New Roman"/>
                      <w:sz w:val="16"/>
                      <w:szCs w:val="16"/>
                    </w:rPr>
                    <w:t>astfel</w:t>
                  </w:r>
                  <w:proofErr w:type="spellEnd"/>
                  <w:r w:rsidRPr="00657DC9">
                    <w:rPr>
                      <w:rFonts w:ascii="Times New Roman" w:hAnsi="Times New Roman"/>
                      <w:sz w:val="16"/>
                      <w:szCs w:val="16"/>
                    </w:rPr>
                    <w:t xml:space="preserve"> de </w:t>
                  </w:r>
                  <w:proofErr w:type="spellStart"/>
                  <w:r w:rsidRPr="00657DC9">
                    <w:rPr>
                      <w:rFonts w:ascii="Times New Roman" w:hAnsi="Times New Roman"/>
                      <w:sz w:val="16"/>
                      <w:szCs w:val="16"/>
                    </w:rPr>
                    <w:t>abordare</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lastRenderedPageBreak/>
                    <w:t>în</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temeiul</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punctului</w:t>
                  </w:r>
                  <w:proofErr w:type="spellEnd"/>
                  <w:r w:rsidRPr="00657DC9">
                    <w:rPr>
                      <w:rFonts w:ascii="Times New Roman" w:hAnsi="Times New Roman"/>
                      <w:sz w:val="16"/>
                      <w:szCs w:val="16"/>
                    </w:rPr>
                    <w:t xml:space="preserve"> 24 din </w:t>
                  </w:r>
                  <w:proofErr w:type="spellStart"/>
                  <w:r w:rsidRPr="00657DC9">
                    <w:rPr>
                      <w:rFonts w:ascii="Times New Roman" w:hAnsi="Times New Roman"/>
                      <w:sz w:val="16"/>
                      <w:szCs w:val="16"/>
                    </w:rPr>
                    <w:t>Regulamentul</w:t>
                  </w:r>
                  <w:proofErr w:type="spellEnd"/>
                  <w:r w:rsidRPr="00657DC9">
                    <w:rPr>
                      <w:rFonts w:ascii="Times New Roman" w:hAnsi="Times New Roman"/>
                      <w:sz w:val="16"/>
                      <w:szCs w:val="16"/>
                    </w:rPr>
                    <w:t xml:space="preserve"> </w:t>
                  </w:r>
                  <w:r w:rsidR="007D4AF4" w:rsidRPr="00657DC9">
                    <w:rPr>
                      <w:rFonts w:ascii="Times New Roman" w:hAnsi="Times New Roman"/>
                      <w:sz w:val="16"/>
                      <w:szCs w:val="16"/>
                      <w:lang w:val="ro-MD"/>
                    </w:rPr>
                    <w:t xml:space="preserve">nr.220/2025 </w:t>
                  </w:r>
                  <w:r w:rsidRPr="00657DC9">
                    <w:rPr>
                      <w:rFonts w:ascii="Times New Roman" w:hAnsi="Times New Roman"/>
                      <w:sz w:val="16"/>
                      <w:szCs w:val="16"/>
                    </w:rPr>
                    <w:t xml:space="preserve">cu </w:t>
                  </w:r>
                  <w:proofErr w:type="spellStart"/>
                  <w:r w:rsidRPr="00657DC9">
                    <w:rPr>
                      <w:rFonts w:ascii="Times New Roman" w:hAnsi="Times New Roman"/>
                      <w:sz w:val="16"/>
                      <w:szCs w:val="16"/>
                    </w:rPr>
                    <w:t>privire</w:t>
                  </w:r>
                  <w:proofErr w:type="spellEnd"/>
                  <w:r w:rsidRPr="00657DC9">
                    <w:rPr>
                      <w:rFonts w:ascii="Times New Roman" w:hAnsi="Times New Roman"/>
                      <w:sz w:val="16"/>
                      <w:szCs w:val="16"/>
                    </w:rPr>
                    <w:t xml:space="preserve"> la </w:t>
                  </w:r>
                  <w:proofErr w:type="spellStart"/>
                  <w:r w:rsidRPr="00657DC9">
                    <w:rPr>
                      <w:rFonts w:ascii="Times New Roman" w:hAnsi="Times New Roman"/>
                      <w:sz w:val="16"/>
                      <w:szCs w:val="16"/>
                    </w:rPr>
                    <w:t>tratamentul</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riscului</w:t>
                  </w:r>
                  <w:proofErr w:type="spellEnd"/>
                  <w:r w:rsidRPr="00657DC9">
                    <w:rPr>
                      <w:rFonts w:ascii="Times New Roman" w:hAnsi="Times New Roman"/>
                      <w:sz w:val="16"/>
                      <w:szCs w:val="16"/>
                    </w:rPr>
                    <w:t xml:space="preserve"> de credit al </w:t>
                  </w:r>
                  <w:proofErr w:type="spellStart"/>
                  <w:r w:rsidRPr="00657DC9">
                    <w:rPr>
                      <w:rFonts w:ascii="Times New Roman" w:hAnsi="Times New Roman"/>
                      <w:sz w:val="16"/>
                      <w:szCs w:val="16"/>
                    </w:rPr>
                    <w:t>contrapărţii</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pentru</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bănci</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trebuie</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să</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indice</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prin</w:t>
                  </w:r>
                  <w:proofErr w:type="spellEnd"/>
                  <w:r w:rsidRPr="00657DC9">
                    <w:rPr>
                      <w:rFonts w:ascii="Times New Roman" w:hAnsi="Times New Roman"/>
                      <w:sz w:val="16"/>
                      <w:szCs w:val="16"/>
                    </w:rPr>
                    <w:t xml:space="preserve"> Da/Nu) </w:t>
                  </w:r>
                  <w:proofErr w:type="spellStart"/>
                  <w:r w:rsidRPr="00657DC9">
                    <w:rPr>
                      <w:rFonts w:ascii="Times New Roman" w:hAnsi="Times New Roman"/>
                      <w:sz w:val="16"/>
                      <w:szCs w:val="16"/>
                    </w:rPr>
                    <w:t>dacă</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îndeplinesc</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toate</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condiţiile</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prevăzute</w:t>
                  </w:r>
                  <w:proofErr w:type="spellEnd"/>
                  <w:r w:rsidRPr="00657DC9">
                    <w:rPr>
                      <w:rFonts w:ascii="Times New Roman" w:hAnsi="Times New Roman"/>
                      <w:sz w:val="16"/>
                      <w:szCs w:val="16"/>
                    </w:rPr>
                    <w:t xml:space="preserve"> la </w:t>
                  </w:r>
                  <w:proofErr w:type="spellStart"/>
                  <w:r w:rsidRPr="00657DC9">
                    <w:rPr>
                      <w:rFonts w:ascii="Times New Roman" w:hAnsi="Times New Roman"/>
                      <w:sz w:val="16"/>
                      <w:szCs w:val="16"/>
                    </w:rPr>
                    <w:t>articolul</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respectiv</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Acest</w:t>
                  </w:r>
                  <w:proofErr w:type="spellEnd"/>
                  <w:r w:rsidRPr="00657DC9">
                    <w:rPr>
                      <w:rFonts w:ascii="Times New Roman" w:hAnsi="Times New Roman"/>
                      <w:sz w:val="16"/>
                      <w:szCs w:val="16"/>
                    </w:rPr>
                    <w:t xml:space="preserve"> element se </w:t>
                  </w:r>
                  <w:proofErr w:type="spellStart"/>
                  <w:r w:rsidRPr="00657DC9">
                    <w:rPr>
                      <w:rFonts w:ascii="Times New Roman" w:hAnsi="Times New Roman"/>
                      <w:sz w:val="16"/>
                      <w:szCs w:val="16"/>
                    </w:rPr>
                    <w:t>raportează</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numai</w:t>
                  </w:r>
                  <w:proofErr w:type="spellEnd"/>
                  <w:r w:rsidRPr="00657DC9">
                    <w:rPr>
                      <w:rFonts w:ascii="Times New Roman" w:hAnsi="Times New Roman"/>
                      <w:sz w:val="16"/>
                      <w:szCs w:val="16"/>
                    </w:rPr>
                    <w:t xml:space="preserve"> de </w:t>
                  </w:r>
                  <w:proofErr w:type="spellStart"/>
                  <w:r w:rsidRPr="00657DC9">
                    <w:rPr>
                      <w:rFonts w:ascii="Times New Roman" w:hAnsi="Times New Roman"/>
                      <w:sz w:val="16"/>
                      <w:szCs w:val="16"/>
                    </w:rPr>
                    <w:t>către</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băncile</w:t>
                  </w:r>
                  <w:proofErr w:type="spellEnd"/>
                  <w:r w:rsidRPr="00657DC9">
                    <w:rPr>
                      <w:rFonts w:ascii="Times New Roman" w:hAnsi="Times New Roman"/>
                      <w:sz w:val="16"/>
                      <w:szCs w:val="16"/>
                    </w:rPr>
                    <w:t xml:space="preserve"> care </w:t>
                  </w:r>
                  <w:proofErr w:type="spellStart"/>
                  <w:r w:rsidRPr="00657DC9">
                    <w:rPr>
                      <w:rFonts w:ascii="Times New Roman" w:hAnsi="Times New Roman"/>
                      <w:sz w:val="16"/>
                      <w:szCs w:val="16"/>
                    </w:rPr>
                    <w:t>aplică</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derogarea</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prevăzută</w:t>
                  </w:r>
                  <w:proofErr w:type="spellEnd"/>
                  <w:r w:rsidRPr="00657DC9">
                    <w:rPr>
                      <w:rFonts w:ascii="Times New Roman" w:hAnsi="Times New Roman"/>
                      <w:sz w:val="16"/>
                      <w:szCs w:val="16"/>
                    </w:rPr>
                    <w:t xml:space="preserve"> la </w:t>
                  </w:r>
                  <w:proofErr w:type="spellStart"/>
                  <w:r w:rsidRPr="00657DC9">
                    <w:rPr>
                      <w:rFonts w:ascii="Times New Roman" w:hAnsi="Times New Roman"/>
                      <w:sz w:val="16"/>
                      <w:szCs w:val="16"/>
                    </w:rPr>
                    <w:t>punctul</w:t>
                  </w:r>
                  <w:proofErr w:type="spellEnd"/>
                  <w:r w:rsidRPr="00657DC9">
                    <w:rPr>
                      <w:rFonts w:ascii="Times New Roman" w:hAnsi="Times New Roman"/>
                      <w:sz w:val="16"/>
                      <w:szCs w:val="16"/>
                    </w:rPr>
                    <w:t xml:space="preserve"> 24 din </w:t>
                  </w:r>
                  <w:proofErr w:type="spellStart"/>
                  <w:r w:rsidRPr="00657DC9">
                    <w:rPr>
                      <w:rFonts w:ascii="Times New Roman" w:hAnsi="Times New Roman"/>
                      <w:sz w:val="16"/>
                      <w:szCs w:val="16"/>
                    </w:rPr>
                    <w:t>Regulamentul</w:t>
                  </w:r>
                  <w:proofErr w:type="spellEnd"/>
                  <w:r w:rsidRPr="00657DC9">
                    <w:rPr>
                      <w:rFonts w:ascii="Times New Roman" w:hAnsi="Times New Roman"/>
                      <w:sz w:val="16"/>
                      <w:szCs w:val="16"/>
                    </w:rPr>
                    <w:t xml:space="preserve"> </w:t>
                  </w:r>
                  <w:r w:rsidR="007D4AF4" w:rsidRPr="00657DC9">
                    <w:rPr>
                      <w:rFonts w:ascii="Times New Roman" w:hAnsi="Times New Roman"/>
                      <w:sz w:val="16"/>
                      <w:szCs w:val="16"/>
                      <w:lang w:val="ro-MD"/>
                    </w:rPr>
                    <w:t xml:space="preserve">nr.220/2025 </w:t>
                  </w:r>
                  <w:r w:rsidRPr="00657DC9">
                    <w:rPr>
                      <w:rFonts w:ascii="Times New Roman" w:hAnsi="Times New Roman"/>
                      <w:sz w:val="16"/>
                      <w:szCs w:val="16"/>
                    </w:rPr>
                    <w:t xml:space="preserve">cu </w:t>
                  </w:r>
                  <w:proofErr w:type="spellStart"/>
                  <w:r w:rsidRPr="00657DC9">
                    <w:rPr>
                      <w:rFonts w:ascii="Times New Roman" w:hAnsi="Times New Roman"/>
                      <w:sz w:val="16"/>
                      <w:szCs w:val="16"/>
                    </w:rPr>
                    <w:t>privire</w:t>
                  </w:r>
                  <w:proofErr w:type="spellEnd"/>
                  <w:r w:rsidRPr="00657DC9">
                    <w:rPr>
                      <w:rFonts w:ascii="Times New Roman" w:hAnsi="Times New Roman"/>
                      <w:sz w:val="16"/>
                      <w:szCs w:val="16"/>
                    </w:rPr>
                    <w:t xml:space="preserve"> la </w:t>
                  </w:r>
                  <w:proofErr w:type="spellStart"/>
                  <w:r w:rsidRPr="00657DC9">
                    <w:rPr>
                      <w:rFonts w:ascii="Times New Roman" w:hAnsi="Times New Roman"/>
                      <w:sz w:val="16"/>
                      <w:szCs w:val="16"/>
                    </w:rPr>
                    <w:t>tratamentul</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riscului</w:t>
                  </w:r>
                  <w:proofErr w:type="spellEnd"/>
                  <w:r w:rsidRPr="00657DC9">
                    <w:rPr>
                      <w:rFonts w:ascii="Times New Roman" w:hAnsi="Times New Roman"/>
                      <w:sz w:val="16"/>
                      <w:szCs w:val="16"/>
                    </w:rPr>
                    <w:t xml:space="preserve"> de credit al </w:t>
                  </w:r>
                  <w:proofErr w:type="spellStart"/>
                  <w:r w:rsidRPr="00657DC9">
                    <w:rPr>
                      <w:rFonts w:ascii="Times New Roman" w:hAnsi="Times New Roman"/>
                      <w:sz w:val="16"/>
                      <w:szCs w:val="16"/>
                    </w:rPr>
                    <w:t>contrapărţii</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pentru</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bănci</w:t>
                  </w:r>
                  <w:proofErr w:type="spellEnd"/>
                  <w:r w:rsidRPr="00657DC9">
                    <w:rPr>
                      <w:rFonts w:ascii="Times New Roman" w:hAnsi="Times New Roman"/>
                      <w:sz w:val="16"/>
                      <w:szCs w:val="16"/>
                    </w:rPr>
                    <w:t>.</w:t>
                  </w:r>
                </w:p>
              </w:tc>
            </w:tr>
            <w:tr w:rsidR="00657DC9" w:rsidRPr="0054073C" w14:paraId="684D3245" w14:textId="77777777" w:rsidTr="000F4BC6">
              <w:tc>
                <w:tcPr>
                  <w:tcW w:w="741" w:type="dxa"/>
                </w:tcPr>
                <w:p w14:paraId="696C2F4C" w14:textId="77777777" w:rsidR="0003078B" w:rsidRPr="00657DC9" w:rsidRDefault="0003078B" w:rsidP="0003078B">
                  <w:pPr>
                    <w:pStyle w:val="CM4"/>
                    <w:spacing w:after="120"/>
                    <w:jc w:val="both"/>
                    <w:rPr>
                      <w:rFonts w:ascii="Times New Roman" w:hAnsi="Times New Roman"/>
                      <w:sz w:val="16"/>
                      <w:szCs w:val="16"/>
                      <w:lang w:val="ro-MD"/>
                    </w:rPr>
                  </w:pPr>
                  <w:r w:rsidRPr="00657DC9">
                    <w:rPr>
                      <w:rFonts w:ascii="Times New Roman" w:hAnsi="Times New Roman"/>
                      <w:sz w:val="16"/>
                      <w:szCs w:val="16"/>
                    </w:rPr>
                    <w:lastRenderedPageBreak/>
                    <w:t>0070</w:t>
                  </w:r>
                </w:p>
              </w:tc>
              <w:tc>
                <w:tcPr>
                  <w:tcW w:w="2899" w:type="dxa"/>
                </w:tcPr>
                <w:p w14:paraId="5C8C7C28" w14:textId="77777777" w:rsidR="0003078B" w:rsidRPr="00657DC9" w:rsidRDefault="0003078B" w:rsidP="0003078B">
                  <w:pPr>
                    <w:rPr>
                      <w:b/>
                      <w:bCs/>
                      <w:sz w:val="16"/>
                      <w:szCs w:val="16"/>
                      <w:lang w:val="en-US"/>
                    </w:rPr>
                  </w:pPr>
                  <w:proofErr w:type="spellStart"/>
                  <w:r w:rsidRPr="00657DC9">
                    <w:rPr>
                      <w:b/>
                      <w:bCs/>
                      <w:sz w:val="16"/>
                      <w:szCs w:val="16"/>
                      <w:lang w:val="en-US"/>
                    </w:rPr>
                    <w:t>Metoda</w:t>
                  </w:r>
                  <w:proofErr w:type="spellEnd"/>
                  <w:r w:rsidRPr="00657DC9">
                    <w:rPr>
                      <w:b/>
                      <w:bCs/>
                      <w:sz w:val="16"/>
                      <w:szCs w:val="16"/>
                      <w:lang w:val="en-US"/>
                    </w:rPr>
                    <w:t xml:space="preserve"> de </w:t>
                  </w:r>
                  <w:proofErr w:type="spellStart"/>
                  <w:r w:rsidRPr="00657DC9">
                    <w:rPr>
                      <w:b/>
                      <w:bCs/>
                      <w:sz w:val="16"/>
                      <w:szCs w:val="16"/>
                      <w:lang w:val="en-US"/>
                    </w:rPr>
                    <w:t>calcul</w:t>
                  </w:r>
                  <w:proofErr w:type="spellEnd"/>
                  <w:r w:rsidRPr="00657DC9">
                    <w:rPr>
                      <w:b/>
                      <w:bCs/>
                      <w:sz w:val="16"/>
                      <w:szCs w:val="16"/>
                      <w:lang w:val="en-US"/>
                    </w:rPr>
                    <w:t xml:space="preserve"> a </w:t>
                  </w:r>
                  <w:proofErr w:type="spellStart"/>
                  <w:r w:rsidRPr="00657DC9">
                    <w:rPr>
                      <w:b/>
                      <w:bCs/>
                      <w:sz w:val="16"/>
                      <w:szCs w:val="16"/>
                      <w:lang w:val="en-US"/>
                    </w:rPr>
                    <w:t>valorilor</w:t>
                  </w:r>
                  <w:proofErr w:type="spellEnd"/>
                  <w:r w:rsidRPr="00657DC9">
                    <w:rPr>
                      <w:b/>
                      <w:bCs/>
                      <w:sz w:val="16"/>
                      <w:szCs w:val="16"/>
                      <w:lang w:val="en-US"/>
                    </w:rPr>
                    <w:t xml:space="preserve"> </w:t>
                  </w:r>
                  <w:proofErr w:type="spellStart"/>
                  <w:r w:rsidRPr="00657DC9">
                    <w:rPr>
                      <w:b/>
                      <w:bCs/>
                      <w:sz w:val="16"/>
                      <w:szCs w:val="16"/>
                      <w:lang w:val="en-US"/>
                    </w:rPr>
                    <w:t>expunerilor</w:t>
                  </w:r>
                  <w:proofErr w:type="spellEnd"/>
                  <w:r w:rsidRPr="00657DC9">
                    <w:rPr>
                      <w:b/>
                      <w:bCs/>
                      <w:sz w:val="16"/>
                      <w:szCs w:val="16"/>
                      <w:lang w:val="en-US"/>
                    </w:rPr>
                    <w:t xml:space="preserve"> la </w:t>
                  </w:r>
                  <w:proofErr w:type="spellStart"/>
                  <w:r w:rsidRPr="00657DC9">
                    <w:rPr>
                      <w:b/>
                      <w:bCs/>
                      <w:sz w:val="16"/>
                      <w:szCs w:val="16"/>
                      <w:lang w:val="en-US"/>
                    </w:rPr>
                    <w:t>nivel</w:t>
                  </w:r>
                  <w:proofErr w:type="spellEnd"/>
                  <w:r w:rsidRPr="00657DC9">
                    <w:rPr>
                      <w:b/>
                      <w:bCs/>
                      <w:sz w:val="16"/>
                      <w:szCs w:val="16"/>
                      <w:lang w:val="en-US"/>
                    </w:rPr>
                    <w:t xml:space="preserve"> </w:t>
                  </w:r>
                  <w:proofErr w:type="spellStart"/>
                  <w:r w:rsidRPr="00657DC9">
                    <w:rPr>
                      <w:b/>
                      <w:bCs/>
                      <w:sz w:val="16"/>
                      <w:szCs w:val="16"/>
                      <w:lang w:val="en-US"/>
                    </w:rPr>
                    <w:t>consolidat</w:t>
                  </w:r>
                  <w:proofErr w:type="spellEnd"/>
                  <w:r w:rsidRPr="00657DC9">
                    <w:rPr>
                      <w:b/>
                      <w:bCs/>
                      <w:sz w:val="16"/>
                      <w:szCs w:val="16"/>
                      <w:lang w:val="en-US"/>
                    </w:rPr>
                    <w:t xml:space="preserve"> </w:t>
                  </w:r>
                </w:p>
                <w:p w14:paraId="1483FF46" w14:textId="4E3A8626" w:rsidR="0003078B" w:rsidRPr="00657DC9" w:rsidRDefault="0003078B" w:rsidP="0003078B">
                  <w:pPr>
                    <w:rPr>
                      <w:sz w:val="16"/>
                      <w:szCs w:val="16"/>
                      <w:lang w:val="en-US"/>
                    </w:rPr>
                  </w:pPr>
                  <w:proofErr w:type="spellStart"/>
                  <w:r w:rsidRPr="00657DC9">
                    <w:rPr>
                      <w:sz w:val="16"/>
                      <w:szCs w:val="16"/>
                      <w:lang w:val="en-US"/>
                    </w:rPr>
                    <w:t>Punctul</w:t>
                  </w:r>
                  <w:proofErr w:type="spellEnd"/>
                  <w:r w:rsidRPr="00657DC9">
                    <w:rPr>
                      <w:sz w:val="16"/>
                      <w:szCs w:val="16"/>
                      <w:lang w:val="en-US"/>
                    </w:rPr>
                    <w:t xml:space="preserve"> 24 din </w:t>
                  </w:r>
                  <w:proofErr w:type="spellStart"/>
                  <w:r w:rsidRPr="00657DC9">
                    <w:rPr>
                      <w:sz w:val="16"/>
                      <w:szCs w:val="16"/>
                      <w:lang w:val="en-US"/>
                    </w:rPr>
                    <w:t>Regulamentul</w:t>
                  </w:r>
                  <w:proofErr w:type="spellEnd"/>
                  <w:r w:rsidRPr="00657DC9">
                    <w:rPr>
                      <w:sz w:val="16"/>
                      <w:szCs w:val="16"/>
                      <w:lang w:val="en-US"/>
                    </w:rPr>
                    <w:t xml:space="preserve"> </w:t>
                  </w:r>
                  <w:r w:rsidR="007D4AF4" w:rsidRPr="00657DC9">
                    <w:rPr>
                      <w:sz w:val="16"/>
                      <w:szCs w:val="16"/>
                      <w:lang w:val="ro-MD"/>
                    </w:rPr>
                    <w:t xml:space="preserve">nr.220/2025 </w:t>
                  </w:r>
                  <w:r w:rsidRPr="00657DC9">
                    <w:rPr>
                      <w:sz w:val="16"/>
                      <w:szCs w:val="16"/>
                      <w:lang w:val="en-US"/>
                    </w:rPr>
                    <w:t xml:space="preserve">cu </w:t>
                  </w:r>
                  <w:proofErr w:type="spellStart"/>
                  <w:r w:rsidRPr="00657DC9">
                    <w:rPr>
                      <w:sz w:val="16"/>
                      <w:szCs w:val="16"/>
                      <w:lang w:val="en-US"/>
                    </w:rPr>
                    <w:t>privire</w:t>
                  </w:r>
                  <w:proofErr w:type="spellEnd"/>
                  <w:r w:rsidRPr="00657DC9">
                    <w:rPr>
                      <w:sz w:val="16"/>
                      <w:szCs w:val="16"/>
                      <w:lang w:val="en-US"/>
                    </w:rPr>
                    <w:t xml:space="preserve"> la </w:t>
                  </w:r>
                  <w:proofErr w:type="spellStart"/>
                  <w:r w:rsidRPr="00657DC9">
                    <w:rPr>
                      <w:sz w:val="16"/>
                      <w:szCs w:val="16"/>
                      <w:lang w:val="en-US"/>
                    </w:rPr>
                    <w:t>tratamentul</w:t>
                  </w:r>
                  <w:proofErr w:type="spellEnd"/>
                  <w:r w:rsidRPr="00657DC9">
                    <w:rPr>
                      <w:sz w:val="16"/>
                      <w:szCs w:val="16"/>
                      <w:lang w:val="en-US"/>
                    </w:rPr>
                    <w:t xml:space="preserve"> </w:t>
                  </w:r>
                  <w:proofErr w:type="spellStart"/>
                  <w:r w:rsidRPr="00657DC9">
                    <w:rPr>
                      <w:sz w:val="16"/>
                      <w:szCs w:val="16"/>
                      <w:lang w:val="en-US"/>
                    </w:rPr>
                    <w:t>riscului</w:t>
                  </w:r>
                  <w:proofErr w:type="spellEnd"/>
                  <w:r w:rsidRPr="00657DC9">
                    <w:rPr>
                      <w:sz w:val="16"/>
                      <w:szCs w:val="16"/>
                      <w:lang w:val="en-US"/>
                    </w:rPr>
                    <w:t xml:space="preserve"> de credit al </w:t>
                  </w:r>
                  <w:proofErr w:type="spellStart"/>
                  <w:r w:rsidRPr="00657DC9">
                    <w:rPr>
                      <w:sz w:val="16"/>
                      <w:szCs w:val="16"/>
                      <w:lang w:val="en-US"/>
                    </w:rPr>
                    <w:t>contrapărţii</w:t>
                  </w:r>
                  <w:proofErr w:type="spellEnd"/>
                  <w:r w:rsidRPr="00657DC9">
                    <w:rPr>
                      <w:sz w:val="16"/>
                      <w:szCs w:val="16"/>
                      <w:lang w:val="en-US"/>
                    </w:rPr>
                    <w:t xml:space="preserve"> </w:t>
                  </w:r>
                  <w:proofErr w:type="spellStart"/>
                  <w:r w:rsidRPr="00657DC9">
                    <w:rPr>
                      <w:sz w:val="16"/>
                      <w:szCs w:val="16"/>
                      <w:lang w:val="en-US"/>
                    </w:rPr>
                    <w:t>pentru</w:t>
                  </w:r>
                  <w:proofErr w:type="spellEnd"/>
                  <w:r w:rsidRPr="00657DC9">
                    <w:rPr>
                      <w:sz w:val="16"/>
                      <w:szCs w:val="16"/>
                      <w:lang w:val="en-US"/>
                    </w:rPr>
                    <w:t xml:space="preserve"> </w:t>
                  </w:r>
                  <w:proofErr w:type="spellStart"/>
                  <w:r w:rsidRPr="00657DC9">
                    <w:rPr>
                      <w:sz w:val="16"/>
                      <w:szCs w:val="16"/>
                      <w:lang w:val="en-US"/>
                    </w:rPr>
                    <w:t>bănci</w:t>
                  </w:r>
                  <w:proofErr w:type="spellEnd"/>
                  <w:r w:rsidRPr="00657DC9">
                    <w:rPr>
                      <w:sz w:val="16"/>
                      <w:szCs w:val="16"/>
                      <w:lang w:val="en-US"/>
                    </w:rPr>
                    <w:t xml:space="preserve">. </w:t>
                  </w:r>
                </w:p>
                <w:p w14:paraId="26E4D3C2" w14:textId="0ED40CCE" w:rsidR="0003078B" w:rsidRPr="00657DC9" w:rsidRDefault="0003078B" w:rsidP="0003078B">
                  <w:pPr>
                    <w:rPr>
                      <w:sz w:val="16"/>
                      <w:szCs w:val="16"/>
                      <w:lang w:val="en-US"/>
                    </w:rPr>
                  </w:pPr>
                  <w:proofErr w:type="spellStart"/>
                  <w:r w:rsidRPr="00657DC9">
                    <w:rPr>
                      <w:sz w:val="16"/>
                      <w:szCs w:val="16"/>
                      <w:lang w:val="en-US"/>
                    </w:rPr>
                    <w:t>Metoda</w:t>
                  </w:r>
                  <w:proofErr w:type="spellEnd"/>
                  <w:r w:rsidRPr="00657DC9">
                    <w:rPr>
                      <w:sz w:val="16"/>
                      <w:szCs w:val="16"/>
                      <w:lang w:val="en-US"/>
                    </w:rPr>
                    <w:t xml:space="preserve"> de </w:t>
                  </w:r>
                  <w:proofErr w:type="spellStart"/>
                  <w:r w:rsidRPr="00657DC9">
                    <w:rPr>
                      <w:sz w:val="16"/>
                      <w:szCs w:val="16"/>
                      <w:lang w:val="en-US"/>
                    </w:rPr>
                    <w:t>calculare</w:t>
                  </w:r>
                  <w:proofErr w:type="spellEnd"/>
                  <w:r w:rsidRPr="00657DC9">
                    <w:rPr>
                      <w:sz w:val="16"/>
                      <w:szCs w:val="16"/>
                      <w:lang w:val="en-US"/>
                    </w:rPr>
                    <w:t xml:space="preserve"> a </w:t>
                  </w:r>
                  <w:proofErr w:type="spellStart"/>
                  <w:r w:rsidRPr="00657DC9">
                    <w:rPr>
                      <w:sz w:val="16"/>
                      <w:szCs w:val="16"/>
                      <w:lang w:val="en-US"/>
                    </w:rPr>
                    <w:t>valorilor</w:t>
                  </w:r>
                  <w:proofErr w:type="spellEnd"/>
                  <w:r w:rsidRPr="00657DC9">
                    <w:rPr>
                      <w:sz w:val="16"/>
                      <w:szCs w:val="16"/>
                      <w:lang w:val="en-US"/>
                    </w:rPr>
                    <w:t xml:space="preserve"> </w:t>
                  </w:r>
                  <w:proofErr w:type="spellStart"/>
                  <w:r w:rsidRPr="00657DC9">
                    <w:rPr>
                      <w:sz w:val="16"/>
                      <w:szCs w:val="16"/>
                      <w:lang w:val="en-US"/>
                    </w:rPr>
                    <w:t>expunerilor</w:t>
                  </w:r>
                  <w:proofErr w:type="spellEnd"/>
                  <w:r w:rsidRPr="00657DC9">
                    <w:rPr>
                      <w:sz w:val="16"/>
                      <w:szCs w:val="16"/>
                      <w:lang w:val="en-US"/>
                    </w:rPr>
                    <w:t xml:space="preserve"> </w:t>
                  </w:r>
                  <w:proofErr w:type="spellStart"/>
                  <w:r w:rsidRPr="00657DC9">
                    <w:rPr>
                      <w:sz w:val="16"/>
                      <w:szCs w:val="16"/>
                      <w:lang w:val="en-US"/>
                    </w:rPr>
                    <w:t>aferente</w:t>
                  </w:r>
                  <w:proofErr w:type="spellEnd"/>
                  <w:r w:rsidRPr="00657DC9">
                    <w:rPr>
                      <w:sz w:val="16"/>
                      <w:szCs w:val="16"/>
                      <w:lang w:val="en-US"/>
                    </w:rPr>
                    <w:t xml:space="preserve"> </w:t>
                  </w:r>
                  <w:proofErr w:type="spellStart"/>
                  <w:r w:rsidRPr="00657DC9">
                    <w:rPr>
                      <w:sz w:val="16"/>
                      <w:szCs w:val="16"/>
                      <w:lang w:val="en-US"/>
                    </w:rPr>
                    <w:t>poziţiilor</w:t>
                  </w:r>
                  <w:proofErr w:type="spellEnd"/>
                  <w:r w:rsidRPr="00657DC9">
                    <w:rPr>
                      <w:sz w:val="16"/>
                      <w:szCs w:val="16"/>
                      <w:lang w:val="en-US"/>
                    </w:rPr>
                    <w:t xml:space="preserve"> pe </w:t>
                  </w:r>
                  <w:proofErr w:type="spellStart"/>
                  <w:r w:rsidRPr="00657DC9">
                    <w:rPr>
                      <w:sz w:val="16"/>
                      <w:szCs w:val="16"/>
                      <w:lang w:val="en-US"/>
                    </w:rPr>
                    <w:t>instrumente</w:t>
                  </w:r>
                  <w:proofErr w:type="spellEnd"/>
                  <w:r w:rsidRPr="00657DC9">
                    <w:rPr>
                      <w:sz w:val="16"/>
                      <w:szCs w:val="16"/>
                      <w:lang w:val="en-US"/>
                    </w:rPr>
                    <w:t xml:space="preserve"> </w:t>
                  </w:r>
                  <w:proofErr w:type="spellStart"/>
                  <w:r w:rsidRPr="00657DC9">
                    <w:rPr>
                      <w:sz w:val="16"/>
                      <w:szCs w:val="16"/>
                      <w:lang w:val="en-US"/>
                    </w:rPr>
                    <w:t>financiare</w:t>
                  </w:r>
                  <w:proofErr w:type="spellEnd"/>
                  <w:r w:rsidRPr="00657DC9">
                    <w:rPr>
                      <w:sz w:val="16"/>
                      <w:szCs w:val="16"/>
                      <w:lang w:val="en-US"/>
                    </w:rPr>
                    <w:t xml:space="preserve"> derivate pe </w:t>
                  </w:r>
                  <w:proofErr w:type="spellStart"/>
                  <w:r w:rsidRPr="00657DC9">
                    <w:rPr>
                      <w:sz w:val="16"/>
                      <w:szCs w:val="16"/>
                      <w:lang w:val="en-US"/>
                    </w:rPr>
                    <w:t>bază</w:t>
                  </w:r>
                  <w:proofErr w:type="spellEnd"/>
                  <w:r w:rsidRPr="00657DC9">
                    <w:rPr>
                      <w:sz w:val="16"/>
                      <w:szCs w:val="16"/>
                      <w:lang w:val="en-US"/>
                    </w:rPr>
                    <w:t xml:space="preserve"> </w:t>
                  </w:r>
                  <w:proofErr w:type="spellStart"/>
                  <w:r w:rsidRPr="00657DC9">
                    <w:rPr>
                      <w:sz w:val="16"/>
                      <w:szCs w:val="16"/>
                      <w:lang w:val="en-US"/>
                    </w:rPr>
                    <w:t>consolidată</w:t>
                  </w:r>
                  <w:proofErr w:type="spellEnd"/>
                  <w:r w:rsidRPr="00657DC9">
                    <w:rPr>
                      <w:sz w:val="16"/>
                      <w:szCs w:val="16"/>
                      <w:lang w:val="en-US"/>
                    </w:rPr>
                    <w:t xml:space="preserve"> care </w:t>
                  </w:r>
                  <w:proofErr w:type="spellStart"/>
                  <w:r w:rsidRPr="00657DC9">
                    <w:rPr>
                      <w:sz w:val="16"/>
                      <w:szCs w:val="16"/>
                      <w:lang w:val="en-US"/>
                    </w:rPr>
                    <w:t>este</w:t>
                  </w:r>
                  <w:proofErr w:type="spellEnd"/>
                  <w:r w:rsidRPr="00657DC9">
                    <w:rPr>
                      <w:sz w:val="16"/>
                      <w:szCs w:val="16"/>
                      <w:lang w:val="en-US"/>
                    </w:rPr>
                    <w:t xml:space="preserve"> </w:t>
                  </w:r>
                  <w:proofErr w:type="spellStart"/>
                  <w:r w:rsidRPr="00657DC9">
                    <w:rPr>
                      <w:sz w:val="16"/>
                      <w:szCs w:val="16"/>
                      <w:lang w:val="en-US"/>
                    </w:rPr>
                    <w:t>utilizată</w:t>
                  </w:r>
                  <w:proofErr w:type="spellEnd"/>
                  <w:r w:rsidRPr="00657DC9">
                    <w:rPr>
                      <w:sz w:val="16"/>
                      <w:szCs w:val="16"/>
                      <w:lang w:val="en-US"/>
                    </w:rPr>
                    <w:t xml:space="preserve"> </w:t>
                  </w:r>
                  <w:proofErr w:type="spellStart"/>
                  <w:r w:rsidRPr="00657DC9">
                    <w:rPr>
                      <w:sz w:val="16"/>
                      <w:szCs w:val="16"/>
                      <w:lang w:val="en-US"/>
                    </w:rPr>
                    <w:t>și</w:t>
                  </w:r>
                  <w:proofErr w:type="spellEnd"/>
                  <w:r w:rsidRPr="00657DC9">
                    <w:rPr>
                      <w:sz w:val="16"/>
                      <w:szCs w:val="16"/>
                      <w:lang w:val="en-US"/>
                    </w:rPr>
                    <w:t xml:space="preserve"> la </w:t>
                  </w:r>
                  <w:proofErr w:type="spellStart"/>
                  <w:r w:rsidRPr="00657DC9">
                    <w:rPr>
                      <w:sz w:val="16"/>
                      <w:szCs w:val="16"/>
                      <w:lang w:val="en-US"/>
                    </w:rPr>
                    <w:t>nivel</w:t>
                  </w:r>
                  <w:proofErr w:type="spellEnd"/>
                  <w:r w:rsidRPr="00657DC9">
                    <w:rPr>
                      <w:sz w:val="16"/>
                      <w:szCs w:val="16"/>
                      <w:lang w:val="en-US"/>
                    </w:rPr>
                    <w:t xml:space="preserve"> de </w:t>
                  </w:r>
                  <w:proofErr w:type="spellStart"/>
                  <w:r w:rsidRPr="00657DC9">
                    <w:rPr>
                      <w:sz w:val="16"/>
                      <w:szCs w:val="16"/>
                      <w:lang w:val="en-US"/>
                    </w:rPr>
                    <w:t>entitate</w:t>
                  </w:r>
                  <w:proofErr w:type="spellEnd"/>
                  <w:r w:rsidRPr="00657DC9">
                    <w:rPr>
                      <w:sz w:val="16"/>
                      <w:szCs w:val="16"/>
                      <w:lang w:val="en-US"/>
                    </w:rPr>
                    <w:t xml:space="preserve"> </w:t>
                  </w:r>
                  <w:proofErr w:type="spellStart"/>
                  <w:r w:rsidRPr="00657DC9">
                    <w:rPr>
                      <w:sz w:val="16"/>
                      <w:szCs w:val="16"/>
                      <w:lang w:val="en-US"/>
                    </w:rPr>
                    <w:t>individuală</w:t>
                  </w:r>
                  <w:proofErr w:type="spellEnd"/>
                  <w:r w:rsidRPr="00657DC9">
                    <w:rPr>
                      <w:sz w:val="16"/>
                      <w:szCs w:val="16"/>
                      <w:lang w:val="en-US"/>
                    </w:rPr>
                    <w:t xml:space="preserve"> </w:t>
                  </w:r>
                  <w:proofErr w:type="spellStart"/>
                  <w:r w:rsidRPr="00657DC9">
                    <w:rPr>
                      <w:sz w:val="16"/>
                      <w:szCs w:val="16"/>
                      <w:lang w:val="en-US"/>
                    </w:rPr>
                    <w:t>în</w:t>
                  </w:r>
                  <w:proofErr w:type="spellEnd"/>
                  <w:r w:rsidRPr="00657DC9">
                    <w:rPr>
                      <w:sz w:val="16"/>
                      <w:szCs w:val="16"/>
                      <w:lang w:val="en-US"/>
                    </w:rPr>
                    <w:t xml:space="preserve"> </w:t>
                  </w:r>
                  <w:proofErr w:type="spellStart"/>
                  <w:r w:rsidRPr="00657DC9">
                    <w:rPr>
                      <w:sz w:val="16"/>
                      <w:szCs w:val="16"/>
                      <w:lang w:val="en-US"/>
                    </w:rPr>
                    <w:t>conformitate</w:t>
                  </w:r>
                  <w:proofErr w:type="spellEnd"/>
                  <w:r w:rsidRPr="00657DC9">
                    <w:rPr>
                      <w:sz w:val="16"/>
                      <w:szCs w:val="16"/>
                      <w:lang w:val="en-US"/>
                    </w:rPr>
                    <w:t xml:space="preserve"> cu </w:t>
                  </w:r>
                  <w:proofErr w:type="spellStart"/>
                  <w:r w:rsidRPr="00657DC9">
                    <w:rPr>
                      <w:sz w:val="16"/>
                      <w:szCs w:val="16"/>
                      <w:lang w:val="en-US"/>
                    </w:rPr>
                    <w:t>punctul</w:t>
                  </w:r>
                  <w:proofErr w:type="spellEnd"/>
                  <w:r w:rsidRPr="00657DC9">
                    <w:rPr>
                      <w:sz w:val="16"/>
                      <w:szCs w:val="16"/>
                      <w:lang w:val="en-US"/>
                    </w:rPr>
                    <w:t xml:space="preserve"> 24 din </w:t>
                  </w:r>
                  <w:proofErr w:type="spellStart"/>
                  <w:r w:rsidRPr="00657DC9">
                    <w:rPr>
                      <w:sz w:val="16"/>
                      <w:szCs w:val="16"/>
                      <w:lang w:val="en-US"/>
                    </w:rPr>
                    <w:t>Regulamentul</w:t>
                  </w:r>
                  <w:proofErr w:type="spellEnd"/>
                  <w:r w:rsidR="007D4AF4" w:rsidRPr="00657DC9">
                    <w:rPr>
                      <w:rFonts w:eastAsiaTheme="minorHAnsi"/>
                      <w:sz w:val="16"/>
                      <w:szCs w:val="16"/>
                      <w:lang w:val="ro-MD" w:eastAsia="en-US"/>
                    </w:rPr>
                    <w:t xml:space="preserve"> </w:t>
                  </w:r>
                  <w:r w:rsidR="007D4AF4" w:rsidRPr="00657DC9">
                    <w:rPr>
                      <w:sz w:val="16"/>
                      <w:szCs w:val="16"/>
                      <w:lang w:val="ro-MD"/>
                    </w:rPr>
                    <w:t xml:space="preserve">nr.220/2025 </w:t>
                  </w:r>
                  <w:r w:rsidRPr="00657DC9">
                    <w:rPr>
                      <w:sz w:val="16"/>
                      <w:szCs w:val="16"/>
                      <w:lang w:val="en-US"/>
                    </w:rPr>
                    <w:t xml:space="preserve">cu </w:t>
                  </w:r>
                  <w:proofErr w:type="spellStart"/>
                  <w:r w:rsidRPr="00657DC9">
                    <w:rPr>
                      <w:sz w:val="16"/>
                      <w:szCs w:val="16"/>
                      <w:lang w:val="en-US"/>
                    </w:rPr>
                    <w:t>privire</w:t>
                  </w:r>
                  <w:proofErr w:type="spellEnd"/>
                  <w:r w:rsidRPr="00657DC9">
                    <w:rPr>
                      <w:sz w:val="16"/>
                      <w:szCs w:val="16"/>
                      <w:lang w:val="en-US"/>
                    </w:rPr>
                    <w:t xml:space="preserve"> la </w:t>
                  </w:r>
                  <w:proofErr w:type="spellStart"/>
                  <w:r w:rsidRPr="00657DC9">
                    <w:rPr>
                      <w:sz w:val="16"/>
                      <w:szCs w:val="16"/>
                      <w:lang w:val="en-US"/>
                    </w:rPr>
                    <w:t>tratamentul</w:t>
                  </w:r>
                  <w:proofErr w:type="spellEnd"/>
                  <w:r w:rsidRPr="00657DC9">
                    <w:rPr>
                      <w:sz w:val="16"/>
                      <w:szCs w:val="16"/>
                      <w:lang w:val="en-US"/>
                    </w:rPr>
                    <w:t xml:space="preserve"> </w:t>
                  </w:r>
                  <w:proofErr w:type="spellStart"/>
                  <w:r w:rsidRPr="00657DC9">
                    <w:rPr>
                      <w:sz w:val="16"/>
                      <w:szCs w:val="16"/>
                      <w:lang w:val="en-US"/>
                    </w:rPr>
                    <w:t>riscului</w:t>
                  </w:r>
                  <w:proofErr w:type="spellEnd"/>
                  <w:r w:rsidRPr="00657DC9">
                    <w:rPr>
                      <w:sz w:val="16"/>
                      <w:szCs w:val="16"/>
                      <w:lang w:val="en-US"/>
                    </w:rPr>
                    <w:t xml:space="preserve"> de credit al </w:t>
                  </w:r>
                  <w:proofErr w:type="spellStart"/>
                  <w:r w:rsidRPr="00657DC9">
                    <w:rPr>
                      <w:sz w:val="16"/>
                      <w:szCs w:val="16"/>
                      <w:lang w:val="en-US"/>
                    </w:rPr>
                    <w:t>contrapărţii</w:t>
                  </w:r>
                  <w:proofErr w:type="spellEnd"/>
                  <w:r w:rsidRPr="00657DC9">
                    <w:rPr>
                      <w:sz w:val="16"/>
                      <w:szCs w:val="16"/>
                      <w:lang w:val="en-US"/>
                    </w:rPr>
                    <w:t xml:space="preserve"> </w:t>
                  </w:r>
                  <w:proofErr w:type="spellStart"/>
                  <w:r w:rsidRPr="00657DC9">
                    <w:rPr>
                      <w:sz w:val="16"/>
                      <w:szCs w:val="16"/>
                      <w:lang w:val="en-US"/>
                    </w:rPr>
                    <w:t>pentru</w:t>
                  </w:r>
                  <w:proofErr w:type="spellEnd"/>
                  <w:r w:rsidRPr="00657DC9">
                    <w:rPr>
                      <w:sz w:val="16"/>
                      <w:szCs w:val="16"/>
                      <w:lang w:val="en-US"/>
                    </w:rPr>
                    <w:t xml:space="preserve"> </w:t>
                  </w:r>
                  <w:proofErr w:type="spellStart"/>
                  <w:r w:rsidRPr="00657DC9">
                    <w:rPr>
                      <w:sz w:val="16"/>
                      <w:szCs w:val="16"/>
                      <w:lang w:val="en-US"/>
                    </w:rPr>
                    <w:t>bănci</w:t>
                  </w:r>
                  <w:proofErr w:type="spellEnd"/>
                  <w:r w:rsidRPr="00657DC9">
                    <w:rPr>
                      <w:sz w:val="16"/>
                      <w:szCs w:val="16"/>
                      <w:lang w:val="en-US"/>
                    </w:rPr>
                    <w:t xml:space="preserve">: — OEM: </w:t>
                  </w:r>
                  <w:proofErr w:type="spellStart"/>
                  <w:r w:rsidRPr="00657DC9">
                    <w:rPr>
                      <w:sz w:val="16"/>
                      <w:szCs w:val="16"/>
                      <w:lang w:val="en-US"/>
                    </w:rPr>
                    <w:t>metoda</w:t>
                  </w:r>
                  <w:proofErr w:type="spellEnd"/>
                  <w:r w:rsidRPr="00657DC9">
                    <w:rPr>
                      <w:sz w:val="16"/>
                      <w:szCs w:val="16"/>
                      <w:lang w:val="en-US"/>
                    </w:rPr>
                    <w:t xml:space="preserve"> </w:t>
                  </w:r>
                  <w:proofErr w:type="spellStart"/>
                  <w:r w:rsidRPr="00657DC9">
                    <w:rPr>
                      <w:sz w:val="16"/>
                      <w:szCs w:val="16"/>
                      <w:lang w:val="en-US"/>
                    </w:rPr>
                    <w:t>expunerii</w:t>
                  </w:r>
                  <w:proofErr w:type="spellEnd"/>
                  <w:r w:rsidRPr="00657DC9">
                    <w:rPr>
                      <w:sz w:val="16"/>
                      <w:szCs w:val="16"/>
                      <w:lang w:val="en-US"/>
                    </w:rPr>
                    <w:t xml:space="preserve"> </w:t>
                  </w:r>
                  <w:proofErr w:type="spellStart"/>
                  <w:r w:rsidRPr="00657DC9">
                    <w:rPr>
                      <w:sz w:val="16"/>
                      <w:szCs w:val="16"/>
                      <w:lang w:val="en-US"/>
                    </w:rPr>
                    <w:t>iniţiale</w:t>
                  </w:r>
                  <w:proofErr w:type="spellEnd"/>
                  <w:r w:rsidRPr="00657DC9">
                    <w:rPr>
                      <w:sz w:val="16"/>
                      <w:szCs w:val="16"/>
                      <w:lang w:val="en-US"/>
                    </w:rPr>
                    <w:t xml:space="preserve"> — SA-CCR </w:t>
                  </w:r>
                  <w:proofErr w:type="spellStart"/>
                  <w:r w:rsidRPr="00657DC9">
                    <w:rPr>
                      <w:sz w:val="16"/>
                      <w:szCs w:val="16"/>
                      <w:lang w:val="en-US"/>
                    </w:rPr>
                    <w:t>simplificată</w:t>
                  </w:r>
                  <w:proofErr w:type="spellEnd"/>
                  <w:r w:rsidRPr="00657DC9">
                    <w:rPr>
                      <w:sz w:val="16"/>
                      <w:szCs w:val="16"/>
                      <w:lang w:val="en-US"/>
                    </w:rPr>
                    <w:t xml:space="preserve">: </w:t>
                  </w:r>
                  <w:proofErr w:type="spellStart"/>
                  <w:r w:rsidRPr="00657DC9">
                    <w:rPr>
                      <w:sz w:val="16"/>
                      <w:szCs w:val="16"/>
                      <w:lang w:val="en-US"/>
                    </w:rPr>
                    <w:t>abordarea</w:t>
                  </w:r>
                  <w:proofErr w:type="spellEnd"/>
                  <w:r w:rsidRPr="00657DC9">
                    <w:rPr>
                      <w:sz w:val="16"/>
                      <w:szCs w:val="16"/>
                      <w:lang w:val="en-US"/>
                    </w:rPr>
                    <w:t xml:space="preserve"> </w:t>
                  </w:r>
                  <w:proofErr w:type="spellStart"/>
                  <w:r w:rsidRPr="00657DC9">
                    <w:rPr>
                      <w:sz w:val="16"/>
                      <w:szCs w:val="16"/>
                      <w:lang w:val="en-US"/>
                    </w:rPr>
                    <w:t>standardizată</w:t>
                  </w:r>
                  <w:proofErr w:type="spellEnd"/>
                  <w:r w:rsidRPr="00657DC9">
                    <w:rPr>
                      <w:sz w:val="16"/>
                      <w:szCs w:val="16"/>
                      <w:lang w:val="en-US"/>
                    </w:rPr>
                    <w:t xml:space="preserve"> </w:t>
                  </w:r>
                  <w:proofErr w:type="spellStart"/>
                  <w:r w:rsidRPr="00657DC9">
                    <w:rPr>
                      <w:sz w:val="16"/>
                      <w:szCs w:val="16"/>
                      <w:lang w:val="en-US"/>
                    </w:rPr>
                    <w:t>simplificată</w:t>
                  </w:r>
                  <w:proofErr w:type="spellEnd"/>
                  <w:r w:rsidRPr="00657DC9">
                    <w:rPr>
                      <w:sz w:val="16"/>
                      <w:szCs w:val="16"/>
                      <w:lang w:val="en-US"/>
                    </w:rPr>
                    <w:t xml:space="preserve"> </w:t>
                  </w:r>
                  <w:proofErr w:type="spellStart"/>
                  <w:r w:rsidRPr="00657DC9">
                    <w:rPr>
                      <w:sz w:val="16"/>
                      <w:szCs w:val="16"/>
                      <w:lang w:val="en-US"/>
                    </w:rPr>
                    <w:t>pentru</w:t>
                  </w:r>
                  <w:proofErr w:type="spellEnd"/>
                  <w:r w:rsidRPr="00657DC9">
                    <w:rPr>
                      <w:sz w:val="16"/>
                      <w:szCs w:val="16"/>
                      <w:lang w:val="en-US"/>
                    </w:rPr>
                    <w:t xml:space="preserve"> </w:t>
                  </w:r>
                  <w:proofErr w:type="spellStart"/>
                  <w:r w:rsidRPr="00657DC9">
                    <w:rPr>
                      <w:sz w:val="16"/>
                      <w:szCs w:val="16"/>
                      <w:lang w:val="en-US"/>
                    </w:rPr>
                    <w:t>riscul</w:t>
                  </w:r>
                  <w:proofErr w:type="spellEnd"/>
                  <w:r w:rsidRPr="00657DC9">
                    <w:rPr>
                      <w:sz w:val="16"/>
                      <w:szCs w:val="16"/>
                      <w:lang w:val="en-US"/>
                    </w:rPr>
                    <w:t xml:space="preserve"> de credit al </w:t>
                  </w:r>
                  <w:proofErr w:type="spellStart"/>
                  <w:r w:rsidRPr="00657DC9">
                    <w:rPr>
                      <w:sz w:val="16"/>
                      <w:szCs w:val="16"/>
                      <w:lang w:val="en-US"/>
                    </w:rPr>
                    <w:t>contrapărţii</w:t>
                  </w:r>
                  <w:proofErr w:type="spellEnd"/>
                  <w:r w:rsidRPr="00657DC9">
                    <w:rPr>
                      <w:sz w:val="16"/>
                      <w:szCs w:val="16"/>
                      <w:lang w:val="en-US"/>
                    </w:rPr>
                    <w:t>.</w:t>
                  </w:r>
                </w:p>
                <w:p w14:paraId="69E3EECE" w14:textId="77FC0430" w:rsidR="0003078B" w:rsidRPr="00657DC9" w:rsidRDefault="0003078B" w:rsidP="0003078B">
                  <w:pPr>
                    <w:pStyle w:val="CM4"/>
                    <w:spacing w:after="120"/>
                    <w:rPr>
                      <w:rFonts w:ascii="Times New Roman" w:hAnsi="Times New Roman"/>
                      <w:sz w:val="16"/>
                      <w:szCs w:val="16"/>
                      <w:lang w:val="ro-MD"/>
                    </w:rPr>
                  </w:pPr>
                  <w:proofErr w:type="spellStart"/>
                  <w:r w:rsidRPr="00657DC9">
                    <w:rPr>
                      <w:rFonts w:ascii="Times New Roman" w:hAnsi="Times New Roman"/>
                      <w:sz w:val="16"/>
                      <w:szCs w:val="16"/>
                    </w:rPr>
                    <w:t>Acest</w:t>
                  </w:r>
                  <w:proofErr w:type="spellEnd"/>
                  <w:r w:rsidRPr="00657DC9">
                    <w:rPr>
                      <w:rFonts w:ascii="Times New Roman" w:hAnsi="Times New Roman"/>
                      <w:sz w:val="16"/>
                      <w:szCs w:val="16"/>
                    </w:rPr>
                    <w:t xml:space="preserve"> element se </w:t>
                  </w:r>
                  <w:proofErr w:type="spellStart"/>
                  <w:r w:rsidRPr="00657DC9">
                    <w:rPr>
                      <w:rFonts w:ascii="Times New Roman" w:hAnsi="Times New Roman"/>
                      <w:sz w:val="16"/>
                      <w:szCs w:val="16"/>
                    </w:rPr>
                    <w:t>raportează</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numai</w:t>
                  </w:r>
                  <w:proofErr w:type="spellEnd"/>
                  <w:r w:rsidRPr="00657DC9">
                    <w:rPr>
                      <w:rFonts w:ascii="Times New Roman" w:hAnsi="Times New Roman"/>
                      <w:sz w:val="16"/>
                      <w:szCs w:val="16"/>
                    </w:rPr>
                    <w:t xml:space="preserve"> de </w:t>
                  </w:r>
                  <w:proofErr w:type="spellStart"/>
                  <w:r w:rsidRPr="00657DC9">
                    <w:rPr>
                      <w:rFonts w:ascii="Times New Roman" w:hAnsi="Times New Roman"/>
                      <w:sz w:val="16"/>
                      <w:szCs w:val="16"/>
                    </w:rPr>
                    <w:t>către</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băncile</w:t>
                  </w:r>
                  <w:proofErr w:type="spellEnd"/>
                  <w:r w:rsidRPr="00657DC9">
                    <w:rPr>
                      <w:rFonts w:ascii="Times New Roman" w:hAnsi="Times New Roman"/>
                      <w:sz w:val="16"/>
                      <w:szCs w:val="16"/>
                    </w:rPr>
                    <w:t xml:space="preserve"> care </w:t>
                  </w:r>
                  <w:proofErr w:type="spellStart"/>
                  <w:r w:rsidRPr="00657DC9">
                    <w:rPr>
                      <w:rFonts w:ascii="Times New Roman" w:hAnsi="Times New Roman"/>
                      <w:sz w:val="16"/>
                      <w:szCs w:val="16"/>
                    </w:rPr>
                    <w:t>aplică</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derogarea</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prevăzută</w:t>
                  </w:r>
                  <w:proofErr w:type="spellEnd"/>
                  <w:r w:rsidRPr="00657DC9">
                    <w:rPr>
                      <w:rFonts w:ascii="Times New Roman" w:hAnsi="Times New Roman"/>
                      <w:sz w:val="16"/>
                      <w:szCs w:val="16"/>
                    </w:rPr>
                    <w:t xml:space="preserve"> la </w:t>
                  </w:r>
                  <w:proofErr w:type="spellStart"/>
                  <w:r w:rsidRPr="00657DC9">
                    <w:rPr>
                      <w:rFonts w:ascii="Times New Roman" w:hAnsi="Times New Roman"/>
                      <w:sz w:val="16"/>
                      <w:szCs w:val="16"/>
                    </w:rPr>
                    <w:t>punctul</w:t>
                  </w:r>
                  <w:proofErr w:type="spellEnd"/>
                  <w:r w:rsidRPr="00657DC9">
                    <w:rPr>
                      <w:rFonts w:ascii="Times New Roman" w:hAnsi="Times New Roman"/>
                      <w:sz w:val="16"/>
                      <w:szCs w:val="16"/>
                    </w:rPr>
                    <w:t xml:space="preserve"> 24 din </w:t>
                  </w:r>
                  <w:proofErr w:type="spellStart"/>
                  <w:r w:rsidRPr="00657DC9">
                    <w:rPr>
                      <w:rFonts w:ascii="Times New Roman" w:hAnsi="Times New Roman"/>
                      <w:sz w:val="16"/>
                      <w:szCs w:val="16"/>
                    </w:rPr>
                    <w:t>Regulamentul</w:t>
                  </w:r>
                  <w:proofErr w:type="spellEnd"/>
                  <w:r w:rsidRPr="00657DC9">
                    <w:rPr>
                      <w:rFonts w:ascii="Times New Roman" w:hAnsi="Times New Roman"/>
                      <w:sz w:val="16"/>
                      <w:szCs w:val="16"/>
                    </w:rPr>
                    <w:t xml:space="preserve"> </w:t>
                  </w:r>
                  <w:r w:rsidR="007D4AF4" w:rsidRPr="00657DC9">
                    <w:rPr>
                      <w:rFonts w:ascii="Times New Roman" w:hAnsi="Times New Roman"/>
                      <w:sz w:val="16"/>
                      <w:szCs w:val="16"/>
                      <w:lang w:val="ro-MD"/>
                    </w:rPr>
                    <w:t xml:space="preserve">nr.220/2025 </w:t>
                  </w:r>
                  <w:r w:rsidRPr="00657DC9">
                    <w:rPr>
                      <w:rFonts w:ascii="Times New Roman" w:hAnsi="Times New Roman"/>
                      <w:sz w:val="16"/>
                      <w:szCs w:val="16"/>
                    </w:rPr>
                    <w:t xml:space="preserve">cu </w:t>
                  </w:r>
                  <w:proofErr w:type="spellStart"/>
                  <w:r w:rsidRPr="00657DC9">
                    <w:rPr>
                      <w:rFonts w:ascii="Times New Roman" w:hAnsi="Times New Roman"/>
                      <w:sz w:val="16"/>
                      <w:szCs w:val="16"/>
                    </w:rPr>
                    <w:t>privire</w:t>
                  </w:r>
                  <w:proofErr w:type="spellEnd"/>
                  <w:r w:rsidRPr="00657DC9">
                    <w:rPr>
                      <w:rFonts w:ascii="Times New Roman" w:hAnsi="Times New Roman"/>
                      <w:sz w:val="16"/>
                      <w:szCs w:val="16"/>
                    </w:rPr>
                    <w:t xml:space="preserve"> la </w:t>
                  </w:r>
                  <w:proofErr w:type="spellStart"/>
                  <w:r w:rsidRPr="00657DC9">
                    <w:rPr>
                      <w:rFonts w:ascii="Times New Roman" w:hAnsi="Times New Roman"/>
                      <w:sz w:val="16"/>
                      <w:szCs w:val="16"/>
                    </w:rPr>
                    <w:t>tratamentul</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riscului</w:t>
                  </w:r>
                  <w:proofErr w:type="spellEnd"/>
                  <w:r w:rsidRPr="00657DC9">
                    <w:rPr>
                      <w:rFonts w:ascii="Times New Roman" w:hAnsi="Times New Roman"/>
                      <w:sz w:val="16"/>
                      <w:szCs w:val="16"/>
                    </w:rPr>
                    <w:t xml:space="preserve"> de credit al </w:t>
                  </w:r>
                  <w:proofErr w:type="spellStart"/>
                  <w:r w:rsidRPr="00657DC9">
                    <w:rPr>
                      <w:rFonts w:ascii="Times New Roman" w:hAnsi="Times New Roman"/>
                      <w:sz w:val="16"/>
                      <w:szCs w:val="16"/>
                    </w:rPr>
                    <w:t>contrapărţii</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pentru</w:t>
                  </w:r>
                  <w:proofErr w:type="spellEnd"/>
                  <w:r w:rsidRPr="00657DC9">
                    <w:rPr>
                      <w:rFonts w:ascii="Times New Roman" w:hAnsi="Times New Roman"/>
                      <w:sz w:val="16"/>
                      <w:szCs w:val="16"/>
                    </w:rPr>
                    <w:t xml:space="preserve"> </w:t>
                  </w:r>
                  <w:proofErr w:type="spellStart"/>
                  <w:r w:rsidRPr="00657DC9">
                    <w:rPr>
                      <w:rFonts w:ascii="Times New Roman" w:hAnsi="Times New Roman"/>
                      <w:sz w:val="16"/>
                      <w:szCs w:val="16"/>
                    </w:rPr>
                    <w:t>bănci</w:t>
                  </w:r>
                  <w:proofErr w:type="spellEnd"/>
                  <w:r w:rsidRPr="00657DC9">
                    <w:rPr>
                      <w:rFonts w:ascii="Times New Roman" w:hAnsi="Times New Roman"/>
                      <w:sz w:val="16"/>
                      <w:szCs w:val="16"/>
                    </w:rPr>
                    <w:t>.</w:t>
                  </w:r>
                </w:p>
              </w:tc>
            </w:tr>
          </w:tbl>
          <w:p w14:paraId="0F80224A" w14:textId="77777777" w:rsidR="0003078B" w:rsidRPr="00657DC9" w:rsidRDefault="0003078B" w:rsidP="0003078B">
            <w:pPr>
              <w:jc w:val="both"/>
              <w:rPr>
                <w:sz w:val="16"/>
                <w:szCs w:val="16"/>
                <w:lang w:val="en-US"/>
              </w:rPr>
            </w:pPr>
          </w:p>
        </w:tc>
        <w:tc>
          <w:tcPr>
            <w:tcW w:w="1229" w:type="dxa"/>
          </w:tcPr>
          <w:p w14:paraId="41B02ACD" w14:textId="77777777" w:rsidR="0003078B" w:rsidRPr="00657DC9" w:rsidRDefault="0003078B" w:rsidP="0003078B">
            <w:pPr>
              <w:jc w:val="both"/>
              <w:rPr>
                <w:b/>
                <w:sz w:val="16"/>
                <w:szCs w:val="16"/>
                <w:lang w:val="ro-MD"/>
              </w:rPr>
            </w:pPr>
          </w:p>
        </w:tc>
        <w:tc>
          <w:tcPr>
            <w:tcW w:w="5008" w:type="dxa"/>
            <w:tcBorders>
              <w:top w:val="single" w:sz="4" w:space="0" w:color="auto"/>
              <w:bottom w:val="single" w:sz="4" w:space="0" w:color="auto"/>
            </w:tcBorders>
          </w:tcPr>
          <w:p w14:paraId="5286C0D4" w14:textId="7F825094" w:rsidR="00A46A11" w:rsidRPr="00A46A11" w:rsidRDefault="00A46A11" w:rsidP="00A46A11">
            <w:pPr>
              <w:rPr>
                <w:sz w:val="16"/>
                <w:szCs w:val="16"/>
                <w:lang w:val="en-US"/>
              </w:rPr>
            </w:pPr>
            <w:proofErr w:type="spellStart"/>
            <w:r w:rsidRPr="00A46A11">
              <w:rPr>
                <w:sz w:val="16"/>
                <w:szCs w:val="16"/>
                <w:lang w:val="en-US"/>
              </w:rPr>
              <w:t>Instrucțiunile</w:t>
            </w:r>
            <w:proofErr w:type="spellEnd"/>
            <w:r w:rsidRPr="00A46A11">
              <w:rPr>
                <w:sz w:val="16"/>
                <w:szCs w:val="16"/>
                <w:lang w:val="en-US"/>
              </w:rPr>
              <w:t xml:space="preserve"> de </w:t>
            </w:r>
            <w:proofErr w:type="spellStart"/>
            <w:r w:rsidRPr="00A46A11">
              <w:rPr>
                <w:sz w:val="16"/>
                <w:szCs w:val="16"/>
                <w:lang w:val="en-US"/>
              </w:rPr>
              <w:t>completarea</w:t>
            </w:r>
            <w:proofErr w:type="spellEnd"/>
            <w:r w:rsidRPr="00A46A11">
              <w:rPr>
                <w:sz w:val="16"/>
                <w:szCs w:val="16"/>
                <w:lang w:val="en-US"/>
              </w:rPr>
              <w:t xml:space="preserve"> a </w:t>
            </w:r>
            <w:proofErr w:type="spellStart"/>
            <w:r w:rsidRPr="00A46A11">
              <w:rPr>
                <w:sz w:val="16"/>
                <w:szCs w:val="16"/>
                <w:lang w:val="en-US"/>
              </w:rPr>
              <w:t>rapoartelor</w:t>
            </w:r>
            <w:proofErr w:type="spellEnd"/>
            <w:r w:rsidRPr="00A46A11">
              <w:rPr>
                <w:sz w:val="16"/>
                <w:szCs w:val="16"/>
                <w:lang w:val="en-US"/>
              </w:rPr>
              <w:t xml:space="preserve"> </w:t>
            </w:r>
            <w:proofErr w:type="spellStart"/>
            <w:r w:rsidRPr="00A46A11">
              <w:rPr>
                <w:sz w:val="16"/>
                <w:szCs w:val="16"/>
                <w:lang w:val="en-US"/>
              </w:rPr>
              <w:t>transpun</w:t>
            </w:r>
            <w:proofErr w:type="spellEnd"/>
            <w:r w:rsidRPr="00A46A11">
              <w:rPr>
                <w:sz w:val="16"/>
                <w:szCs w:val="16"/>
                <w:lang w:val="en-US"/>
              </w:rPr>
              <w:t xml:space="preserve"> </w:t>
            </w:r>
            <w:proofErr w:type="spellStart"/>
            <w:r w:rsidRPr="00A46A11">
              <w:rPr>
                <w:sz w:val="16"/>
                <w:szCs w:val="16"/>
                <w:lang w:val="en-US"/>
              </w:rPr>
              <w:t>instrucţiunile</w:t>
            </w:r>
            <w:proofErr w:type="spellEnd"/>
            <w:r w:rsidRPr="00A46A11">
              <w:rPr>
                <w:sz w:val="16"/>
                <w:szCs w:val="16"/>
                <w:lang w:val="en-US"/>
              </w:rPr>
              <w:t xml:space="preserve"> </w:t>
            </w:r>
            <w:proofErr w:type="spellStart"/>
            <w:r w:rsidRPr="00A46A11">
              <w:rPr>
                <w:sz w:val="16"/>
                <w:szCs w:val="16"/>
                <w:lang w:val="en-US"/>
              </w:rPr>
              <w:t>puse</w:t>
            </w:r>
            <w:proofErr w:type="spellEnd"/>
            <w:r w:rsidRPr="00A46A11">
              <w:rPr>
                <w:sz w:val="16"/>
                <w:szCs w:val="16"/>
                <w:lang w:val="en-US"/>
              </w:rPr>
              <w:t xml:space="preserve"> la </w:t>
            </w:r>
            <w:proofErr w:type="spellStart"/>
            <w:r w:rsidRPr="00A46A11">
              <w:rPr>
                <w:sz w:val="16"/>
                <w:szCs w:val="16"/>
                <w:lang w:val="en-US"/>
              </w:rPr>
              <w:t>dispoziţie</w:t>
            </w:r>
            <w:proofErr w:type="spellEnd"/>
            <w:r w:rsidRPr="00A46A11">
              <w:rPr>
                <w:sz w:val="16"/>
                <w:szCs w:val="16"/>
                <w:lang w:val="en-US"/>
              </w:rPr>
              <w:t xml:space="preserve"> pe </w:t>
            </w:r>
            <w:proofErr w:type="spellStart"/>
            <w:r w:rsidRPr="00A46A11">
              <w:rPr>
                <w:sz w:val="16"/>
                <w:szCs w:val="16"/>
                <w:lang w:val="en-US"/>
              </w:rPr>
              <w:t>pagina</w:t>
            </w:r>
            <w:proofErr w:type="spellEnd"/>
            <w:r w:rsidRPr="00A46A11">
              <w:rPr>
                <w:sz w:val="16"/>
                <w:szCs w:val="16"/>
                <w:lang w:val="en-US"/>
              </w:rPr>
              <w:t xml:space="preserve"> web a </w:t>
            </w:r>
            <w:proofErr w:type="spellStart"/>
            <w:r w:rsidRPr="00A46A11">
              <w:rPr>
                <w:sz w:val="16"/>
                <w:szCs w:val="16"/>
                <w:lang w:val="en-US"/>
              </w:rPr>
              <w:t>Autorității</w:t>
            </w:r>
            <w:proofErr w:type="spellEnd"/>
            <w:r w:rsidRPr="00A46A11">
              <w:rPr>
                <w:sz w:val="16"/>
                <w:szCs w:val="16"/>
                <w:lang w:val="en-US"/>
              </w:rPr>
              <w:t xml:space="preserve"> </w:t>
            </w:r>
            <w:proofErr w:type="spellStart"/>
            <w:r w:rsidRPr="00A46A11">
              <w:rPr>
                <w:sz w:val="16"/>
                <w:szCs w:val="16"/>
                <w:lang w:val="en-US"/>
              </w:rPr>
              <w:t>Bancare</w:t>
            </w:r>
            <w:proofErr w:type="spellEnd"/>
            <w:r w:rsidRPr="00A46A11">
              <w:rPr>
                <w:sz w:val="16"/>
                <w:szCs w:val="16"/>
                <w:lang w:val="en-US"/>
              </w:rPr>
              <w:t xml:space="preserve"> </w:t>
            </w:r>
            <w:proofErr w:type="spellStart"/>
            <w:r w:rsidRPr="00A46A11">
              <w:rPr>
                <w:sz w:val="16"/>
                <w:szCs w:val="16"/>
                <w:lang w:val="en-US"/>
              </w:rPr>
              <w:t>Europene</w:t>
            </w:r>
            <w:proofErr w:type="spellEnd"/>
            <w:r w:rsidRPr="00A46A11">
              <w:rPr>
                <w:sz w:val="16"/>
                <w:szCs w:val="16"/>
                <w:lang w:val="en-US"/>
              </w:rPr>
              <w:t xml:space="preserve"> (</w:t>
            </w:r>
            <w:hyperlink r:id="rId13" w:history="1">
              <w:r w:rsidRPr="00B17C0B">
                <w:rPr>
                  <w:rStyle w:val="Hyperlink"/>
                  <w:sz w:val="16"/>
                  <w:szCs w:val="16"/>
                  <w:lang w:val="en-US"/>
                </w:rPr>
                <w:t>https://www.eba.europa.eu/risk-and-data-analysis/reporting-frameworks/reporting-framework-41</w:t>
              </w:r>
            </w:hyperlink>
            <w:r>
              <w:rPr>
                <w:sz w:val="16"/>
                <w:szCs w:val="16"/>
                <w:lang w:val="en-US"/>
              </w:rPr>
              <w:t xml:space="preserve"> </w:t>
            </w:r>
            <w:r w:rsidRPr="00A46A11">
              <w:rPr>
                <w:sz w:val="16"/>
                <w:szCs w:val="16"/>
                <w:lang w:val="en-US"/>
              </w:rPr>
              <w:t xml:space="preserve">)  </w:t>
            </w:r>
            <w:proofErr w:type="spellStart"/>
            <w:r w:rsidRPr="00A46A11">
              <w:rPr>
                <w:sz w:val="16"/>
                <w:szCs w:val="16"/>
                <w:lang w:val="en-US"/>
              </w:rPr>
              <w:t>în</w:t>
            </w:r>
            <w:proofErr w:type="spellEnd"/>
            <w:r w:rsidRPr="00A46A11">
              <w:rPr>
                <w:sz w:val="16"/>
                <w:szCs w:val="16"/>
                <w:lang w:val="en-US"/>
              </w:rPr>
              <w:t xml:space="preserve"> </w:t>
            </w:r>
            <w:proofErr w:type="spellStart"/>
            <w:r w:rsidRPr="00A46A11">
              <w:rPr>
                <w:sz w:val="16"/>
                <w:szCs w:val="16"/>
                <w:lang w:val="en-US"/>
              </w:rPr>
              <w:t>conformitate</w:t>
            </w:r>
            <w:proofErr w:type="spellEnd"/>
            <w:r w:rsidRPr="00A46A11">
              <w:rPr>
                <w:sz w:val="16"/>
                <w:szCs w:val="16"/>
                <w:lang w:val="en-US"/>
              </w:rPr>
              <w:t xml:space="preserve"> cu art.22 al </w:t>
            </w:r>
            <w:proofErr w:type="spellStart"/>
            <w:r w:rsidRPr="00A46A11">
              <w:rPr>
                <w:sz w:val="16"/>
                <w:szCs w:val="16"/>
                <w:lang w:val="en-US"/>
              </w:rPr>
              <w:t>Regulamentului</w:t>
            </w:r>
            <w:proofErr w:type="spellEnd"/>
            <w:r w:rsidRPr="00A46A11">
              <w:rPr>
                <w:sz w:val="16"/>
                <w:szCs w:val="16"/>
                <w:lang w:val="en-US"/>
              </w:rPr>
              <w:t xml:space="preserve"> de </w:t>
            </w:r>
            <w:proofErr w:type="spellStart"/>
            <w:r w:rsidRPr="00A46A11">
              <w:rPr>
                <w:sz w:val="16"/>
                <w:szCs w:val="16"/>
                <w:lang w:val="en-US"/>
              </w:rPr>
              <w:t>punere</w:t>
            </w:r>
            <w:proofErr w:type="spellEnd"/>
            <w:r w:rsidRPr="00A46A11">
              <w:rPr>
                <w:sz w:val="16"/>
                <w:szCs w:val="16"/>
                <w:lang w:val="en-US"/>
              </w:rPr>
              <w:t xml:space="preserve"> </w:t>
            </w:r>
            <w:proofErr w:type="spellStart"/>
            <w:r w:rsidRPr="00A46A11">
              <w:rPr>
                <w:sz w:val="16"/>
                <w:szCs w:val="16"/>
                <w:lang w:val="en-US"/>
              </w:rPr>
              <w:t>în</w:t>
            </w:r>
            <w:proofErr w:type="spellEnd"/>
            <w:r w:rsidRPr="00A46A11">
              <w:rPr>
                <w:sz w:val="16"/>
                <w:szCs w:val="16"/>
                <w:lang w:val="en-US"/>
              </w:rPr>
              <w:t xml:space="preserve"> </w:t>
            </w:r>
            <w:proofErr w:type="spellStart"/>
            <w:r w:rsidRPr="00A46A11">
              <w:rPr>
                <w:sz w:val="16"/>
                <w:szCs w:val="16"/>
                <w:lang w:val="en-US"/>
              </w:rPr>
              <w:t>aplicare</w:t>
            </w:r>
            <w:proofErr w:type="spellEnd"/>
            <w:r w:rsidRPr="00A46A11">
              <w:rPr>
                <w:sz w:val="16"/>
                <w:szCs w:val="16"/>
                <w:lang w:val="en-US"/>
              </w:rPr>
              <w:t xml:space="preserve"> (UE) 2024/3117. </w:t>
            </w:r>
          </w:p>
          <w:p w14:paraId="1E66E3F9" w14:textId="16A05F62" w:rsidR="0003078B" w:rsidRPr="00657DC9" w:rsidRDefault="00A46A11" w:rsidP="0003078B">
            <w:pPr>
              <w:jc w:val="both"/>
              <w:rPr>
                <w:strike/>
                <w:sz w:val="16"/>
                <w:szCs w:val="16"/>
                <w:lang w:val="ro-MD"/>
              </w:rPr>
            </w:pPr>
            <w:r>
              <w:rPr>
                <w:strike/>
                <w:sz w:val="16"/>
                <w:szCs w:val="16"/>
                <w:lang w:val="ro-MD"/>
              </w:rPr>
              <w:t xml:space="preserve"> </w:t>
            </w:r>
          </w:p>
        </w:tc>
      </w:tr>
      <w:tr w:rsidR="00657DC9" w:rsidRPr="0054073C" w14:paraId="165E76ED" w14:textId="77777777" w:rsidTr="007A57D6">
        <w:tc>
          <w:tcPr>
            <w:tcW w:w="3866" w:type="dxa"/>
            <w:vAlign w:val="center"/>
          </w:tcPr>
          <w:p w14:paraId="7D4D351F" w14:textId="77777777" w:rsidR="0003078B" w:rsidRPr="00657DC9" w:rsidRDefault="0003078B" w:rsidP="0003078B">
            <w:pPr>
              <w:jc w:val="both"/>
              <w:rPr>
                <w:sz w:val="16"/>
                <w:szCs w:val="16"/>
                <w:lang w:val="en-US"/>
              </w:rPr>
            </w:pPr>
          </w:p>
        </w:tc>
        <w:tc>
          <w:tcPr>
            <w:tcW w:w="4356" w:type="dxa"/>
          </w:tcPr>
          <w:p w14:paraId="70685750" w14:textId="77777777" w:rsidR="0003078B" w:rsidRPr="00657DC9" w:rsidRDefault="0003078B" w:rsidP="0003078B">
            <w:pPr>
              <w:shd w:val="clear" w:color="auto" w:fill="FFFFFF"/>
              <w:spacing w:before="240"/>
              <w:jc w:val="center"/>
              <w:rPr>
                <w:sz w:val="16"/>
                <w:szCs w:val="16"/>
                <w:lang w:val="en-US" w:eastAsia="ro-MD"/>
              </w:rPr>
            </w:pPr>
            <w:r w:rsidRPr="00657DC9">
              <w:rPr>
                <w:rFonts w:eastAsia="Calibri"/>
                <w:b/>
                <w:sz w:val="16"/>
                <w:szCs w:val="16"/>
                <w:lang w:val="it-CH"/>
              </w:rPr>
              <w:t xml:space="preserve">PREZENTAREA GENERALĂ A </w:t>
            </w:r>
            <w:r w:rsidRPr="00657DC9">
              <w:rPr>
                <w:b/>
                <w:bCs/>
                <w:sz w:val="16"/>
                <w:szCs w:val="16"/>
                <w:lang w:val="en-US" w:eastAsia="ro-MD"/>
              </w:rPr>
              <w:t xml:space="preserve">RAPORTĂRII PRIVIND RISCUL DE CREDIT AL CONTRAPĂRȚII: </w:t>
            </w:r>
            <w:proofErr w:type="spellStart"/>
            <w:r w:rsidRPr="00657DC9">
              <w:rPr>
                <w:b/>
                <w:bCs/>
                <w:sz w:val="16"/>
                <w:szCs w:val="16"/>
                <w:lang w:val="en-US" w:eastAsia="ro-MD"/>
              </w:rPr>
              <w:t>Expuneri</w:t>
            </w:r>
            <w:proofErr w:type="spellEnd"/>
            <w:r w:rsidRPr="00657DC9">
              <w:rPr>
                <w:b/>
                <w:bCs/>
                <w:sz w:val="16"/>
                <w:szCs w:val="16"/>
                <w:lang w:val="en-US" w:eastAsia="ro-MD"/>
              </w:rPr>
              <w:t xml:space="preserve"> la </w:t>
            </w:r>
            <w:proofErr w:type="spellStart"/>
            <w:r w:rsidRPr="00657DC9">
              <w:rPr>
                <w:b/>
                <w:bCs/>
                <w:sz w:val="16"/>
                <w:szCs w:val="16"/>
                <w:lang w:val="en-US" w:eastAsia="ro-MD"/>
              </w:rPr>
              <w:t>riscul</w:t>
            </w:r>
            <w:proofErr w:type="spellEnd"/>
            <w:r w:rsidRPr="00657DC9">
              <w:rPr>
                <w:b/>
                <w:bCs/>
                <w:sz w:val="16"/>
                <w:szCs w:val="16"/>
                <w:lang w:val="en-US" w:eastAsia="ro-MD"/>
              </w:rPr>
              <w:t xml:space="preserve"> de credit al </w:t>
            </w:r>
            <w:proofErr w:type="spellStart"/>
            <w:r w:rsidRPr="00657DC9">
              <w:rPr>
                <w:b/>
                <w:bCs/>
                <w:sz w:val="16"/>
                <w:szCs w:val="16"/>
                <w:lang w:val="en-US" w:eastAsia="ro-MD"/>
              </w:rPr>
              <w:t>contrapărții</w:t>
            </w:r>
            <w:proofErr w:type="spellEnd"/>
            <w:r w:rsidRPr="00657DC9">
              <w:rPr>
                <w:b/>
                <w:bCs/>
                <w:sz w:val="16"/>
                <w:szCs w:val="16"/>
                <w:lang w:val="en-US" w:eastAsia="ro-MD"/>
              </w:rPr>
              <w:t xml:space="preserve"> </w:t>
            </w:r>
            <w:proofErr w:type="spellStart"/>
            <w:r w:rsidRPr="00657DC9">
              <w:rPr>
                <w:b/>
                <w:bCs/>
                <w:sz w:val="16"/>
                <w:szCs w:val="16"/>
                <w:lang w:val="en-US" w:eastAsia="ro-MD"/>
              </w:rPr>
              <w:t>în</w:t>
            </w:r>
            <w:proofErr w:type="spellEnd"/>
            <w:r w:rsidRPr="00657DC9">
              <w:rPr>
                <w:b/>
                <w:bCs/>
                <w:sz w:val="16"/>
                <w:szCs w:val="16"/>
                <w:lang w:val="en-US" w:eastAsia="ro-MD"/>
              </w:rPr>
              <w:t xml:space="preserve"> </w:t>
            </w:r>
            <w:proofErr w:type="spellStart"/>
            <w:r w:rsidRPr="00657DC9">
              <w:rPr>
                <w:b/>
                <w:bCs/>
                <w:sz w:val="16"/>
                <w:szCs w:val="16"/>
                <w:lang w:val="en-US" w:eastAsia="ro-MD"/>
              </w:rPr>
              <w:t>funcție</w:t>
            </w:r>
            <w:proofErr w:type="spellEnd"/>
            <w:r w:rsidRPr="00657DC9">
              <w:rPr>
                <w:b/>
                <w:bCs/>
                <w:sz w:val="16"/>
                <w:szCs w:val="16"/>
                <w:lang w:val="en-US" w:eastAsia="ro-MD"/>
              </w:rPr>
              <w:t xml:space="preserve"> de </w:t>
            </w:r>
            <w:proofErr w:type="spellStart"/>
            <w:r w:rsidRPr="00657DC9">
              <w:rPr>
                <w:b/>
                <w:bCs/>
                <w:sz w:val="16"/>
                <w:szCs w:val="16"/>
                <w:lang w:val="en-US" w:eastAsia="ro-MD"/>
              </w:rPr>
              <w:t>abordare</w:t>
            </w:r>
            <w:proofErr w:type="spellEnd"/>
          </w:p>
          <w:p w14:paraId="6DEA8395" w14:textId="6FE1EF7A" w:rsidR="0003078B" w:rsidRPr="00657DC9" w:rsidRDefault="007D4AF4" w:rsidP="009843D0">
            <w:pPr>
              <w:spacing w:before="240"/>
              <w:ind w:firstLine="426"/>
              <w:jc w:val="both"/>
              <w:rPr>
                <w:sz w:val="16"/>
                <w:szCs w:val="16"/>
                <w:lang w:val="en-US"/>
              </w:rPr>
            </w:pPr>
            <w:r w:rsidRPr="00657DC9">
              <w:rPr>
                <w:sz w:val="16"/>
                <w:szCs w:val="16"/>
                <w:lang w:val="en-US"/>
              </w:rPr>
              <w:t xml:space="preserve">6. </w:t>
            </w:r>
            <w:proofErr w:type="spellStart"/>
            <w:r w:rsidR="0003078B" w:rsidRPr="00657DC9">
              <w:rPr>
                <w:sz w:val="16"/>
                <w:szCs w:val="16"/>
                <w:lang w:val="en-US"/>
              </w:rPr>
              <w:t>Băncile</w:t>
            </w:r>
            <w:proofErr w:type="spellEnd"/>
            <w:r w:rsidR="0003078B" w:rsidRPr="00657DC9">
              <w:rPr>
                <w:sz w:val="16"/>
                <w:szCs w:val="16"/>
                <w:lang w:val="en-US"/>
              </w:rPr>
              <w:t xml:space="preserve"> </w:t>
            </w:r>
            <w:proofErr w:type="spellStart"/>
            <w:r w:rsidR="0003078B" w:rsidRPr="00657DC9">
              <w:rPr>
                <w:sz w:val="16"/>
                <w:szCs w:val="16"/>
                <w:lang w:val="en-US"/>
              </w:rPr>
              <w:t>completează</w:t>
            </w:r>
            <w:proofErr w:type="spellEnd"/>
            <w:r w:rsidR="0003078B" w:rsidRPr="00657DC9">
              <w:rPr>
                <w:sz w:val="16"/>
                <w:szCs w:val="16"/>
                <w:lang w:val="en-US"/>
              </w:rPr>
              <w:t xml:space="preserve"> </w:t>
            </w:r>
            <w:proofErr w:type="spellStart"/>
            <w:r w:rsidR="0003078B" w:rsidRPr="00657DC9">
              <w:rPr>
                <w:sz w:val="16"/>
                <w:szCs w:val="16"/>
                <w:lang w:val="en-US"/>
              </w:rPr>
              <w:t>formularul</w:t>
            </w:r>
            <w:proofErr w:type="spellEnd"/>
            <w:r w:rsidR="0003078B" w:rsidRPr="00657DC9">
              <w:rPr>
                <w:sz w:val="16"/>
                <w:szCs w:val="16"/>
                <w:lang w:val="en-US"/>
              </w:rPr>
              <w:t xml:space="preserve"> </w:t>
            </w:r>
            <w:proofErr w:type="spellStart"/>
            <w:r w:rsidR="0003078B" w:rsidRPr="00657DC9">
              <w:rPr>
                <w:sz w:val="16"/>
                <w:szCs w:val="16"/>
                <w:lang w:val="en-US"/>
              </w:rPr>
              <w:t>separat</w:t>
            </w:r>
            <w:proofErr w:type="spellEnd"/>
            <w:r w:rsidR="0003078B" w:rsidRPr="00657DC9">
              <w:rPr>
                <w:sz w:val="16"/>
                <w:szCs w:val="16"/>
                <w:lang w:val="en-US"/>
              </w:rPr>
              <w:t xml:space="preserve"> </w:t>
            </w:r>
            <w:proofErr w:type="spellStart"/>
            <w:r w:rsidR="0003078B" w:rsidRPr="00657DC9">
              <w:rPr>
                <w:sz w:val="16"/>
                <w:szCs w:val="16"/>
                <w:lang w:val="en-US"/>
              </w:rPr>
              <w:t>pentru</w:t>
            </w:r>
            <w:proofErr w:type="spellEnd"/>
            <w:r w:rsidR="0003078B" w:rsidRPr="00657DC9">
              <w:rPr>
                <w:sz w:val="16"/>
                <w:szCs w:val="16"/>
                <w:lang w:val="en-US"/>
              </w:rPr>
              <w:t xml:space="preserve"> </w:t>
            </w:r>
            <w:proofErr w:type="spellStart"/>
            <w:r w:rsidR="0003078B" w:rsidRPr="00657DC9">
              <w:rPr>
                <w:sz w:val="16"/>
                <w:szCs w:val="16"/>
                <w:lang w:val="en-US"/>
              </w:rPr>
              <w:t>toate</w:t>
            </w:r>
            <w:proofErr w:type="spellEnd"/>
            <w:r w:rsidR="0003078B" w:rsidRPr="00657DC9">
              <w:rPr>
                <w:sz w:val="16"/>
                <w:szCs w:val="16"/>
                <w:lang w:val="en-US"/>
              </w:rPr>
              <w:t xml:space="preserve"> </w:t>
            </w:r>
            <w:proofErr w:type="spellStart"/>
            <w:r w:rsidR="0003078B" w:rsidRPr="00657DC9">
              <w:rPr>
                <w:sz w:val="16"/>
                <w:szCs w:val="16"/>
                <w:lang w:val="en-US"/>
              </w:rPr>
              <w:t>expunerile</w:t>
            </w:r>
            <w:proofErr w:type="spellEnd"/>
            <w:r w:rsidR="0003078B" w:rsidRPr="00657DC9">
              <w:rPr>
                <w:sz w:val="16"/>
                <w:szCs w:val="16"/>
                <w:lang w:val="en-US"/>
              </w:rPr>
              <w:t xml:space="preserve"> la </w:t>
            </w:r>
            <w:proofErr w:type="spellStart"/>
            <w:r w:rsidR="0003078B" w:rsidRPr="00657DC9">
              <w:rPr>
                <w:sz w:val="16"/>
                <w:szCs w:val="16"/>
                <w:lang w:val="en-US"/>
              </w:rPr>
              <w:t>riscul</w:t>
            </w:r>
            <w:proofErr w:type="spellEnd"/>
            <w:r w:rsidR="0003078B" w:rsidRPr="00657DC9">
              <w:rPr>
                <w:sz w:val="16"/>
                <w:szCs w:val="16"/>
                <w:lang w:val="en-US"/>
              </w:rPr>
              <w:t xml:space="preserve"> de credit al </w:t>
            </w:r>
            <w:proofErr w:type="spellStart"/>
            <w:r w:rsidR="0003078B" w:rsidRPr="00657DC9">
              <w:rPr>
                <w:sz w:val="16"/>
                <w:szCs w:val="16"/>
                <w:lang w:val="en-US"/>
              </w:rPr>
              <w:t>contrapărţii</w:t>
            </w:r>
            <w:proofErr w:type="spellEnd"/>
            <w:r w:rsidR="0003078B" w:rsidRPr="00657DC9">
              <w:rPr>
                <w:sz w:val="16"/>
                <w:szCs w:val="16"/>
                <w:lang w:val="en-US"/>
              </w:rPr>
              <w:t xml:space="preserve">, cu </w:t>
            </w:r>
            <w:proofErr w:type="spellStart"/>
            <w:r w:rsidR="0003078B" w:rsidRPr="00657DC9">
              <w:rPr>
                <w:sz w:val="16"/>
                <w:szCs w:val="16"/>
                <w:lang w:val="en-US"/>
              </w:rPr>
              <w:t>excepţia</w:t>
            </w:r>
            <w:proofErr w:type="spellEnd"/>
            <w:r w:rsidR="0003078B" w:rsidRPr="00657DC9">
              <w:rPr>
                <w:sz w:val="16"/>
                <w:szCs w:val="16"/>
                <w:lang w:val="en-US"/>
              </w:rPr>
              <w:t xml:space="preserve"> </w:t>
            </w:r>
            <w:proofErr w:type="spellStart"/>
            <w:r w:rsidR="0003078B" w:rsidRPr="00657DC9">
              <w:rPr>
                <w:sz w:val="16"/>
                <w:szCs w:val="16"/>
                <w:lang w:val="en-US"/>
              </w:rPr>
              <w:t>expunerilor</w:t>
            </w:r>
            <w:proofErr w:type="spellEnd"/>
            <w:r w:rsidR="0003078B" w:rsidRPr="00657DC9">
              <w:rPr>
                <w:sz w:val="16"/>
                <w:szCs w:val="16"/>
                <w:lang w:val="en-US"/>
              </w:rPr>
              <w:t xml:space="preserve"> </w:t>
            </w:r>
            <w:proofErr w:type="spellStart"/>
            <w:r w:rsidR="0003078B" w:rsidRPr="00657DC9">
              <w:rPr>
                <w:sz w:val="16"/>
                <w:szCs w:val="16"/>
                <w:lang w:val="en-US"/>
              </w:rPr>
              <w:t>faţă</w:t>
            </w:r>
            <w:proofErr w:type="spellEnd"/>
            <w:r w:rsidR="0003078B" w:rsidRPr="00657DC9">
              <w:rPr>
                <w:sz w:val="16"/>
                <w:szCs w:val="16"/>
                <w:lang w:val="en-US"/>
              </w:rPr>
              <w:t xml:space="preserve"> de </w:t>
            </w:r>
            <w:proofErr w:type="spellStart"/>
            <w:r w:rsidR="0003078B" w:rsidRPr="00657DC9">
              <w:rPr>
                <w:sz w:val="16"/>
                <w:szCs w:val="16"/>
                <w:lang w:val="en-US"/>
              </w:rPr>
              <w:t>contrapărţile</w:t>
            </w:r>
            <w:proofErr w:type="spellEnd"/>
            <w:r w:rsidR="0003078B" w:rsidRPr="00657DC9">
              <w:rPr>
                <w:sz w:val="16"/>
                <w:szCs w:val="16"/>
                <w:lang w:val="en-US"/>
              </w:rPr>
              <w:t xml:space="preserve"> centrale (CPC), </w:t>
            </w:r>
            <w:proofErr w:type="spellStart"/>
            <w:r w:rsidR="0003078B" w:rsidRPr="00657DC9">
              <w:rPr>
                <w:sz w:val="16"/>
                <w:szCs w:val="16"/>
                <w:lang w:val="en-US"/>
              </w:rPr>
              <w:t>astfel</w:t>
            </w:r>
            <w:proofErr w:type="spellEnd"/>
            <w:r w:rsidR="0003078B" w:rsidRPr="00657DC9">
              <w:rPr>
                <w:sz w:val="16"/>
                <w:szCs w:val="16"/>
                <w:lang w:val="en-US"/>
              </w:rPr>
              <w:t xml:space="preserve"> cum sunt definite </w:t>
            </w:r>
            <w:proofErr w:type="spellStart"/>
            <w:r w:rsidR="0003078B" w:rsidRPr="00657DC9">
              <w:rPr>
                <w:sz w:val="16"/>
                <w:szCs w:val="16"/>
                <w:lang w:val="en-US"/>
              </w:rPr>
              <w:t>în</w:t>
            </w:r>
            <w:proofErr w:type="spellEnd"/>
            <w:r w:rsidR="0003078B" w:rsidRPr="00657DC9">
              <w:rPr>
                <w:sz w:val="16"/>
                <w:szCs w:val="16"/>
                <w:lang w:val="en-US"/>
              </w:rPr>
              <w:t xml:space="preserve"> </w:t>
            </w:r>
            <w:proofErr w:type="spellStart"/>
            <w:r w:rsidR="0003078B" w:rsidRPr="00657DC9">
              <w:rPr>
                <w:sz w:val="16"/>
                <w:szCs w:val="16"/>
                <w:lang w:val="en-US"/>
              </w:rPr>
              <w:t>formularul</w:t>
            </w:r>
            <w:proofErr w:type="spellEnd"/>
            <w:r w:rsidR="0003078B" w:rsidRPr="00657DC9">
              <w:rPr>
                <w:sz w:val="16"/>
                <w:szCs w:val="16"/>
                <w:lang w:val="en-US"/>
              </w:rPr>
              <w:t xml:space="preserve"> C 34.10.</w:t>
            </w:r>
          </w:p>
          <w:p w14:paraId="15FBE3EB" w14:textId="77777777" w:rsidR="0003078B" w:rsidRPr="00657DC9" w:rsidRDefault="0003078B" w:rsidP="0003078B">
            <w:pPr>
              <w:jc w:val="both"/>
              <w:rPr>
                <w:sz w:val="16"/>
                <w:szCs w:val="16"/>
                <w:lang w:val="en-US"/>
              </w:rPr>
            </w:pPr>
          </w:p>
        </w:tc>
        <w:tc>
          <w:tcPr>
            <w:tcW w:w="1229" w:type="dxa"/>
          </w:tcPr>
          <w:p w14:paraId="7B63795F" w14:textId="77777777" w:rsidR="0003078B" w:rsidRPr="00657DC9" w:rsidRDefault="0003078B" w:rsidP="0003078B">
            <w:pPr>
              <w:jc w:val="both"/>
              <w:rPr>
                <w:b/>
                <w:sz w:val="16"/>
                <w:szCs w:val="16"/>
                <w:lang w:val="ro-MD"/>
              </w:rPr>
            </w:pPr>
          </w:p>
        </w:tc>
        <w:tc>
          <w:tcPr>
            <w:tcW w:w="5008" w:type="dxa"/>
            <w:tcBorders>
              <w:top w:val="single" w:sz="4" w:space="0" w:color="auto"/>
              <w:bottom w:val="single" w:sz="4" w:space="0" w:color="auto"/>
            </w:tcBorders>
          </w:tcPr>
          <w:p w14:paraId="32342AE6" w14:textId="34F5D4AA" w:rsidR="0003078B" w:rsidRPr="00657DC9" w:rsidRDefault="0003078B" w:rsidP="0003078B">
            <w:pPr>
              <w:jc w:val="both"/>
              <w:rPr>
                <w:strike/>
                <w:sz w:val="16"/>
                <w:szCs w:val="16"/>
                <w:lang w:val="ro-MD"/>
              </w:rPr>
            </w:pPr>
            <w:r w:rsidRPr="00657DC9">
              <w:rPr>
                <w:sz w:val="16"/>
                <w:szCs w:val="16"/>
                <w:lang w:val="ro-MD"/>
              </w:rPr>
              <w:t xml:space="preserve">Prevedere cu specific </w:t>
            </w:r>
            <w:proofErr w:type="spellStart"/>
            <w:r w:rsidRPr="00657DC9">
              <w:rPr>
                <w:sz w:val="16"/>
                <w:szCs w:val="16"/>
                <w:lang w:val="ro-MD"/>
              </w:rPr>
              <w:t>naţional</w:t>
            </w:r>
            <w:proofErr w:type="spellEnd"/>
            <w:r w:rsidRPr="00657DC9">
              <w:rPr>
                <w:sz w:val="16"/>
                <w:szCs w:val="16"/>
                <w:lang w:val="ro-MD"/>
              </w:rPr>
              <w:t xml:space="preserve"> aferentă prezentării generale a CCR 2.</w:t>
            </w:r>
          </w:p>
        </w:tc>
      </w:tr>
      <w:tr w:rsidR="00657DC9" w:rsidRPr="00657DC9" w14:paraId="3EDEA0C6" w14:textId="77777777" w:rsidTr="007A57D6">
        <w:tc>
          <w:tcPr>
            <w:tcW w:w="3866" w:type="dxa"/>
            <w:vAlign w:val="center"/>
          </w:tcPr>
          <w:p w14:paraId="27489A7E" w14:textId="2CE71CB2" w:rsidR="0003078B" w:rsidRPr="00657DC9" w:rsidRDefault="0003078B" w:rsidP="0003078B">
            <w:pPr>
              <w:jc w:val="both"/>
              <w:rPr>
                <w:b/>
                <w:bCs/>
                <w:sz w:val="16"/>
                <w:szCs w:val="16"/>
                <w:lang w:val="en-US"/>
              </w:rPr>
            </w:pPr>
            <w:r w:rsidRPr="00657DC9">
              <w:rPr>
                <w:b/>
                <w:bCs/>
                <w:sz w:val="16"/>
                <w:szCs w:val="16"/>
                <w:lang w:val="en-US"/>
              </w:rPr>
              <w:t>C 34.02 RISCUL DE CREDIT AL CONTRAPĂRŢII: EXPUNERI LA CCR ÎN FUNCŢIE DE ABORDARE (CCR 2)</w:t>
            </w:r>
          </w:p>
        </w:tc>
        <w:tc>
          <w:tcPr>
            <w:tcW w:w="4356" w:type="dxa"/>
          </w:tcPr>
          <w:p w14:paraId="35CBEDC0" w14:textId="413803D7" w:rsidR="0003078B" w:rsidRPr="00657DC9" w:rsidRDefault="0003078B" w:rsidP="0003078B">
            <w:pPr>
              <w:jc w:val="center"/>
              <w:rPr>
                <w:sz w:val="16"/>
                <w:szCs w:val="16"/>
                <w:lang w:val="en-US" w:eastAsia="ro-MD"/>
              </w:rPr>
            </w:pPr>
            <w:proofErr w:type="spellStart"/>
            <w:r w:rsidRPr="00657DC9">
              <w:rPr>
                <w:b/>
                <w:bCs/>
                <w:sz w:val="16"/>
                <w:szCs w:val="16"/>
                <w:lang w:val="en-US" w:eastAsia="ro-MD"/>
              </w:rPr>
              <w:t>Formularul</w:t>
            </w:r>
            <w:proofErr w:type="spellEnd"/>
            <w:r w:rsidRPr="00657DC9">
              <w:rPr>
                <w:b/>
                <w:bCs/>
                <w:sz w:val="16"/>
                <w:szCs w:val="16"/>
                <w:lang w:val="en-US" w:eastAsia="ro-MD"/>
              </w:rPr>
              <w:t xml:space="preserve"> </w:t>
            </w:r>
            <w:proofErr w:type="spellStart"/>
            <w:r w:rsidRPr="00657DC9">
              <w:rPr>
                <w:b/>
                <w:bCs/>
                <w:sz w:val="16"/>
                <w:szCs w:val="16"/>
                <w:lang w:val="en-US" w:eastAsia="ro-MD"/>
              </w:rPr>
              <w:t>raportului</w:t>
            </w:r>
            <w:proofErr w:type="spellEnd"/>
            <w:r w:rsidRPr="00657DC9">
              <w:rPr>
                <w:b/>
                <w:bCs/>
                <w:sz w:val="16"/>
                <w:szCs w:val="16"/>
                <w:lang w:val="en-US" w:eastAsia="ro-MD"/>
              </w:rPr>
              <w:t xml:space="preserve"> </w:t>
            </w:r>
          </w:p>
          <w:p w14:paraId="275BAB11" w14:textId="5FD0AF2C" w:rsidR="0003078B" w:rsidRPr="00657DC9" w:rsidRDefault="0003078B" w:rsidP="0003078B">
            <w:pPr>
              <w:jc w:val="both"/>
              <w:rPr>
                <w:b/>
                <w:bCs/>
                <w:sz w:val="16"/>
                <w:szCs w:val="16"/>
                <w:lang w:val="ro-MD"/>
              </w:rPr>
            </w:pPr>
            <w:r w:rsidRPr="00657DC9">
              <w:rPr>
                <w:b/>
                <w:bCs/>
                <w:sz w:val="16"/>
                <w:szCs w:val="16"/>
                <w:lang w:val="en-US"/>
              </w:rPr>
              <w:t>C 34.02 RISCUL DE CREDIT AL CONTRAPĂRŢII: EXPUNERI LA CCR ÎN FUNCŢIE DE ABORDARE (CCR 2)</w:t>
            </w:r>
          </w:p>
        </w:tc>
        <w:tc>
          <w:tcPr>
            <w:tcW w:w="1229" w:type="dxa"/>
          </w:tcPr>
          <w:p w14:paraId="02BE761C" w14:textId="4741E5A2"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5FC5B5DC" w14:textId="77777777" w:rsidR="0003078B" w:rsidRPr="00657DC9" w:rsidRDefault="0003078B" w:rsidP="0003078B">
            <w:pPr>
              <w:jc w:val="both"/>
              <w:rPr>
                <w:strike/>
                <w:sz w:val="16"/>
                <w:szCs w:val="16"/>
                <w:lang w:val="ro-MD"/>
              </w:rPr>
            </w:pPr>
          </w:p>
        </w:tc>
      </w:tr>
      <w:tr w:rsidR="00657DC9" w:rsidRPr="00657DC9" w14:paraId="7A64295C" w14:textId="77777777" w:rsidTr="007A57D6">
        <w:tc>
          <w:tcPr>
            <w:tcW w:w="3866" w:type="dxa"/>
            <w:vAlign w:val="center"/>
          </w:tcPr>
          <w:tbl>
            <w:tblPr>
              <w:tblStyle w:val="TableGrid"/>
              <w:tblpPr w:leftFromText="180" w:rightFromText="180" w:vertAnchor="text" w:horzAnchor="page" w:tblpX="2545" w:tblpY="49"/>
              <w:tblW w:w="0" w:type="auto"/>
              <w:tblLayout w:type="fixed"/>
              <w:tblLook w:val="04A0" w:firstRow="1" w:lastRow="0" w:firstColumn="1" w:lastColumn="0" w:noHBand="0" w:noVBand="1"/>
            </w:tblPr>
            <w:tblGrid>
              <w:gridCol w:w="2044"/>
            </w:tblGrid>
            <w:tr w:rsidR="00657DC9" w:rsidRPr="00657DC9" w14:paraId="20FDE38B" w14:textId="77777777" w:rsidTr="00F1337A">
              <w:trPr>
                <w:trHeight w:val="282"/>
              </w:trPr>
              <w:tc>
                <w:tcPr>
                  <w:tcW w:w="2044" w:type="dxa"/>
                </w:tcPr>
                <w:p w14:paraId="692A90B2" w14:textId="77777777" w:rsidR="0003078B" w:rsidRPr="00657DC9" w:rsidRDefault="0003078B" w:rsidP="0003078B">
                  <w:pPr>
                    <w:jc w:val="both"/>
                    <w:rPr>
                      <w:sz w:val="16"/>
                      <w:szCs w:val="16"/>
                      <w:lang w:val="ro-MD"/>
                    </w:rPr>
                  </w:pPr>
                </w:p>
              </w:tc>
            </w:tr>
          </w:tbl>
          <w:p w14:paraId="470F1C6B" w14:textId="77777777" w:rsidR="0003078B" w:rsidRPr="00657DC9" w:rsidRDefault="0003078B" w:rsidP="0003078B">
            <w:pPr>
              <w:jc w:val="both"/>
              <w:rPr>
                <w:b/>
                <w:bCs/>
                <w:sz w:val="16"/>
                <w:szCs w:val="16"/>
                <w:lang w:val="ro-MD"/>
              </w:rPr>
            </w:pPr>
            <w:r w:rsidRPr="00657DC9">
              <w:rPr>
                <w:b/>
                <w:bCs/>
                <w:sz w:val="16"/>
                <w:szCs w:val="16"/>
                <w:lang w:val="ro-MD"/>
              </w:rPr>
              <w:t>Expuneri</w:t>
            </w:r>
          </w:p>
          <w:p w14:paraId="13C34E01" w14:textId="77777777" w:rsidR="0003078B" w:rsidRPr="00657DC9" w:rsidRDefault="0003078B" w:rsidP="0003078B">
            <w:pPr>
              <w:jc w:val="both"/>
              <w:rPr>
                <w:b/>
                <w:bCs/>
                <w:sz w:val="16"/>
                <w:szCs w:val="16"/>
                <w:lang w:val="en-US"/>
              </w:rPr>
            </w:pPr>
          </w:p>
        </w:tc>
        <w:tc>
          <w:tcPr>
            <w:tcW w:w="4356" w:type="dxa"/>
          </w:tcPr>
          <w:tbl>
            <w:tblPr>
              <w:tblStyle w:val="TableGrid"/>
              <w:tblpPr w:leftFromText="180" w:rightFromText="180" w:vertAnchor="text" w:horzAnchor="page" w:tblpX="2545" w:tblpY="49"/>
              <w:tblW w:w="0" w:type="auto"/>
              <w:tblLayout w:type="fixed"/>
              <w:tblLook w:val="04A0" w:firstRow="1" w:lastRow="0" w:firstColumn="1" w:lastColumn="0" w:noHBand="0" w:noVBand="1"/>
            </w:tblPr>
            <w:tblGrid>
              <w:gridCol w:w="2044"/>
            </w:tblGrid>
            <w:tr w:rsidR="00657DC9" w:rsidRPr="00657DC9" w14:paraId="48EF33EB" w14:textId="77777777" w:rsidTr="00BD3475">
              <w:trPr>
                <w:trHeight w:val="282"/>
              </w:trPr>
              <w:tc>
                <w:tcPr>
                  <w:tcW w:w="2044" w:type="dxa"/>
                </w:tcPr>
                <w:p w14:paraId="6F1D0FAC" w14:textId="77777777" w:rsidR="0003078B" w:rsidRPr="00657DC9" w:rsidRDefault="0003078B" w:rsidP="0003078B">
                  <w:pPr>
                    <w:jc w:val="both"/>
                    <w:rPr>
                      <w:sz w:val="16"/>
                      <w:szCs w:val="16"/>
                      <w:lang w:val="ro-MD"/>
                    </w:rPr>
                  </w:pPr>
                </w:p>
              </w:tc>
            </w:tr>
          </w:tbl>
          <w:p w14:paraId="469449EA" w14:textId="1BA790B8" w:rsidR="0003078B" w:rsidRPr="00657DC9" w:rsidRDefault="0003078B" w:rsidP="0003078B">
            <w:pPr>
              <w:jc w:val="both"/>
              <w:rPr>
                <w:b/>
                <w:bCs/>
                <w:sz w:val="16"/>
                <w:szCs w:val="16"/>
                <w:lang w:val="ro-MD"/>
              </w:rPr>
            </w:pPr>
            <w:r w:rsidRPr="00657DC9">
              <w:rPr>
                <w:b/>
                <w:bCs/>
                <w:sz w:val="16"/>
                <w:szCs w:val="16"/>
                <w:lang w:val="ro-MD"/>
              </w:rPr>
              <w:t>Expuneri</w:t>
            </w:r>
          </w:p>
        </w:tc>
        <w:tc>
          <w:tcPr>
            <w:tcW w:w="1229" w:type="dxa"/>
          </w:tcPr>
          <w:p w14:paraId="41E46FC6" w14:textId="46134DF2"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73A0C9A1" w14:textId="77777777" w:rsidR="0003078B" w:rsidRPr="00657DC9" w:rsidRDefault="0003078B" w:rsidP="0003078B">
            <w:pPr>
              <w:jc w:val="both"/>
              <w:rPr>
                <w:strike/>
                <w:sz w:val="16"/>
                <w:szCs w:val="16"/>
                <w:lang w:val="ro-MD"/>
              </w:rPr>
            </w:pPr>
          </w:p>
        </w:tc>
      </w:tr>
      <w:tr w:rsidR="00657DC9" w:rsidRPr="00657DC9" w14:paraId="7D5C5396" w14:textId="77777777" w:rsidTr="007A57D6">
        <w:tc>
          <w:tcPr>
            <w:tcW w:w="3866" w:type="dxa"/>
            <w:vAlign w:val="center"/>
          </w:tcPr>
          <w:p w14:paraId="0EA3FD94" w14:textId="5A49B25B" w:rsidR="0003078B" w:rsidRPr="00657DC9" w:rsidRDefault="0003078B" w:rsidP="0003078B">
            <w:pPr>
              <w:jc w:val="both"/>
              <w:rPr>
                <w:sz w:val="16"/>
                <w:szCs w:val="16"/>
                <w:lang w:val="ro-MD"/>
              </w:rPr>
            </w:pPr>
            <w:r w:rsidRPr="00657DC9">
              <w:rPr>
                <w:noProof/>
                <w:sz w:val="16"/>
                <w:szCs w:val="16"/>
              </w:rPr>
              <w:lastRenderedPageBreak/>
              <w:drawing>
                <wp:inline distT="0" distB="0" distL="0" distR="0" wp14:anchorId="584C39B4" wp14:editId="7F4E96C3">
                  <wp:extent cx="6221733" cy="1714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6200000">
                            <a:off x="0" y="0"/>
                            <a:ext cx="6233102" cy="1717633"/>
                          </a:xfrm>
                          <a:prstGeom prst="rect">
                            <a:avLst/>
                          </a:prstGeom>
                          <a:noFill/>
                          <a:ln>
                            <a:noFill/>
                          </a:ln>
                        </pic:spPr>
                      </pic:pic>
                    </a:graphicData>
                  </a:graphic>
                </wp:inline>
              </w:drawing>
            </w:r>
          </w:p>
        </w:tc>
        <w:tc>
          <w:tcPr>
            <w:tcW w:w="4356" w:type="dxa"/>
          </w:tcPr>
          <w:p w14:paraId="4443C020" w14:textId="3D14A001" w:rsidR="0003078B" w:rsidRPr="00657DC9" w:rsidRDefault="0003078B" w:rsidP="0003078B">
            <w:pPr>
              <w:jc w:val="both"/>
              <w:rPr>
                <w:b/>
                <w:bCs/>
                <w:sz w:val="16"/>
                <w:szCs w:val="16"/>
                <w:lang w:val="ro-MD"/>
              </w:rPr>
            </w:pPr>
            <w:r w:rsidRPr="00657DC9">
              <w:rPr>
                <w:b/>
                <w:bCs/>
                <w:noProof/>
                <w:sz w:val="16"/>
                <w:szCs w:val="16"/>
                <w:lang w:val="ro-MD"/>
              </w:rPr>
              <w:drawing>
                <wp:inline distT="0" distB="0" distL="0" distR="0" wp14:anchorId="1A7CF1D7" wp14:editId="710FDCE8">
                  <wp:extent cx="1514558" cy="60509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9557" cy="6070888"/>
                          </a:xfrm>
                          <a:prstGeom prst="rect">
                            <a:avLst/>
                          </a:prstGeom>
                          <a:noFill/>
                        </pic:spPr>
                      </pic:pic>
                    </a:graphicData>
                  </a:graphic>
                </wp:inline>
              </w:drawing>
            </w:r>
          </w:p>
        </w:tc>
        <w:tc>
          <w:tcPr>
            <w:tcW w:w="1229" w:type="dxa"/>
          </w:tcPr>
          <w:p w14:paraId="762E6FA7" w14:textId="6DA20B70"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6E7E4650" w14:textId="77777777" w:rsidR="0003078B" w:rsidRPr="00657DC9" w:rsidRDefault="0003078B" w:rsidP="0003078B">
            <w:pPr>
              <w:jc w:val="both"/>
              <w:rPr>
                <w:strike/>
                <w:sz w:val="16"/>
                <w:szCs w:val="16"/>
                <w:lang w:val="ro-MD"/>
              </w:rPr>
            </w:pPr>
          </w:p>
        </w:tc>
      </w:tr>
      <w:tr w:rsidR="00657DC9" w:rsidRPr="00657DC9" w14:paraId="6531A7AD"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57141722" w14:textId="77777777" w:rsidTr="00F43BE0">
              <w:tc>
                <w:tcPr>
                  <w:tcW w:w="600" w:type="dxa"/>
                </w:tcPr>
                <w:p w14:paraId="413F0065" w14:textId="0119ACF2" w:rsidR="0003078B" w:rsidRPr="00657DC9" w:rsidRDefault="0003078B" w:rsidP="0003078B">
                  <w:pPr>
                    <w:jc w:val="both"/>
                    <w:rPr>
                      <w:sz w:val="16"/>
                      <w:szCs w:val="16"/>
                      <w:lang w:val="en-US"/>
                    </w:rPr>
                  </w:pPr>
                  <w:r w:rsidRPr="00657DC9">
                    <w:rPr>
                      <w:sz w:val="16"/>
                      <w:szCs w:val="16"/>
                      <w:lang w:val="en-US"/>
                    </w:rPr>
                    <w:lastRenderedPageBreak/>
                    <w:t>0010</w:t>
                  </w:r>
                </w:p>
              </w:tc>
              <w:tc>
                <w:tcPr>
                  <w:tcW w:w="3040" w:type="dxa"/>
                </w:tcPr>
                <w:p w14:paraId="28FEEE98" w14:textId="12A5E39D" w:rsidR="0003078B" w:rsidRPr="00657DC9" w:rsidRDefault="0003078B" w:rsidP="0003078B">
                  <w:pPr>
                    <w:rPr>
                      <w:sz w:val="16"/>
                      <w:szCs w:val="16"/>
                      <w:lang w:val="en-US"/>
                    </w:rPr>
                  </w:pPr>
                  <w:r w:rsidRPr="00657DC9">
                    <w:rPr>
                      <w:sz w:val="16"/>
                      <w:szCs w:val="16"/>
                      <w:lang w:val="en-US"/>
                    </w:rPr>
                    <w:t>METODA EXPUNERII INIŢIALE (PENTRU INSTRUMENTE FINANCIARE DERIVATE)</w:t>
                  </w:r>
                </w:p>
              </w:tc>
            </w:tr>
          </w:tbl>
          <w:p w14:paraId="75D5639D" w14:textId="77777777" w:rsidR="0003078B" w:rsidRPr="00657DC9" w:rsidRDefault="0003078B" w:rsidP="0003078B">
            <w:pPr>
              <w:jc w:val="both"/>
              <w:rPr>
                <w:b/>
                <w:bCs/>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54073C" w14:paraId="3858B827" w14:textId="77777777" w:rsidTr="00BD3475">
              <w:tc>
                <w:tcPr>
                  <w:tcW w:w="600" w:type="dxa"/>
                </w:tcPr>
                <w:p w14:paraId="6B066200" w14:textId="4E88CE42" w:rsidR="0003078B" w:rsidRPr="00657DC9" w:rsidRDefault="0003078B" w:rsidP="0003078B">
                  <w:pPr>
                    <w:jc w:val="both"/>
                    <w:rPr>
                      <w:sz w:val="16"/>
                      <w:szCs w:val="16"/>
                      <w:lang w:val="en-US"/>
                    </w:rPr>
                  </w:pPr>
                  <w:r w:rsidRPr="00657DC9">
                    <w:rPr>
                      <w:sz w:val="16"/>
                      <w:szCs w:val="16"/>
                      <w:lang w:val="en-US"/>
                    </w:rPr>
                    <w:t>0010</w:t>
                  </w:r>
                </w:p>
              </w:tc>
              <w:tc>
                <w:tcPr>
                  <w:tcW w:w="3040" w:type="dxa"/>
                </w:tcPr>
                <w:p w14:paraId="6EEA94BB" w14:textId="14CF2AC7" w:rsidR="0003078B" w:rsidRPr="00657DC9" w:rsidRDefault="0003078B" w:rsidP="0003078B">
                  <w:pPr>
                    <w:rPr>
                      <w:sz w:val="16"/>
                      <w:szCs w:val="16"/>
                      <w:lang w:val="en-US"/>
                    </w:rPr>
                  </w:pPr>
                  <w:proofErr w:type="spellStart"/>
                  <w:r w:rsidRPr="00657DC9">
                    <w:rPr>
                      <w:sz w:val="16"/>
                      <w:szCs w:val="16"/>
                      <w:lang w:val="en-US"/>
                    </w:rPr>
                    <w:t>Metoda</w:t>
                  </w:r>
                  <w:proofErr w:type="spellEnd"/>
                  <w:r w:rsidRPr="00657DC9">
                    <w:rPr>
                      <w:sz w:val="16"/>
                      <w:szCs w:val="16"/>
                      <w:lang w:val="en-US"/>
                    </w:rPr>
                    <w:t xml:space="preserve"> </w:t>
                  </w:r>
                  <w:proofErr w:type="spellStart"/>
                  <w:r w:rsidRPr="00657DC9">
                    <w:rPr>
                      <w:sz w:val="16"/>
                      <w:szCs w:val="16"/>
                      <w:lang w:val="en-US"/>
                    </w:rPr>
                    <w:t>expunerii</w:t>
                  </w:r>
                  <w:proofErr w:type="spellEnd"/>
                  <w:r w:rsidRPr="00657DC9">
                    <w:rPr>
                      <w:sz w:val="16"/>
                      <w:szCs w:val="16"/>
                      <w:lang w:val="en-US"/>
                    </w:rPr>
                    <w:t xml:space="preserve"> </w:t>
                  </w:r>
                  <w:proofErr w:type="spellStart"/>
                  <w:r w:rsidRPr="00657DC9">
                    <w:rPr>
                      <w:sz w:val="16"/>
                      <w:szCs w:val="16"/>
                      <w:lang w:val="en-US"/>
                    </w:rPr>
                    <w:t>iniţiale</w:t>
                  </w:r>
                  <w:proofErr w:type="spellEnd"/>
                  <w:r w:rsidRPr="00657DC9">
                    <w:rPr>
                      <w:sz w:val="16"/>
                      <w:szCs w:val="16"/>
                      <w:lang w:val="en-US"/>
                    </w:rPr>
                    <w:t xml:space="preserve"> (</w:t>
                  </w:r>
                  <w:proofErr w:type="spellStart"/>
                  <w:r w:rsidRPr="00657DC9">
                    <w:rPr>
                      <w:sz w:val="16"/>
                      <w:szCs w:val="16"/>
                      <w:lang w:val="en-US"/>
                    </w:rPr>
                    <w:t>pentru</w:t>
                  </w:r>
                  <w:proofErr w:type="spellEnd"/>
                  <w:r w:rsidRPr="00657DC9">
                    <w:rPr>
                      <w:sz w:val="16"/>
                      <w:szCs w:val="16"/>
                      <w:lang w:val="en-US"/>
                    </w:rPr>
                    <w:t xml:space="preserve"> </w:t>
                  </w:r>
                  <w:proofErr w:type="spellStart"/>
                  <w:r w:rsidRPr="00657DC9">
                    <w:rPr>
                      <w:sz w:val="16"/>
                      <w:szCs w:val="16"/>
                      <w:lang w:val="en-US"/>
                    </w:rPr>
                    <w:t>instrumente</w:t>
                  </w:r>
                  <w:proofErr w:type="spellEnd"/>
                  <w:r w:rsidRPr="00657DC9">
                    <w:rPr>
                      <w:sz w:val="16"/>
                      <w:szCs w:val="16"/>
                      <w:lang w:val="en-US"/>
                    </w:rPr>
                    <w:t xml:space="preserve"> </w:t>
                  </w:r>
                  <w:proofErr w:type="spellStart"/>
                  <w:r w:rsidRPr="00657DC9">
                    <w:rPr>
                      <w:sz w:val="16"/>
                      <w:szCs w:val="16"/>
                      <w:lang w:val="en-US"/>
                    </w:rPr>
                    <w:t>financiare</w:t>
                  </w:r>
                  <w:proofErr w:type="spellEnd"/>
                  <w:r w:rsidRPr="00657DC9">
                    <w:rPr>
                      <w:sz w:val="16"/>
                      <w:szCs w:val="16"/>
                      <w:lang w:val="en-US"/>
                    </w:rPr>
                    <w:t xml:space="preserve"> derivate)</w:t>
                  </w:r>
                </w:p>
              </w:tc>
            </w:tr>
          </w:tbl>
          <w:p w14:paraId="165B6570" w14:textId="77777777" w:rsidR="0003078B" w:rsidRPr="00657DC9" w:rsidRDefault="0003078B" w:rsidP="0003078B">
            <w:pPr>
              <w:jc w:val="both"/>
              <w:rPr>
                <w:b/>
                <w:bCs/>
                <w:sz w:val="16"/>
                <w:szCs w:val="16"/>
                <w:lang w:val="en-US"/>
              </w:rPr>
            </w:pPr>
          </w:p>
        </w:tc>
        <w:tc>
          <w:tcPr>
            <w:tcW w:w="1229" w:type="dxa"/>
          </w:tcPr>
          <w:p w14:paraId="4B4F46A3" w14:textId="71D1C1AB"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3B55C9F6" w14:textId="77777777" w:rsidR="0003078B" w:rsidRPr="00657DC9" w:rsidRDefault="0003078B" w:rsidP="0003078B">
            <w:pPr>
              <w:jc w:val="both"/>
              <w:rPr>
                <w:strike/>
                <w:sz w:val="16"/>
                <w:szCs w:val="16"/>
                <w:lang w:val="ro-MD"/>
              </w:rPr>
            </w:pPr>
          </w:p>
        </w:tc>
      </w:tr>
      <w:tr w:rsidR="00657DC9" w:rsidRPr="00657DC9" w14:paraId="522B2054"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57AE82A0" w14:textId="77777777" w:rsidTr="00F43BE0">
              <w:tc>
                <w:tcPr>
                  <w:tcW w:w="600" w:type="dxa"/>
                </w:tcPr>
                <w:p w14:paraId="25030264" w14:textId="37A57427" w:rsidR="0003078B" w:rsidRPr="00657DC9" w:rsidRDefault="0003078B" w:rsidP="0003078B">
                  <w:pPr>
                    <w:rPr>
                      <w:sz w:val="16"/>
                      <w:szCs w:val="16"/>
                      <w:lang w:val="en-US"/>
                    </w:rPr>
                  </w:pPr>
                  <w:r w:rsidRPr="00657DC9">
                    <w:rPr>
                      <w:sz w:val="16"/>
                      <w:szCs w:val="16"/>
                      <w:lang w:val="en-US"/>
                    </w:rPr>
                    <w:t>0020</w:t>
                  </w:r>
                </w:p>
              </w:tc>
              <w:tc>
                <w:tcPr>
                  <w:tcW w:w="3040" w:type="dxa"/>
                </w:tcPr>
                <w:p w14:paraId="7F7F74BD" w14:textId="63E3DD16" w:rsidR="0003078B" w:rsidRPr="00657DC9" w:rsidRDefault="0003078B" w:rsidP="0003078B">
                  <w:pPr>
                    <w:rPr>
                      <w:sz w:val="16"/>
                      <w:szCs w:val="16"/>
                      <w:lang w:val="en-US"/>
                    </w:rPr>
                  </w:pPr>
                  <w:r w:rsidRPr="00657DC9">
                    <w:rPr>
                      <w:sz w:val="16"/>
                      <w:szCs w:val="16"/>
                      <w:lang w:val="en-US"/>
                    </w:rPr>
                    <w:t>VERSIUNEA SIMPLIFICATĂ A SA-CCR (PENTRU INSTRUMENTE FINANCIARE DERIVATE)</w:t>
                  </w:r>
                </w:p>
              </w:tc>
            </w:tr>
          </w:tbl>
          <w:p w14:paraId="2A0327BF" w14:textId="77777777" w:rsidR="0003078B" w:rsidRPr="00657DC9" w:rsidRDefault="0003078B" w:rsidP="0003078B">
            <w:pPr>
              <w:jc w:val="both"/>
              <w:rPr>
                <w:b/>
                <w:bCs/>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54073C" w14:paraId="1DDC5381" w14:textId="77777777" w:rsidTr="00BD3475">
              <w:tc>
                <w:tcPr>
                  <w:tcW w:w="600" w:type="dxa"/>
                </w:tcPr>
                <w:p w14:paraId="4487D1EA" w14:textId="77777777" w:rsidR="0003078B" w:rsidRPr="00657DC9" w:rsidRDefault="0003078B" w:rsidP="0003078B">
                  <w:pPr>
                    <w:rPr>
                      <w:sz w:val="16"/>
                      <w:szCs w:val="16"/>
                      <w:lang w:val="en-US"/>
                    </w:rPr>
                  </w:pPr>
                  <w:r w:rsidRPr="00657DC9">
                    <w:rPr>
                      <w:sz w:val="16"/>
                      <w:szCs w:val="16"/>
                      <w:lang w:val="en-US"/>
                    </w:rPr>
                    <w:t>0020</w:t>
                  </w:r>
                </w:p>
              </w:tc>
              <w:tc>
                <w:tcPr>
                  <w:tcW w:w="3040" w:type="dxa"/>
                </w:tcPr>
                <w:p w14:paraId="298CE93B" w14:textId="6E2EAC94" w:rsidR="0003078B" w:rsidRPr="00657DC9" w:rsidRDefault="0003078B" w:rsidP="0003078B">
                  <w:pPr>
                    <w:rPr>
                      <w:sz w:val="16"/>
                      <w:szCs w:val="16"/>
                      <w:lang w:val="ro-MD"/>
                    </w:rPr>
                  </w:pPr>
                  <w:r w:rsidRPr="00657DC9">
                    <w:rPr>
                      <w:sz w:val="16"/>
                      <w:szCs w:val="16"/>
                      <w:lang w:val="ro-MD"/>
                    </w:rPr>
                    <w:t xml:space="preserve">Abordarea standardizată simplificată pentru riscul de credit al </w:t>
                  </w:r>
                  <w:proofErr w:type="spellStart"/>
                  <w:r w:rsidRPr="00657DC9">
                    <w:rPr>
                      <w:sz w:val="16"/>
                      <w:szCs w:val="16"/>
                      <w:lang w:val="ro-MD"/>
                    </w:rPr>
                    <w:t>contrapărții</w:t>
                  </w:r>
                  <w:proofErr w:type="spellEnd"/>
                  <w:r w:rsidRPr="00657DC9">
                    <w:rPr>
                      <w:sz w:val="16"/>
                      <w:szCs w:val="16"/>
                      <w:lang w:val="ro-MD"/>
                    </w:rPr>
                    <w:t xml:space="preserve"> (SA-CCR simplificată pentru instrumente financiare derivate)</w:t>
                  </w:r>
                </w:p>
              </w:tc>
            </w:tr>
          </w:tbl>
          <w:p w14:paraId="5618A413" w14:textId="77777777" w:rsidR="0003078B" w:rsidRPr="00657DC9" w:rsidRDefault="0003078B" w:rsidP="0003078B">
            <w:pPr>
              <w:jc w:val="both"/>
              <w:rPr>
                <w:b/>
                <w:bCs/>
                <w:sz w:val="16"/>
                <w:szCs w:val="16"/>
                <w:lang w:val="en-US"/>
              </w:rPr>
            </w:pPr>
          </w:p>
        </w:tc>
        <w:tc>
          <w:tcPr>
            <w:tcW w:w="1229" w:type="dxa"/>
          </w:tcPr>
          <w:p w14:paraId="0A5B5701" w14:textId="16FFB276"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6D257CA1" w14:textId="77777777" w:rsidR="0003078B" w:rsidRPr="00657DC9" w:rsidRDefault="0003078B" w:rsidP="0003078B">
            <w:pPr>
              <w:jc w:val="both"/>
              <w:rPr>
                <w:strike/>
                <w:sz w:val="16"/>
                <w:szCs w:val="16"/>
                <w:lang w:val="ro-MD"/>
              </w:rPr>
            </w:pPr>
          </w:p>
        </w:tc>
      </w:tr>
      <w:tr w:rsidR="00657DC9" w:rsidRPr="00657DC9" w14:paraId="6BAC82DB"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336665C1" w14:textId="77777777" w:rsidTr="00F43BE0">
              <w:tc>
                <w:tcPr>
                  <w:tcW w:w="600" w:type="dxa"/>
                </w:tcPr>
                <w:p w14:paraId="5CD619A7" w14:textId="1F7702C7" w:rsidR="0003078B" w:rsidRPr="00657DC9" w:rsidRDefault="0003078B" w:rsidP="0003078B">
                  <w:pPr>
                    <w:jc w:val="center"/>
                    <w:rPr>
                      <w:sz w:val="16"/>
                      <w:szCs w:val="16"/>
                      <w:lang w:val="en-US"/>
                    </w:rPr>
                  </w:pPr>
                  <w:r w:rsidRPr="00657DC9">
                    <w:rPr>
                      <w:sz w:val="16"/>
                      <w:szCs w:val="16"/>
                      <w:lang w:val="en-US"/>
                    </w:rPr>
                    <w:t>0030</w:t>
                  </w:r>
                </w:p>
              </w:tc>
              <w:tc>
                <w:tcPr>
                  <w:tcW w:w="3040" w:type="dxa"/>
                </w:tcPr>
                <w:p w14:paraId="1CA2FA3B" w14:textId="69849C8F" w:rsidR="0003078B" w:rsidRPr="00657DC9" w:rsidRDefault="0003078B" w:rsidP="0003078B">
                  <w:pPr>
                    <w:rPr>
                      <w:sz w:val="16"/>
                      <w:szCs w:val="16"/>
                      <w:lang w:val="en-US"/>
                    </w:rPr>
                  </w:pPr>
                  <w:r w:rsidRPr="00657DC9">
                    <w:rPr>
                      <w:sz w:val="16"/>
                      <w:szCs w:val="16"/>
                      <w:lang w:val="en-US"/>
                    </w:rPr>
                    <w:t>SA-CCR (PENTRU INSTRUMENTE FINANCIARE DERIVATE)</w:t>
                  </w:r>
                </w:p>
              </w:tc>
            </w:tr>
          </w:tbl>
          <w:p w14:paraId="099A3A39" w14:textId="77777777" w:rsidR="0003078B" w:rsidRPr="00657DC9" w:rsidRDefault="0003078B" w:rsidP="0003078B">
            <w:pPr>
              <w:jc w:val="both"/>
              <w:rPr>
                <w:b/>
                <w:bCs/>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54073C" w14:paraId="095C0014" w14:textId="77777777" w:rsidTr="00BD3475">
              <w:tc>
                <w:tcPr>
                  <w:tcW w:w="600" w:type="dxa"/>
                </w:tcPr>
                <w:p w14:paraId="493B6EEA" w14:textId="77777777" w:rsidR="0003078B" w:rsidRPr="00657DC9" w:rsidRDefault="0003078B" w:rsidP="0003078B">
                  <w:pPr>
                    <w:jc w:val="center"/>
                    <w:rPr>
                      <w:sz w:val="16"/>
                      <w:szCs w:val="16"/>
                      <w:lang w:val="en-US"/>
                    </w:rPr>
                  </w:pPr>
                  <w:r w:rsidRPr="00657DC9">
                    <w:rPr>
                      <w:sz w:val="16"/>
                      <w:szCs w:val="16"/>
                      <w:lang w:val="en-US"/>
                    </w:rPr>
                    <w:t>0030</w:t>
                  </w:r>
                </w:p>
              </w:tc>
              <w:tc>
                <w:tcPr>
                  <w:tcW w:w="3040" w:type="dxa"/>
                </w:tcPr>
                <w:p w14:paraId="081ADB4E" w14:textId="1F66A4C4" w:rsidR="0003078B" w:rsidRPr="00657DC9" w:rsidRDefault="0003078B" w:rsidP="0003078B">
                  <w:pPr>
                    <w:rPr>
                      <w:sz w:val="16"/>
                      <w:szCs w:val="16"/>
                      <w:lang w:val="en-US"/>
                    </w:rPr>
                  </w:pPr>
                  <w:r w:rsidRPr="00657DC9">
                    <w:rPr>
                      <w:sz w:val="16"/>
                      <w:szCs w:val="16"/>
                      <w:lang w:val="ro-MD"/>
                    </w:rPr>
                    <w:t xml:space="preserve">Abordarea standardizată pentru riscul de credit al </w:t>
                  </w:r>
                  <w:proofErr w:type="spellStart"/>
                  <w:r w:rsidRPr="00657DC9">
                    <w:rPr>
                      <w:sz w:val="16"/>
                      <w:szCs w:val="16"/>
                      <w:lang w:val="ro-MD"/>
                    </w:rPr>
                    <w:t>contrapărții</w:t>
                  </w:r>
                  <w:proofErr w:type="spellEnd"/>
                  <w:r w:rsidRPr="00657DC9">
                    <w:rPr>
                      <w:sz w:val="16"/>
                      <w:szCs w:val="16"/>
                      <w:lang w:val="ro-MD"/>
                    </w:rPr>
                    <w:t xml:space="preserve"> (SA-CCR pentru instrumente financiare derivate)</w:t>
                  </w:r>
                </w:p>
              </w:tc>
            </w:tr>
          </w:tbl>
          <w:p w14:paraId="7CB843BE" w14:textId="77777777" w:rsidR="0003078B" w:rsidRPr="00657DC9" w:rsidRDefault="0003078B" w:rsidP="0003078B">
            <w:pPr>
              <w:jc w:val="both"/>
              <w:rPr>
                <w:b/>
                <w:bCs/>
                <w:sz w:val="16"/>
                <w:szCs w:val="16"/>
                <w:lang w:val="en-US"/>
              </w:rPr>
            </w:pPr>
          </w:p>
        </w:tc>
        <w:tc>
          <w:tcPr>
            <w:tcW w:w="1229" w:type="dxa"/>
          </w:tcPr>
          <w:p w14:paraId="440BC237" w14:textId="6A6E1DB9"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12268AEE" w14:textId="77777777" w:rsidR="0003078B" w:rsidRPr="00657DC9" w:rsidRDefault="0003078B" w:rsidP="0003078B">
            <w:pPr>
              <w:jc w:val="both"/>
              <w:rPr>
                <w:strike/>
                <w:sz w:val="16"/>
                <w:szCs w:val="16"/>
                <w:lang w:val="ro-MD"/>
              </w:rPr>
            </w:pPr>
          </w:p>
        </w:tc>
      </w:tr>
      <w:tr w:rsidR="00657DC9" w:rsidRPr="00657DC9" w14:paraId="0CB99FAE"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54FB0C27" w14:textId="77777777" w:rsidTr="00F43BE0">
              <w:tc>
                <w:tcPr>
                  <w:tcW w:w="600" w:type="dxa"/>
                </w:tcPr>
                <w:p w14:paraId="7A5A590D" w14:textId="71149DF7" w:rsidR="0003078B" w:rsidRPr="00657DC9" w:rsidRDefault="0003078B" w:rsidP="0003078B">
                  <w:pPr>
                    <w:jc w:val="both"/>
                    <w:rPr>
                      <w:sz w:val="16"/>
                      <w:szCs w:val="16"/>
                      <w:lang w:val="en-US"/>
                    </w:rPr>
                  </w:pPr>
                  <w:r w:rsidRPr="00657DC9">
                    <w:rPr>
                      <w:sz w:val="16"/>
                      <w:szCs w:val="16"/>
                      <w:lang w:val="en-US"/>
                    </w:rPr>
                    <w:t>0040</w:t>
                  </w:r>
                </w:p>
              </w:tc>
              <w:tc>
                <w:tcPr>
                  <w:tcW w:w="3040" w:type="dxa"/>
                </w:tcPr>
                <w:p w14:paraId="771753E9" w14:textId="293BAACF" w:rsidR="0003078B" w:rsidRPr="00657DC9" w:rsidRDefault="0003078B" w:rsidP="0003078B">
                  <w:pPr>
                    <w:jc w:val="both"/>
                    <w:rPr>
                      <w:sz w:val="16"/>
                      <w:szCs w:val="16"/>
                      <w:lang w:val="en-US"/>
                    </w:rPr>
                  </w:pPr>
                  <w:r w:rsidRPr="00657DC9">
                    <w:rPr>
                      <w:sz w:val="16"/>
                      <w:szCs w:val="16"/>
                      <w:lang w:val="en-US"/>
                    </w:rPr>
                    <w:t>MMI (PENTRU INSTRUMENTE FINANCIARE DERIVATE ȘI SFT)</w:t>
                  </w:r>
                </w:p>
              </w:tc>
            </w:tr>
          </w:tbl>
          <w:p w14:paraId="1F361ED4" w14:textId="77777777" w:rsidR="0003078B" w:rsidRPr="00657DC9" w:rsidRDefault="0003078B" w:rsidP="0003078B">
            <w:pPr>
              <w:jc w:val="both"/>
              <w:rPr>
                <w:b/>
                <w:bCs/>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54073C" w14:paraId="4A7F99E6" w14:textId="77777777" w:rsidTr="00BD3475">
              <w:tc>
                <w:tcPr>
                  <w:tcW w:w="600" w:type="dxa"/>
                </w:tcPr>
                <w:p w14:paraId="1A4C22D3" w14:textId="77777777" w:rsidR="0003078B" w:rsidRPr="00657DC9" w:rsidRDefault="0003078B" w:rsidP="0003078B">
                  <w:pPr>
                    <w:jc w:val="both"/>
                    <w:rPr>
                      <w:sz w:val="16"/>
                      <w:szCs w:val="16"/>
                      <w:lang w:val="en-US"/>
                    </w:rPr>
                  </w:pPr>
                  <w:r w:rsidRPr="00657DC9">
                    <w:rPr>
                      <w:sz w:val="16"/>
                      <w:szCs w:val="16"/>
                      <w:lang w:val="en-US"/>
                    </w:rPr>
                    <w:t>0040</w:t>
                  </w:r>
                </w:p>
              </w:tc>
              <w:tc>
                <w:tcPr>
                  <w:tcW w:w="3040" w:type="dxa"/>
                </w:tcPr>
                <w:p w14:paraId="75E0C201" w14:textId="3D1F767F" w:rsidR="0003078B" w:rsidRPr="00657DC9" w:rsidRDefault="0003078B" w:rsidP="0003078B">
                  <w:pPr>
                    <w:jc w:val="both"/>
                    <w:rPr>
                      <w:sz w:val="16"/>
                      <w:szCs w:val="16"/>
                      <w:lang w:val="en-US"/>
                    </w:rPr>
                  </w:pPr>
                  <w:r w:rsidRPr="00657DC9">
                    <w:rPr>
                      <w:sz w:val="16"/>
                      <w:szCs w:val="16"/>
                      <w:lang w:val="en-US"/>
                    </w:rPr>
                    <w:t>MMI (</w:t>
                  </w:r>
                  <w:proofErr w:type="spellStart"/>
                  <w:r w:rsidRPr="00657DC9">
                    <w:rPr>
                      <w:sz w:val="16"/>
                      <w:szCs w:val="16"/>
                      <w:lang w:val="en-US"/>
                    </w:rPr>
                    <w:t>pentru</w:t>
                  </w:r>
                  <w:proofErr w:type="spellEnd"/>
                  <w:r w:rsidRPr="00657DC9">
                    <w:rPr>
                      <w:sz w:val="16"/>
                      <w:szCs w:val="16"/>
                      <w:lang w:val="en-US"/>
                    </w:rPr>
                    <w:t xml:space="preserve"> </w:t>
                  </w:r>
                  <w:proofErr w:type="spellStart"/>
                  <w:r w:rsidRPr="00657DC9">
                    <w:rPr>
                      <w:sz w:val="16"/>
                      <w:szCs w:val="16"/>
                      <w:lang w:val="en-US"/>
                    </w:rPr>
                    <w:t>instrumente</w:t>
                  </w:r>
                  <w:proofErr w:type="spellEnd"/>
                  <w:r w:rsidRPr="00657DC9">
                    <w:rPr>
                      <w:sz w:val="16"/>
                      <w:szCs w:val="16"/>
                      <w:lang w:val="en-US"/>
                    </w:rPr>
                    <w:t xml:space="preserve"> </w:t>
                  </w:r>
                  <w:proofErr w:type="spellStart"/>
                  <w:r w:rsidRPr="00657DC9">
                    <w:rPr>
                      <w:sz w:val="16"/>
                      <w:szCs w:val="16"/>
                      <w:lang w:val="en-US"/>
                    </w:rPr>
                    <w:t>financiare</w:t>
                  </w:r>
                  <w:proofErr w:type="spellEnd"/>
                  <w:r w:rsidRPr="00657DC9">
                    <w:rPr>
                      <w:sz w:val="16"/>
                      <w:szCs w:val="16"/>
                      <w:lang w:val="en-US"/>
                    </w:rPr>
                    <w:t xml:space="preserve"> derivate </w:t>
                  </w:r>
                  <w:proofErr w:type="spellStart"/>
                  <w:r w:rsidRPr="00657DC9">
                    <w:rPr>
                      <w:sz w:val="16"/>
                      <w:szCs w:val="16"/>
                      <w:lang w:val="en-US"/>
                    </w:rPr>
                    <w:t>și</w:t>
                  </w:r>
                  <w:proofErr w:type="spellEnd"/>
                  <w:r w:rsidRPr="00657DC9">
                    <w:rPr>
                      <w:sz w:val="16"/>
                      <w:szCs w:val="16"/>
                      <w:lang w:val="en-US"/>
                    </w:rPr>
                    <w:t xml:space="preserve"> SFT)</w:t>
                  </w:r>
                </w:p>
              </w:tc>
            </w:tr>
          </w:tbl>
          <w:p w14:paraId="7A495CD7" w14:textId="77777777" w:rsidR="0003078B" w:rsidRPr="00657DC9" w:rsidRDefault="0003078B" w:rsidP="0003078B">
            <w:pPr>
              <w:jc w:val="both"/>
              <w:rPr>
                <w:b/>
                <w:bCs/>
                <w:sz w:val="16"/>
                <w:szCs w:val="16"/>
                <w:lang w:val="en-US"/>
              </w:rPr>
            </w:pPr>
          </w:p>
        </w:tc>
        <w:tc>
          <w:tcPr>
            <w:tcW w:w="1229" w:type="dxa"/>
          </w:tcPr>
          <w:p w14:paraId="6B7B9C4A" w14:textId="1D773FA4"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0027AA37" w14:textId="77777777" w:rsidR="0003078B" w:rsidRPr="00657DC9" w:rsidRDefault="0003078B" w:rsidP="0003078B">
            <w:pPr>
              <w:jc w:val="both"/>
              <w:rPr>
                <w:strike/>
                <w:sz w:val="16"/>
                <w:szCs w:val="16"/>
                <w:lang w:val="ro-MD"/>
              </w:rPr>
            </w:pPr>
          </w:p>
        </w:tc>
      </w:tr>
      <w:tr w:rsidR="00657DC9" w:rsidRPr="00657DC9" w14:paraId="711C35B6"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7A7FB751" w14:textId="77777777" w:rsidTr="00F43BE0">
              <w:tc>
                <w:tcPr>
                  <w:tcW w:w="600" w:type="dxa"/>
                </w:tcPr>
                <w:p w14:paraId="3E0E0D68" w14:textId="3EE1E895" w:rsidR="0003078B" w:rsidRPr="00657DC9" w:rsidRDefault="0003078B" w:rsidP="0003078B">
                  <w:pPr>
                    <w:jc w:val="both"/>
                    <w:rPr>
                      <w:sz w:val="16"/>
                      <w:szCs w:val="16"/>
                      <w:lang w:val="en-US"/>
                    </w:rPr>
                  </w:pPr>
                  <w:r w:rsidRPr="00657DC9">
                    <w:rPr>
                      <w:sz w:val="16"/>
                      <w:szCs w:val="16"/>
                      <w:lang w:val="en-US"/>
                    </w:rPr>
                    <w:t>0050</w:t>
                  </w:r>
                </w:p>
              </w:tc>
              <w:tc>
                <w:tcPr>
                  <w:tcW w:w="3040" w:type="dxa"/>
                </w:tcPr>
                <w:p w14:paraId="3C25356F" w14:textId="7E3EDB64" w:rsidR="0003078B" w:rsidRPr="00657DC9" w:rsidRDefault="0003078B" w:rsidP="0003078B">
                  <w:pPr>
                    <w:jc w:val="both"/>
                    <w:rPr>
                      <w:sz w:val="16"/>
                      <w:szCs w:val="16"/>
                      <w:lang w:val="en-US"/>
                    </w:rPr>
                  </w:pPr>
                  <w:proofErr w:type="spellStart"/>
                  <w:r w:rsidRPr="00657DC9">
                    <w:rPr>
                      <w:sz w:val="16"/>
                      <w:szCs w:val="16"/>
                      <w:lang w:val="en-US"/>
                    </w:rPr>
                    <w:t>Seturi</w:t>
                  </w:r>
                  <w:proofErr w:type="spellEnd"/>
                  <w:r w:rsidRPr="00657DC9">
                    <w:rPr>
                      <w:sz w:val="16"/>
                      <w:szCs w:val="16"/>
                      <w:lang w:val="en-US"/>
                    </w:rPr>
                    <w:t xml:space="preserve"> de </w:t>
                  </w:r>
                  <w:proofErr w:type="spellStart"/>
                  <w:r w:rsidRPr="00657DC9">
                    <w:rPr>
                      <w:sz w:val="16"/>
                      <w:szCs w:val="16"/>
                      <w:lang w:val="en-US"/>
                    </w:rPr>
                    <w:t>compensare</w:t>
                  </w:r>
                  <w:proofErr w:type="spellEnd"/>
                  <w:r w:rsidRPr="00657DC9">
                    <w:rPr>
                      <w:sz w:val="16"/>
                      <w:szCs w:val="16"/>
                      <w:lang w:val="en-US"/>
                    </w:rPr>
                    <w:t xml:space="preserve"> </w:t>
                  </w:r>
                  <w:proofErr w:type="spellStart"/>
                  <w:r w:rsidRPr="00657DC9">
                    <w:rPr>
                      <w:sz w:val="16"/>
                      <w:szCs w:val="16"/>
                      <w:lang w:val="en-US"/>
                    </w:rPr>
                    <w:t>pentru</w:t>
                  </w:r>
                  <w:proofErr w:type="spellEnd"/>
                  <w:r w:rsidRPr="00657DC9">
                    <w:rPr>
                      <w:sz w:val="16"/>
                      <w:szCs w:val="16"/>
                      <w:lang w:val="en-US"/>
                    </w:rPr>
                    <w:t xml:space="preserve"> </w:t>
                  </w:r>
                  <w:proofErr w:type="spellStart"/>
                  <w:r w:rsidRPr="00657DC9">
                    <w:rPr>
                      <w:sz w:val="16"/>
                      <w:szCs w:val="16"/>
                      <w:lang w:val="en-US"/>
                    </w:rPr>
                    <w:t>operaţiunile</w:t>
                  </w:r>
                  <w:proofErr w:type="spellEnd"/>
                  <w:r w:rsidRPr="00657DC9">
                    <w:rPr>
                      <w:sz w:val="16"/>
                      <w:szCs w:val="16"/>
                      <w:lang w:val="en-US"/>
                    </w:rPr>
                    <w:t xml:space="preserve"> de </w:t>
                  </w:r>
                  <w:proofErr w:type="spellStart"/>
                  <w:r w:rsidRPr="00657DC9">
                    <w:rPr>
                      <w:sz w:val="16"/>
                      <w:szCs w:val="16"/>
                      <w:lang w:val="en-US"/>
                    </w:rPr>
                    <w:t>finanţare</w:t>
                  </w:r>
                  <w:proofErr w:type="spellEnd"/>
                  <w:r w:rsidRPr="00657DC9">
                    <w:rPr>
                      <w:sz w:val="16"/>
                      <w:szCs w:val="16"/>
                      <w:lang w:val="en-US"/>
                    </w:rPr>
                    <w:t xml:space="preserve"> </w:t>
                  </w:r>
                  <w:proofErr w:type="spellStart"/>
                  <w:r w:rsidRPr="00657DC9">
                    <w:rPr>
                      <w:sz w:val="16"/>
                      <w:szCs w:val="16"/>
                      <w:lang w:val="en-US"/>
                    </w:rPr>
                    <w:t>prin</w:t>
                  </w:r>
                  <w:proofErr w:type="spellEnd"/>
                  <w:r w:rsidRPr="00657DC9">
                    <w:rPr>
                      <w:sz w:val="16"/>
                      <w:szCs w:val="16"/>
                      <w:lang w:val="en-US"/>
                    </w:rPr>
                    <w:t xml:space="preserve"> </w:t>
                  </w:r>
                  <w:proofErr w:type="spellStart"/>
                  <w:r w:rsidRPr="00657DC9">
                    <w:rPr>
                      <w:sz w:val="16"/>
                      <w:szCs w:val="16"/>
                      <w:lang w:val="en-US"/>
                    </w:rPr>
                    <w:t>instrumente</w:t>
                  </w:r>
                  <w:proofErr w:type="spellEnd"/>
                  <w:r w:rsidRPr="00657DC9">
                    <w:rPr>
                      <w:sz w:val="16"/>
                      <w:szCs w:val="16"/>
                      <w:lang w:val="en-US"/>
                    </w:rPr>
                    <w:t xml:space="preserve"> </w:t>
                  </w:r>
                  <w:proofErr w:type="spellStart"/>
                  <w:r w:rsidRPr="00657DC9">
                    <w:rPr>
                      <w:sz w:val="16"/>
                      <w:szCs w:val="16"/>
                      <w:lang w:val="en-US"/>
                    </w:rPr>
                    <w:t>financiare</w:t>
                  </w:r>
                  <w:proofErr w:type="spellEnd"/>
                  <w:r w:rsidRPr="00657DC9">
                    <w:rPr>
                      <w:sz w:val="16"/>
                      <w:szCs w:val="16"/>
                      <w:lang w:val="en-US"/>
                    </w:rPr>
                    <w:t xml:space="preserve"> </w:t>
                  </w:r>
                </w:p>
              </w:tc>
            </w:tr>
          </w:tbl>
          <w:p w14:paraId="0C6AD4A8" w14:textId="77777777" w:rsidR="0003078B" w:rsidRPr="00657DC9" w:rsidRDefault="0003078B" w:rsidP="0003078B">
            <w:pPr>
              <w:jc w:val="both"/>
              <w:rPr>
                <w:b/>
                <w:bCs/>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54073C" w14:paraId="62AA3E8C" w14:textId="77777777" w:rsidTr="00BD3475">
              <w:tc>
                <w:tcPr>
                  <w:tcW w:w="600" w:type="dxa"/>
                </w:tcPr>
                <w:p w14:paraId="776E7CA3" w14:textId="77777777" w:rsidR="0003078B" w:rsidRPr="00657DC9" w:rsidRDefault="0003078B" w:rsidP="0003078B">
                  <w:pPr>
                    <w:jc w:val="both"/>
                    <w:rPr>
                      <w:sz w:val="16"/>
                      <w:szCs w:val="16"/>
                      <w:lang w:val="en-US"/>
                    </w:rPr>
                  </w:pPr>
                  <w:r w:rsidRPr="00657DC9">
                    <w:rPr>
                      <w:sz w:val="16"/>
                      <w:szCs w:val="16"/>
                      <w:lang w:val="en-US"/>
                    </w:rPr>
                    <w:t>0050</w:t>
                  </w:r>
                </w:p>
              </w:tc>
              <w:tc>
                <w:tcPr>
                  <w:tcW w:w="3040" w:type="dxa"/>
                </w:tcPr>
                <w:p w14:paraId="64B0834E" w14:textId="77777777" w:rsidR="0003078B" w:rsidRPr="00657DC9" w:rsidRDefault="0003078B" w:rsidP="0003078B">
                  <w:pPr>
                    <w:jc w:val="both"/>
                    <w:rPr>
                      <w:sz w:val="16"/>
                      <w:szCs w:val="16"/>
                      <w:lang w:val="en-US"/>
                    </w:rPr>
                  </w:pPr>
                  <w:proofErr w:type="spellStart"/>
                  <w:r w:rsidRPr="00657DC9">
                    <w:rPr>
                      <w:sz w:val="16"/>
                      <w:szCs w:val="16"/>
                      <w:lang w:val="en-US"/>
                    </w:rPr>
                    <w:t>Seturi</w:t>
                  </w:r>
                  <w:proofErr w:type="spellEnd"/>
                  <w:r w:rsidRPr="00657DC9">
                    <w:rPr>
                      <w:sz w:val="16"/>
                      <w:szCs w:val="16"/>
                      <w:lang w:val="en-US"/>
                    </w:rPr>
                    <w:t xml:space="preserve"> de </w:t>
                  </w:r>
                  <w:proofErr w:type="spellStart"/>
                  <w:r w:rsidRPr="00657DC9">
                    <w:rPr>
                      <w:sz w:val="16"/>
                      <w:szCs w:val="16"/>
                      <w:lang w:val="en-US"/>
                    </w:rPr>
                    <w:t>compensare</w:t>
                  </w:r>
                  <w:proofErr w:type="spellEnd"/>
                  <w:r w:rsidRPr="00657DC9">
                    <w:rPr>
                      <w:sz w:val="16"/>
                      <w:szCs w:val="16"/>
                      <w:lang w:val="en-US"/>
                    </w:rPr>
                    <w:t xml:space="preserve"> </w:t>
                  </w:r>
                  <w:proofErr w:type="spellStart"/>
                  <w:r w:rsidRPr="00657DC9">
                    <w:rPr>
                      <w:sz w:val="16"/>
                      <w:szCs w:val="16"/>
                      <w:lang w:val="en-US"/>
                    </w:rPr>
                    <w:t>pentru</w:t>
                  </w:r>
                  <w:proofErr w:type="spellEnd"/>
                  <w:r w:rsidRPr="00657DC9">
                    <w:rPr>
                      <w:sz w:val="16"/>
                      <w:szCs w:val="16"/>
                      <w:lang w:val="en-US"/>
                    </w:rPr>
                    <w:t xml:space="preserve"> </w:t>
                  </w:r>
                  <w:proofErr w:type="spellStart"/>
                  <w:r w:rsidRPr="00657DC9">
                    <w:rPr>
                      <w:sz w:val="16"/>
                      <w:szCs w:val="16"/>
                      <w:lang w:val="en-US"/>
                    </w:rPr>
                    <w:t>operaţiunile</w:t>
                  </w:r>
                  <w:proofErr w:type="spellEnd"/>
                  <w:r w:rsidRPr="00657DC9">
                    <w:rPr>
                      <w:sz w:val="16"/>
                      <w:szCs w:val="16"/>
                      <w:lang w:val="en-US"/>
                    </w:rPr>
                    <w:t xml:space="preserve"> de </w:t>
                  </w:r>
                  <w:proofErr w:type="spellStart"/>
                  <w:r w:rsidRPr="00657DC9">
                    <w:rPr>
                      <w:sz w:val="16"/>
                      <w:szCs w:val="16"/>
                      <w:lang w:val="en-US"/>
                    </w:rPr>
                    <w:t>finanţare</w:t>
                  </w:r>
                  <w:proofErr w:type="spellEnd"/>
                  <w:r w:rsidRPr="00657DC9">
                    <w:rPr>
                      <w:sz w:val="16"/>
                      <w:szCs w:val="16"/>
                      <w:lang w:val="en-US"/>
                    </w:rPr>
                    <w:t xml:space="preserve"> </w:t>
                  </w:r>
                  <w:proofErr w:type="spellStart"/>
                  <w:r w:rsidRPr="00657DC9">
                    <w:rPr>
                      <w:sz w:val="16"/>
                      <w:szCs w:val="16"/>
                      <w:lang w:val="en-US"/>
                    </w:rPr>
                    <w:t>prin</w:t>
                  </w:r>
                  <w:proofErr w:type="spellEnd"/>
                  <w:r w:rsidRPr="00657DC9">
                    <w:rPr>
                      <w:sz w:val="16"/>
                      <w:szCs w:val="16"/>
                      <w:lang w:val="en-US"/>
                    </w:rPr>
                    <w:t xml:space="preserve"> </w:t>
                  </w:r>
                  <w:proofErr w:type="spellStart"/>
                  <w:r w:rsidRPr="00657DC9">
                    <w:rPr>
                      <w:sz w:val="16"/>
                      <w:szCs w:val="16"/>
                      <w:lang w:val="en-US"/>
                    </w:rPr>
                    <w:t>instrumente</w:t>
                  </w:r>
                  <w:proofErr w:type="spellEnd"/>
                  <w:r w:rsidRPr="00657DC9">
                    <w:rPr>
                      <w:sz w:val="16"/>
                      <w:szCs w:val="16"/>
                      <w:lang w:val="en-US"/>
                    </w:rPr>
                    <w:t xml:space="preserve"> </w:t>
                  </w:r>
                  <w:proofErr w:type="spellStart"/>
                  <w:r w:rsidRPr="00657DC9">
                    <w:rPr>
                      <w:sz w:val="16"/>
                      <w:szCs w:val="16"/>
                      <w:lang w:val="en-US"/>
                    </w:rPr>
                    <w:t>financiare</w:t>
                  </w:r>
                  <w:proofErr w:type="spellEnd"/>
                  <w:r w:rsidRPr="00657DC9">
                    <w:rPr>
                      <w:sz w:val="16"/>
                      <w:szCs w:val="16"/>
                      <w:lang w:val="en-US"/>
                    </w:rPr>
                    <w:t xml:space="preserve"> </w:t>
                  </w:r>
                </w:p>
              </w:tc>
            </w:tr>
          </w:tbl>
          <w:p w14:paraId="796CE002" w14:textId="77777777" w:rsidR="0003078B" w:rsidRPr="00657DC9" w:rsidRDefault="0003078B" w:rsidP="0003078B">
            <w:pPr>
              <w:jc w:val="both"/>
              <w:rPr>
                <w:b/>
                <w:bCs/>
                <w:sz w:val="16"/>
                <w:szCs w:val="16"/>
                <w:lang w:val="ro-MD"/>
              </w:rPr>
            </w:pPr>
          </w:p>
        </w:tc>
        <w:tc>
          <w:tcPr>
            <w:tcW w:w="1229" w:type="dxa"/>
          </w:tcPr>
          <w:p w14:paraId="60DAA8A8" w14:textId="02D12C9B"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3F851FA8" w14:textId="77777777" w:rsidR="0003078B" w:rsidRPr="00657DC9" w:rsidRDefault="0003078B" w:rsidP="0003078B">
            <w:pPr>
              <w:jc w:val="both"/>
              <w:rPr>
                <w:strike/>
                <w:sz w:val="16"/>
                <w:szCs w:val="16"/>
                <w:lang w:val="ro-MD"/>
              </w:rPr>
            </w:pPr>
          </w:p>
        </w:tc>
      </w:tr>
      <w:tr w:rsidR="00657DC9" w:rsidRPr="00657DC9" w14:paraId="45679C22"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6D88AB3A" w14:textId="77777777" w:rsidTr="00F43BE0">
              <w:tc>
                <w:tcPr>
                  <w:tcW w:w="600" w:type="dxa"/>
                </w:tcPr>
                <w:p w14:paraId="0A46822C" w14:textId="013E9554" w:rsidR="0003078B" w:rsidRPr="00657DC9" w:rsidRDefault="0003078B" w:rsidP="0003078B">
                  <w:pPr>
                    <w:jc w:val="both"/>
                    <w:rPr>
                      <w:b/>
                      <w:bCs/>
                      <w:sz w:val="16"/>
                      <w:szCs w:val="16"/>
                      <w:lang w:val="en-US"/>
                    </w:rPr>
                  </w:pPr>
                  <w:r w:rsidRPr="00657DC9">
                    <w:rPr>
                      <w:sz w:val="16"/>
                      <w:szCs w:val="16"/>
                      <w:lang w:val="en-US"/>
                    </w:rPr>
                    <w:t>0060</w:t>
                  </w:r>
                </w:p>
              </w:tc>
              <w:tc>
                <w:tcPr>
                  <w:tcW w:w="3040" w:type="dxa"/>
                </w:tcPr>
                <w:p w14:paraId="4DFC9262" w14:textId="3F970FC6" w:rsidR="0003078B" w:rsidRPr="00657DC9" w:rsidRDefault="0003078B" w:rsidP="0003078B">
                  <w:pPr>
                    <w:jc w:val="both"/>
                    <w:rPr>
                      <w:b/>
                      <w:bCs/>
                      <w:sz w:val="16"/>
                      <w:szCs w:val="16"/>
                      <w:lang w:val="en-US"/>
                    </w:rPr>
                  </w:pPr>
                  <w:proofErr w:type="spellStart"/>
                  <w:r w:rsidRPr="00657DC9">
                    <w:rPr>
                      <w:sz w:val="16"/>
                      <w:szCs w:val="16"/>
                      <w:lang w:val="en-US"/>
                    </w:rPr>
                    <w:t>Seturi</w:t>
                  </w:r>
                  <w:proofErr w:type="spellEnd"/>
                  <w:r w:rsidRPr="00657DC9">
                    <w:rPr>
                      <w:sz w:val="16"/>
                      <w:szCs w:val="16"/>
                      <w:lang w:val="en-US"/>
                    </w:rPr>
                    <w:t xml:space="preserve"> de </w:t>
                  </w:r>
                  <w:proofErr w:type="spellStart"/>
                  <w:r w:rsidRPr="00657DC9">
                    <w:rPr>
                      <w:sz w:val="16"/>
                      <w:szCs w:val="16"/>
                      <w:lang w:val="en-US"/>
                    </w:rPr>
                    <w:t>compensare</w:t>
                  </w:r>
                  <w:proofErr w:type="spellEnd"/>
                  <w:r w:rsidRPr="00657DC9">
                    <w:rPr>
                      <w:sz w:val="16"/>
                      <w:szCs w:val="16"/>
                      <w:lang w:val="en-US"/>
                    </w:rPr>
                    <w:t xml:space="preserve"> </w:t>
                  </w:r>
                  <w:proofErr w:type="spellStart"/>
                  <w:r w:rsidRPr="00657DC9">
                    <w:rPr>
                      <w:sz w:val="16"/>
                      <w:szCs w:val="16"/>
                      <w:lang w:val="en-US"/>
                    </w:rPr>
                    <w:t>pentru</w:t>
                  </w:r>
                  <w:proofErr w:type="spellEnd"/>
                  <w:r w:rsidRPr="00657DC9">
                    <w:rPr>
                      <w:sz w:val="16"/>
                      <w:szCs w:val="16"/>
                      <w:lang w:val="en-US"/>
                    </w:rPr>
                    <w:t xml:space="preserve"> </w:t>
                  </w:r>
                  <w:proofErr w:type="spellStart"/>
                  <w:r w:rsidRPr="00657DC9">
                    <w:rPr>
                      <w:sz w:val="16"/>
                      <w:szCs w:val="16"/>
                      <w:lang w:val="en-US"/>
                    </w:rPr>
                    <w:t>instrumentele</w:t>
                  </w:r>
                  <w:proofErr w:type="spellEnd"/>
                  <w:r w:rsidRPr="00657DC9">
                    <w:rPr>
                      <w:sz w:val="16"/>
                      <w:szCs w:val="16"/>
                      <w:lang w:val="en-US"/>
                    </w:rPr>
                    <w:t xml:space="preserve"> </w:t>
                  </w:r>
                  <w:proofErr w:type="spellStart"/>
                  <w:r w:rsidRPr="00657DC9">
                    <w:rPr>
                      <w:sz w:val="16"/>
                      <w:szCs w:val="16"/>
                      <w:lang w:val="en-US"/>
                    </w:rPr>
                    <w:t>financiare</w:t>
                  </w:r>
                  <w:proofErr w:type="spellEnd"/>
                  <w:r w:rsidRPr="00657DC9">
                    <w:rPr>
                      <w:sz w:val="16"/>
                      <w:szCs w:val="16"/>
                      <w:lang w:val="en-US"/>
                    </w:rPr>
                    <w:t xml:space="preserve"> derivate </w:t>
                  </w:r>
                  <w:proofErr w:type="spellStart"/>
                  <w:r w:rsidRPr="00657DC9">
                    <w:rPr>
                      <w:sz w:val="16"/>
                      <w:szCs w:val="16"/>
                      <w:lang w:val="en-US"/>
                    </w:rPr>
                    <w:t>și</w:t>
                  </w:r>
                  <w:proofErr w:type="spellEnd"/>
                  <w:r w:rsidRPr="00657DC9">
                    <w:rPr>
                      <w:sz w:val="16"/>
                      <w:szCs w:val="16"/>
                      <w:lang w:val="en-US"/>
                    </w:rPr>
                    <w:t xml:space="preserve"> </w:t>
                  </w:r>
                  <w:proofErr w:type="spellStart"/>
                  <w:r w:rsidRPr="00657DC9">
                    <w:rPr>
                      <w:sz w:val="16"/>
                      <w:szCs w:val="16"/>
                      <w:lang w:val="en-US"/>
                    </w:rPr>
                    <w:t>tranzacţiile</w:t>
                  </w:r>
                  <w:proofErr w:type="spellEnd"/>
                  <w:r w:rsidRPr="00657DC9">
                    <w:rPr>
                      <w:sz w:val="16"/>
                      <w:szCs w:val="16"/>
                      <w:lang w:val="en-US"/>
                    </w:rPr>
                    <w:t xml:space="preserve"> cu termen lung de </w:t>
                  </w:r>
                  <w:proofErr w:type="spellStart"/>
                  <w:r w:rsidRPr="00657DC9">
                    <w:rPr>
                      <w:sz w:val="16"/>
                      <w:szCs w:val="16"/>
                      <w:lang w:val="en-US"/>
                    </w:rPr>
                    <w:t>decontare</w:t>
                  </w:r>
                  <w:proofErr w:type="spellEnd"/>
                  <w:r w:rsidRPr="00657DC9">
                    <w:rPr>
                      <w:sz w:val="16"/>
                      <w:szCs w:val="16"/>
                      <w:lang w:val="en-US"/>
                    </w:rPr>
                    <w:t xml:space="preserve"> </w:t>
                  </w:r>
                </w:p>
              </w:tc>
            </w:tr>
          </w:tbl>
          <w:p w14:paraId="01DBBF66" w14:textId="77777777" w:rsidR="0003078B" w:rsidRPr="00657DC9" w:rsidRDefault="0003078B" w:rsidP="0003078B">
            <w:pPr>
              <w:jc w:val="both"/>
              <w:rPr>
                <w:b/>
                <w:bCs/>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54073C" w14:paraId="198C1231" w14:textId="77777777" w:rsidTr="00BD3475">
              <w:tc>
                <w:tcPr>
                  <w:tcW w:w="600" w:type="dxa"/>
                </w:tcPr>
                <w:p w14:paraId="3AFC4815" w14:textId="77777777" w:rsidR="0003078B" w:rsidRPr="00657DC9" w:rsidRDefault="0003078B" w:rsidP="0003078B">
                  <w:pPr>
                    <w:jc w:val="both"/>
                    <w:rPr>
                      <w:b/>
                      <w:bCs/>
                      <w:sz w:val="16"/>
                      <w:szCs w:val="16"/>
                      <w:lang w:val="en-US"/>
                    </w:rPr>
                  </w:pPr>
                  <w:r w:rsidRPr="00657DC9">
                    <w:rPr>
                      <w:sz w:val="16"/>
                      <w:szCs w:val="16"/>
                      <w:lang w:val="en-US"/>
                    </w:rPr>
                    <w:t>0060</w:t>
                  </w:r>
                </w:p>
              </w:tc>
              <w:tc>
                <w:tcPr>
                  <w:tcW w:w="3040" w:type="dxa"/>
                </w:tcPr>
                <w:p w14:paraId="7B662AFC" w14:textId="77777777" w:rsidR="0003078B" w:rsidRPr="00657DC9" w:rsidRDefault="0003078B" w:rsidP="0003078B">
                  <w:pPr>
                    <w:jc w:val="both"/>
                    <w:rPr>
                      <w:b/>
                      <w:bCs/>
                      <w:sz w:val="16"/>
                      <w:szCs w:val="16"/>
                      <w:lang w:val="en-US"/>
                    </w:rPr>
                  </w:pPr>
                  <w:proofErr w:type="spellStart"/>
                  <w:r w:rsidRPr="00657DC9">
                    <w:rPr>
                      <w:sz w:val="16"/>
                      <w:szCs w:val="16"/>
                      <w:lang w:val="en-US"/>
                    </w:rPr>
                    <w:t>Seturi</w:t>
                  </w:r>
                  <w:proofErr w:type="spellEnd"/>
                  <w:r w:rsidRPr="00657DC9">
                    <w:rPr>
                      <w:sz w:val="16"/>
                      <w:szCs w:val="16"/>
                      <w:lang w:val="en-US"/>
                    </w:rPr>
                    <w:t xml:space="preserve"> de </w:t>
                  </w:r>
                  <w:proofErr w:type="spellStart"/>
                  <w:r w:rsidRPr="00657DC9">
                    <w:rPr>
                      <w:sz w:val="16"/>
                      <w:szCs w:val="16"/>
                      <w:lang w:val="en-US"/>
                    </w:rPr>
                    <w:t>compensare</w:t>
                  </w:r>
                  <w:proofErr w:type="spellEnd"/>
                  <w:r w:rsidRPr="00657DC9">
                    <w:rPr>
                      <w:sz w:val="16"/>
                      <w:szCs w:val="16"/>
                      <w:lang w:val="en-US"/>
                    </w:rPr>
                    <w:t xml:space="preserve"> </w:t>
                  </w:r>
                  <w:proofErr w:type="spellStart"/>
                  <w:r w:rsidRPr="00657DC9">
                    <w:rPr>
                      <w:sz w:val="16"/>
                      <w:szCs w:val="16"/>
                      <w:lang w:val="en-US"/>
                    </w:rPr>
                    <w:t>pentru</w:t>
                  </w:r>
                  <w:proofErr w:type="spellEnd"/>
                  <w:r w:rsidRPr="00657DC9">
                    <w:rPr>
                      <w:sz w:val="16"/>
                      <w:szCs w:val="16"/>
                      <w:lang w:val="en-US"/>
                    </w:rPr>
                    <w:t xml:space="preserve"> </w:t>
                  </w:r>
                  <w:proofErr w:type="spellStart"/>
                  <w:r w:rsidRPr="00657DC9">
                    <w:rPr>
                      <w:sz w:val="16"/>
                      <w:szCs w:val="16"/>
                      <w:lang w:val="en-US"/>
                    </w:rPr>
                    <w:t>instrumentele</w:t>
                  </w:r>
                  <w:proofErr w:type="spellEnd"/>
                  <w:r w:rsidRPr="00657DC9">
                    <w:rPr>
                      <w:sz w:val="16"/>
                      <w:szCs w:val="16"/>
                      <w:lang w:val="en-US"/>
                    </w:rPr>
                    <w:t xml:space="preserve"> </w:t>
                  </w:r>
                  <w:proofErr w:type="spellStart"/>
                  <w:r w:rsidRPr="00657DC9">
                    <w:rPr>
                      <w:sz w:val="16"/>
                      <w:szCs w:val="16"/>
                      <w:lang w:val="en-US"/>
                    </w:rPr>
                    <w:t>financiare</w:t>
                  </w:r>
                  <w:proofErr w:type="spellEnd"/>
                  <w:r w:rsidRPr="00657DC9">
                    <w:rPr>
                      <w:sz w:val="16"/>
                      <w:szCs w:val="16"/>
                      <w:lang w:val="en-US"/>
                    </w:rPr>
                    <w:t xml:space="preserve"> derivate </w:t>
                  </w:r>
                  <w:proofErr w:type="spellStart"/>
                  <w:r w:rsidRPr="00657DC9">
                    <w:rPr>
                      <w:sz w:val="16"/>
                      <w:szCs w:val="16"/>
                      <w:lang w:val="en-US"/>
                    </w:rPr>
                    <w:t>și</w:t>
                  </w:r>
                  <w:proofErr w:type="spellEnd"/>
                  <w:r w:rsidRPr="00657DC9">
                    <w:rPr>
                      <w:sz w:val="16"/>
                      <w:szCs w:val="16"/>
                      <w:lang w:val="en-US"/>
                    </w:rPr>
                    <w:t xml:space="preserve"> </w:t>
                  </w:r>
                  <w:proofErr w:type="spellStart"/>
                  <w:r w:rsidRPr="00657DC9">
                    <w:rPr>
                      <w:sz w:val="16"/>
                      <w:szCs w:val="16"/>
                      <w:lang w:val="en-US"/>
                    </w:rPr>
                    <w:t>tranzacţiile</w:t>
                  </w:r>
                  <w:proofErr w:type="spellEnd"/>
                  <w:r w:rsidRPr="00657DC9">
                    <w:rPr>
                      <w:sz w:val="16"/>
                      <w:szCs w:val="16"/>
                      <w:lang w:val="en-US"/>
                    </w:rPr>
                    <w:t xml:space="preserve"> cu termen lung de </w:t>
                  </w:r>
                  <w:proofErr w:type="spellStart"/>
                  <w:r w:rsidRPr="00657DC9">
                    <w:rPr>
                      <w:sz w:val="16"/>
                      <w:szCs w:val="16"/>
                      <w:lang w:val="en-US"/>
                    </w:rPr>
                    <w:t>decontare</w:t>
                  </w:r>
                  <w:proofErr w:type="spellEnd"/>
                  <w:r w:rsidRPr="00657DC9">
                    <w:rPr>
                      <w:sz w:val="16"/>
                      <w:szCs w:val="16"/>
                      <w:lang w:val="en-US"/>
                    </w:rPr>
                    <w:t xml:space="preserve"> </w:t>
                  </w:r>
                </w:p>
              </w:tc>
            </w:tr>
          </w:tbl>
          <w:p w14:paraId="664A6F43" w14:textId="77777777" w:rsidR="0003078B" w:rsidRPr="00657DC9" w:rsidRDefault="0003078B" w:rsidP="0003078B">
            <w:pPr>
              <w:jc w:val="both"/>
              <w:rPr>
                <w:b/>
                <w:bCs/>
                <w:sz w:val="16"/>
                <w:szCs w:val="16"/>
                <w:lang w:val="en-US"/>
              </w:rPr>
            </w:pPr>
          </w:p>
        </w:tc>
        <w:tc>
          <w:tcPr>
            <w:tcW w:w="1229" w:type="dxa"/>
          </w:tcPr>
          <w:p w14:paraId="509B5AEC" w14:textId="2DA8E85D"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72FBEAB2" w14:textId="77777777" w:rsidR="0003078B" w:rsidRPr="00657DC9" w:rsidRDefault="0003078B" w:rsidP="0003078B">
            <w:pPr>
              <w:jc w:val="both"/>
              <w:rPr>
                <w:strike/>
                <w:sz w:val="16"/>
                <w:szCs w:val="16"/>
                <w:lang w:val="ro-MD"/>
              </w:rPr>
            </w:pPr>
          </w:p>
        </w:tc>
      </w:tr>
      <w:tr w:rsidR="00657DC9" w:rsidRPr="00657DC9" w14:paraId="7D30B826"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0D79D1E0" w14:textId="77777777" w:rsidTr="00F43BE0">
              <w:tc>
                <w:tcPr>
                  <w:tcW w:w="600" w:type="dxa"/>
                </w:tcPr>
                <w:p w14:paraId="2F1DCEB3" w14:textId="16C0445F" w:rsidR="0003078B" w:rsidRPr="00657DC9" w:rsidRDefault="0003078B" w:rsidP="0003078B">
                  <w:pPr>
                    <w:jc w:val="both"/>
                    <w:rPr>
                      <w:b/>
                      <w:bCs/>
                      <w:sz w:val="16"/>
                      <w:szCs w:val="16"/>
                      <w:lang w:val="en-US"/>
                    </w:rPr>
                  </w:pPr>
                  <w:r w:rsidRPr="00657DC9">
                    <w:rPr>
                      <w:sz w:val="16"/>
                      <w:szCs w:val="16"/>
                      <w:lang w:val="en-US"/>
                    </w:rPr>
                    <w:t>0070</w:t>
                  </w:r>
                </w:p>
              </w:tc>
              <w:tc>
                <w:tcPr>
                  <w:tcW w:w="3040" w:type="dxa"/>
                </w:tcPr>
                <w:p w14:paraId="258F81F8" w14:textId="12E2D169" w:rsidR="0003078B" w:rsidRPr="00657DC9" w:rsidRDefault="0003078B" w:rsidP="0003078B">
                  <w:pPr>
                    <w:jc w:val="both"/>
                    <w:rPr>
                      <w:b/>
                      <w:bCs/>
                      <w:sz w:val="16"/>
                      <w:szCs w:val="16"/>
                      <w:lang w:val="en-US"/>
                    </w:rPr>
                  </w:pPr>
                  <w:r w:rsidRPr="00657DC9">
                    <w:rPr>
                      <w:sz w:val="16"/>
                      <w:szCs w:val="16"/>
                      <w:lang w:val="en-US"/>
                    </w:rPr>
                    <w:t xml:space="preserve">Din </w:t>
                  </w:r>
                  <w:proofErr w:type="spellStart"/>
                  <w:r w:rsidRPr="00657DC9">
                    <w:rPr>
                      <w:sz w:val="16"/>
                      <w:szCs w:val="16"/>
                      <w:lang w:val="en-US"/>
                    </w:rPr>
                    <w:t>seturi</w:t>
                  </w:r>
                  <w:proofErr w:type="spellEnd"/>
                  <w:r w:rsidRPr="00657DC9">
                    <w:rPr>
                      <w:sz w:val="16"/>
                      <w:szCs w:val="16"/>
                      <w:lang w:val="en-US"/>
                    </w:rPr>
                    <w:t xml:space="preserve"> de </w:t>
                  </w:r>
                  <w:proofErr w:type="spellStart"/>
                  <w:r w:rsidRPr="00657DC9">
                    <w:rPr>
                      <w:sz w:val="16"/>
                      <w:szCs w:val="16"/>
                      <w:lang w:val="en-US"/>
                    </w:rPr>
                    <w:t>compensare</w:t>
                  </w:r>
                  <w:proofErr w:type="spellEnd"/>
                  <w:r w:rsidRPr="00657DC9">
                    <w:rPr>
                      <w:sz w:val="16"/>
                      <w:szCs w:val="16"/>
                      <w:lang w:val="en-US"/>
                    </w:rPr>
                    <w:t xml:space="preserve"> </w:t>
                  </w:r>
                  <w:proofErr w:type="spellStart"/>
                  <w:r w:rsidRPr="00657DC9">
                    <w:rPr>
                      <w:sz w:val="16"/>
                      <w:szCs w:val="16"/>
                      <w:lang w:val="en-US"/>
                    </w:rPr>
                    <w:t>contractuală</w:t>
                  </w:r>
                  <w:proofErr w:type="spellEnd"/>
                  <w:r w:rsidRPr="00657DC9">
                    <w:rPr>
                      <w:sz w:val="16"/>
                      <w:szCs w:val="16"/>
                      <w:lang w:val="en-US"/>
                    </w:rPr>
                    <w:t xml:space="preserve"> </w:t>
                  </w:r>
                  <w:proofErr w:type="spellStart"/>
                  <w:r w:rsidRPr="00657DC9">
                    <w:rPr>
                      <w:sz w:val="16"/>
                      <w:szCs w:val="16"/>
                      <w:lang w:val="en-US"/>
                    </w:rPr>
                    <w:t>între</w:t>
                  </w:r>
                  <w:proofErr w:type="spellEnd"/>
                  <w:r w:rsidRPr="00657DC9">
                    <w:rPr>
                      <w:sz w:val="16"/>
                      <w:szCs w:val="16"/>
                      <w:lang w:val="en-US"/>
                    </w:rPr>
                    <w:t xml:space="preserve"> </w:t>
                  </w:r>
                  <w:proofErr w:type="spellStart"/>
                  <w:r w:rsidRPr="00657DC9">
                    <w:rPr>
                      <w:sz w:val="16"/>
                      <w:szCs w:val="16"/>
                      <w:lang w:val="en-US"/>
                    </w:rPr>
                    <w:t>produse</w:t>
                  </w:r>
                  <w:proofErr w:type="spellEnd"/>
                  <w:r w:rsidRPr="00657DC9">
                    <w:rPr>
                      <w:sz w:val="16"/>
                      <w:szCs w:val="16"/>
                      <w:lang w:val="en-US"/>
                    </w:rPr>
                    <w:t xml:space="preserve"> </w:t>
                  </w:r>
                  <w:proofErr w:type="spellStart"/>
                  <w:r w:rsidRPr="00657DC9">
                    <w:rPr>
                      <w:sz w:val="16"/>
                      <w:szCs w:val="16"/>
                      <w:lang w:val="en-US"/>
                    </w:rPr>
                    <w:t>diferite</w:t>
                  </w:r>
                  <w:proofErr w:type="spellEnd"/>
                  <w:r w:rsidRPr="00657DC9">
                    <w:rPr>
                      <w:sz w:val="16"/>
                      <w:szCs w:val="16"/>
                      <w:lang w:val="en-US"/>
                    </w:rPr>
                    <w:t xml:space="preserve"> </w:t>
                  </w:r>
                </w:p>
              </w:tc>
            </w:tr>
          </w:tbl>
          <w:p w14:paraId="02C552E4" w14:textId="77777777" w:rsidR="0003078B" w:rsidRPr="00657DC9" w:rsidRDefault="0003078B" w:rsidP="0003078B">
            <w:pPr>
              <w:jc w:val="both"/>
              <w:rPr>
                <w:b/>
                <w:bCs/>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54073C" w14:paraId="03C6748C" w14:textId="77777777" w:rsidTr="00BD3475">
              <w:tc>
                <w:tcPr>
                  <w:tcW w:w="600" w:type="dxa"/>
                </w:tcPr>
                <w:p w14:paraId="398D37E8" w14:textId="77777777" w:rsidR="0003078B" w:rsidRPr="00657DC9" w:rsidRDefault="0003078B" w:rsidP="0003078B">
                  <w:pPr>
                    <w:jc w:val="both"/>
                    <w:rPr>
                      <w:b/>
                      <w:bCs/>
                      <w:sz w:val="16"/>
                      <w:szCs w:val="16"/>
                      <w:lang w:val="en-US"/>
                    </w:rPr>
                  </w:pPr>
                  <w:r w:rsidRPr="00657DC9">
                    <w:rPr>
                      <w:sz w:val="16"/>
                      <w:szCs w:val="16"/>
                      <w:lang w:val="en-US"/>
                    </w:rPr>
                    <w:t>0070</w:t>
                  </w:r>
                </w:p>
              </w:tc>
              <w:tc>
                <w:tcPr>
                  <w:tcW w:w="3040" w:type="dxa"/>
                </w:tcPr>
                <w:p w14:paraId="79A68197" w14:textId="77777777" w:rsidR="0003078B" w:rsidRPr="00657DC9" w:rsidRDefault="0003078B" w:rsidP="0003078B">
                  <w:pPr>
                    <w:jc w:val="both"/>
                    <w:rPr>
                      <w:b/>
                      <w:bCs/>
                      <w:sz w:val="16"/>
                      <w:szCs w:val="16"/>
                      <w:lang w:val="en-US"/>
                    </w:rPr>
                  </w:pPr>
                  <w:r w:rsidRPr="00657DC9">
                    <w:rPr>
                      <w:sz w:val="16"/>
                      <w:szCs w:val="16"/>
                      <w:lang w:val="en-US"/>
                    </w:rPr>
                    <w:t xml:space="preserve">Din </w:t>
                  </w:r>
                  <w:proofErr w:type="spellStart"/>
                  <w:r w:rsidRPr="00657DC9">
                    <w:rPr>
                      <w:sz w:val="16"/>
                      <w:szCs w:val="16"/>
                      <w:lang w:val="en-US"/>
                    </w:rPr>
                    <w:t>seturi</w:t>
                  </w:r>
                  <w:proofErr w:type="spellEnd"/>
                  <w:r w:rsidRPr="00657DC9">
                    <w:rPr>
                      <w:sz w:val="16"/>
                      <w:szCs w:val="16"/>
                      <w:lang w:val="en-US"/>
                    </w:rPr>
                    <w:t xml:space="preserve"> de </w:t>
                  </w:r>
                  <w:proofErr w:type="spellStart"/>
                  <w:r w:rsidRPr="00657DC9">
                    <w:rPr>
                      <w:sz w:val="16"/>
                      <w:szCs w:val="16"/>
                      <w:lang w:val="en-US"/>
                    </w:rPr>
                    <w:t>compensare</w:t>
                  </w:r>
                  <w:proofErr w:type="spellEnd"/>
                  <w:r w:rsidRPr="00657DC9">
                    <w:rPr>
                      <w:sz w:val="16"/>
                      <w:szCs w:val="16"/>
                      <w:lang w:val="en-US"/>
                    </w:rPr>
                    <w:t xml:space="preserve"> </w:t>
                  </w:r>
                  <w:proofErr w:type="spellStart"/>
                  <w:r w:rsidRPr="00657DC9">
                    <w:rPr>
                      <w:sz w:val="16"/>
                      <w:szCs w:val="16"/>
                      <w:lang w:val="en-US"/>
                    </w:rPr>
                    <w:t>contractuală</w:t>
                  </w:r>
                  <w:proofErr w:type="spellEnd"/>
                  <w:r w:rsidRPr="00657DC9">
                    <w:rPr>
                      <w:sz w:val="16"/>
                      <w:szCs w:val="16"/>
                      <w:lang w:val="en-US"/>
                    </w:rPr>
                    <w:t xml:space="preserve"> </w:t>
                  </w:r>
                  <w:proofErr w:type="spellStart"/>
                  <w:r w:rsidRPr="00657DC9">
                    <w:rPr>
                      <w:sz w:val="16"/>
                      <w:szCs w:val="16"/>
                      <w:lang w:val="en-US"/>
                    </w:rPr>
                    <w:t>între</w:t>
                  </w:r>
                  <w:proofErr w:type="spellEnd"/>
                  <w:r w:rsidRPr="00657DC9">
                    <w:rPr>
                      <w:sz w:val="16"/>
                      <w:szCs w:val="16"/>
                      <w:lang w:val="en-US"/>
                    </w:rPr>
                    <w:t xml:space="preserve"> </w:t>
                  </w:r>
                  <w:proofErr w:type="spellStart"/>
                  <w:r w:rsidRPr="00657DC9">
                    <w:rPr>
                      <w:sz w:val="16"/>
                      <w:szCs w:val="16"/>
                      <w:lang w:val="en-US"/>
                    </w:rPr>
                    <w:t>produse</w:t>
                  </w:r>
                  <w:proofErr w:type="spellEnd"/>
                  <w:r w:rsidRPr="00657DC9">
                    <w:rPr>
                      <w:sz w:val="16"/>
                      <w:szCs w:val="16"/>
                      <w:lang w:val="en-US"/>
                    </w:rPr>
                    <w:t xml:space="preserve"> </w:t>
                  </w:r>
                  <w:proofErr w:type="spellStart"/>
                  <w:r w:rsidRPr="00657DC9">
                    <w:rPr>
                      <w:sz w:val="16"/>
                      <w:szCs w:val="16"/>
                      <w:lang w:val="en-US"/>
                    </w:rPr>
                    <w:t>diferite</w:t>
                  </w:r>
                  <w:proofErr w:type="spellEnd"/>
                  <w:r w:rsidRPr="00657DC9">
                    <w:rPr>
                      <w:sz w:val="16"/>
                      <w:szCs w:val="16"/>
                      <w:lang w:val="en-US"/>
                    </w:rPr>
                    <w:t xml:space="preserve"> </w:t>
                  </w:r>
                </w:p>
              </w:tc>
            </w:tr>
          </w:tbl>
          <w:p w14:paraId="6709B809" w14:textId="77777777" w:rsidR="0003078B" w:rsidRPr="00657DC9" w:rsidRDefault="0003078B" w:rsidP="0003078B">
            <w:pPr>
              <w:jc w:val="both"/>
              <w:rPr>
                <w:b/>
                <w:bCs/>
                <w:sz w:val="16"/>
                <w:szCs w:val="16"/>
                <w:lang w:val="ro-MD"/>
              </w:rPr>
            </w:pPr>
          </w:p>
        </w:tc>
        <w:tc>
          <w:tcPr>
            <w:tcW w:w="1229" w:type="dxa"/>
          </w:tcPr>
          <w:p w14:paraId="7AE62ED9" w14:textId="43E6F827"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6BA03C28" w14:textId="77777777" w:rsidR="0003078B" w:rsidRPr="00657DC9" w:rsidRDefault="0003078B" w:rsidP="0003078B">
            <w:pPr>
              <w:jc w:val="both"/>
              <w:rPr>
                <w:strike/>
                <w:sz w:val="16"/>
                <w:szCs w:val="16"/>
                <w:lang w:val="ro-MD"/>
              </w:rPr>
            </w:pPr>
          </w:p>
        </w:tc>
      </w:tr>
      <w:tr w:rsidR="00657DC9" w:rsidRPr="00657DC9" w14:paraId="515C12DD"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535B5F83" w14:textId="77777777" w:rsidTr="00F43BE0">
              <w:tc>
                <w:tcPr>
                  <w:tcW w:w="600" w:type="dxa"/>
                </w:tcPr>
                <w:p w14:paraId="15753C7E" w14:textId="30CF598E" w:rsidR="0003078B" w:rsidRPr="00657DC9" w:rsidRDefault="0003078B" w:rsidP="0003078B">
                  <w:pPr>
                    <w:jc w:val="both"/>
                    <w:rPr>
                      <w:b/>
                      <w:bCs/>
                      <w:sz w:val="16"/>
                      <w:szCs w:val="16"/>
                      <w:lang w:val="en-US"/>
                    </w:rPr>
                  </w:pPr>
                  <w:r w:rsidRPr="00657DC9">
                    <w:rPr>
                      <w:sz w:val="16"/>
                      <w:szCs w:val="16"/>
                      <w:lang w:val="en-US"/>
                    </w:rPr>
                    <w:t>0080</w:t>
                  </w:r>
                </w:p>
              </w:tc>
              <w:tc>
                <w:tcPr>
                  <w:tcW w:w="3040" w:type="dxa"/>
                </w:tcPr>
                <w:p w14:paraId="4D9E7781" w14:textId="0EE7A9B8" w:rsidR="0003078B" w:rsidRPr="00657DC9" w:rsidRDefault="0003078B" w:rsidP="0003078B">
                  <w:pPr>
                    <w:jc w:val="both"/>
                    <w:rPr>
                      <w:b/>
                      <w:bCs/>
                      <w:sz w:val="16"/>
                      <w:szCs w:val="16"/>
                      <w:lang w:val="en-US"/>
                    </w:rPr>
                  </w:pPr>
                  <w:r w:rsidRPr="00657DC9">
                    <w:rPr>
                      <w:sz w:val="16"/>
                      <w:szCs w:val="16"/>
                      <w:lang w:val="en-US"/>
                    </w:rPr>
                    <w:t xml:space="preserve">METODA SIMPLĂ A GARANŢIILOR FINANCIARE (PENTRU SFT) </w:t>
                  </w:r>
                </w:p>
              </w:tc>
            </w:tr>
          </w:tbl>
          <w:p w14:paraId="1BA2C44C" w14:textId="77777777" w:rsidR="0003078B" w:rsidRPr="00657DC9" w:rsidRDefault="0003078B" w:rsidP="0003078B">
            <w:pPr>
              <w:jc w:val="both"/>
              <w:rPr>
                <w:b/>
                <w:bCs/>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54073C" w14:paraId="28031E57" w14:textId="77777777" w:rsidTr="00BD3475">
              <w:tc>
                <w:tcPr>
                  <w:tcW w:w="600" w:type="dxa"/>
                </w:tcPr>
                <w:p w14:paraId="79B429E5" w14:textId="77777777" w:rsidR="0003078B" w:rsidRPr="00657DC9" w:rsidRDefault="0003078B" w:rsidP="0003078B">
                  <w:pPr>
                    <w:jc w:val="both"/>
                    <w:rPr>
                      <w:b/>
                      <w:bCs/>
                      <w:sz w:val="16"/>
                      <w:szCs w:val="16"/>
                      <w:lang w:val="en-US"/>
                    </w:rPr>
                  </w:pPr>
                  <w:r w:rsidRPr="00657DC9">
                    <w:rPr>
                      <w:sz w:val="16"/>
                      <w:szCs w:val="16"/>
                      <w:lang w:val="en-US"/>
                    </w:rPr>
                    <w:t>0080</w:t>
                  </w:r>
                </w:p>
              </w:tc>
              <w:tc>
                <w:tcPr>
                  <w:tcW w:w="3040" w:type="dxa"/>
                </w:tcPr>
                <w:p w14:paraId="0FB82F81" w14:textId="72BC8E77" w:rsidR="0003078B" w:rsidRPr="00657DC9" w:rsidRDefault="0003078B" w:rsidP="0003078B">
                  <w:pPr>
                    <w:jc w:val="both"/>
                    <w:rPr>
                      <w:b/>
                      <w:bCs/>
                      <w:sz w:val="16"/>
                      <w:szCs w:val="16"/>
                      <w:lang w:val="en-US"/>
                    </w:rPr>
                  </w:pPr>
                  <w:proofErr w:type="spellStart"/>
                  <w:r w:rsidRPr="00657DC9">
                    <w:rPr>
                      <w:sz w:val="16"/>
                      <w:szCs w:val="16"/>
                      <w:lang w:val="en-US"/>
                    </w:rPr>
                    <w:t>Metoda</w:t>
                  </w:r>
                  <w:proofErr w:type="spellEnd"/>
                  <w:r w:rsidRPr="00657DC9">
                    <w:rPr>
                      <w:sz w:val="16"/>
                      <w:szCs w:val="16"/>
                      <w:lang w:val="en-US"/>
                    </w:rPr>
                    <w:t xml:space="preserve"> </w:t>
                  </w:r>
                  <w:proofErr w:type="spellStart"/>
                  <w:r w:rsidRPr="00657DC9">
                    <w:rPr>
                      <w:sz w:val="16"/>
                      <w:szCs w:val="16"/>
                      <w:lang w:val="en-US"/>
                    </w:rPr>
                    <w:t>simplă</w:t>
                  </w:r>
                  <w:proofErr w:type="spellEnd"/>
                  <w:r w:rsidRPr="00657DC9">
                    <w:rPr>
                      <w:sz w:val="16"/>
                      <w:szCs w:val="16"/>
                      <w:lang w:val="en-US"/>
                    </w:rPr>
                    <w:t xml:space="preserve"> a </w:t>
                  </w:r>
                  <w:proofErr w:type="spellStart"/>
                  <w:r w:rsidRPr="00657DC9">
                    <w:rPr>
                      <w:sz w:val="16"/>
                      <w:szCs w:val="16"/>
                      <w:lang w:val="en-US"/>
                    </w:rPr>
                    <w:t>garanţiilor</w:t>
                  </w:r>
                  <w:proofErr w:type="spellEnd"/>
                  <w:r w:rsidRPr="00657DC9">
                    <w:rPr>
                      <w:sz w:val="16"/>
                      <w:szCs w:val="16"/>
                      <w:lang w:val="en-US"/>
                    </w:rPr>
                    <w:t xml:space="preserve"> </w:t>
                  </w:r>
                  <w:proofErr w:type="spellStart"/>
                  <w:r w:rsidRPr="00657DC9">
                    <w:rPr>
                      <w:sz w:val="16"/>
                      <w:szCs w:val="16"/>
                      <w:lang w:val="en-US"/>
                    </w:rPr>
                    <w:t>financiare</w:t>
                  </w:r>
                  <w:proofErr w:type="spellEnd"/>
                  <w:r w:rsidRPr="00657DC9">
                    <w:rPr>
                      <w:sz w:val="16"/>
                      <w:szCs w:val="16"/>
                      <w:lang w:val="en-US"/>
                    </w:rPr>
                    <w:t xml:space="preserve"> (</w:t>
                  </w:r>
                  <w:proofErr w:type="spellStart"/>
                  <w:r w:rsidRPr="00657DC9">
                    <w:rPr>
                      <w:sz w:val="16"/>
                      <w:szCs w:val="16"/>
                      <w:lang w:val="en-US"/>
                    </w:rPr>
                    <w:t>pentru</w:t>
                  </w:r>
                  <w:proofErr w:type="spellEnd"/>
                  <w:r w:rsidRPr="00657DC9">
                    <w:rPr>
                      <w:sz w:val="16"/>
                      <w:szCs w:val="16"/>
                      <w:lang w:val="en-US"/>
                    </w:rPr>
                    <w:t xml:space="preserve"> SFT) </w:t>
                  </w:r>
                </w:p>
              </w:tc>
            </w:tr>
          </w:tbl>
          <w:p w14:paraId="4E5156D9" w14:textId="77777777" w:rsidR="0003078B" w:rsidRPr="00657DC9" w:rsidRDefault="0003078B" w:rsidP="0003078B">
            <w:pPr>
              <w:jc w:val="both"/>
              <w:rPr>
                <w:b/>
                <w:bCs/>
                <w:sz w:val="16"/>
                <w:szCs w:val="16"/>
                <w:lang w:val="en-US"/>
              </w:rPr>
            </w:pPr>
          </w:p>
        </w:tc>
        <w:tc>
          <w:tcPr>
            <w:tcW w:w="1229" w:type="dxa"/>
          </w:tcPr>
          <w:p w14:paraId="217DA85D" w14:textId="0ECABBC6"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6CB0AFFB" w14:textId="77777777" w:rsidR="0003078B" w:rsidRPr="00657DC9" w:rsidRDefault="0003078B" w:rsidP="0003078B">
            <w:pPr>
              <w:jc w:val="both"/>
              <w:rPr>
                <w:strike/>
                <w:sz w:val="16"/>
                <w:szCs w:val="16"/>
                <w:lang w:val="ro-MD"/>
              </w:rPr>
            </w:pPr>
          </w:p>
        </w:tc>
      </w:tr>
      <w:tr w:rsidR="00657DC9" w:rsidRPr="00657DC9" w14:paraId="6E696125"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305C509E" w14:textId="77777777" w:rsidTr="00F43BE0">
              <w:tc>
                <w:tcPr>
                  <w:tcW w:w="600" w:type="dxa"/>
                </w:tcPr>
                <w:p w14:paraId="736C01A6" w14:textId="3F4F0310" w:rsidR="0003078B" w:rsidRPr="00657DC9" w:rsidRDefault="0003078B" w:rsidP="0003078B">
                  <w:pPr>
                    <w:jc w:val="both"/>
                    <w:rPr>
                      <w:b/>
                      <w:bCs/>
                      <w:sz w:val="16"/>
                      <w:szCs w:val="16"/>
                      <w:lang w:val="en-US"/>
                    </w:rPr>
                  </w:pPr>
                  <w:r w:rsidRPr="00657DC9">
                    <w:rPr>
                      <w:sz w:val="16"/>
                      <w:szCs w:val="16"/>
                      <w:lang w:val="en-US"/>
                    </w:rPr>
                    <w:t>0090</w:t>
                  </w:r>
                </w:p>
              </w:tc>
              <w:tc>
                <w:tcPr>
                  <w:tcW w:w="3040" w:type="dxa"/>
                </w:tcPr>
                <w:p w14:paraId="11882E13" w14:textId="72D1A05C" w:rsidR="0003078B" w:rsidRPr="00657DC9" w:rsidRDefault="0003078B" w:rsidP="0003078B">
                  <w:pPr>
                    <w:jc w:val="both"/>
                    <w:rPr>
                      <w:b/>
                      <w:bCs/>
                      <w:sz w:val="16"/>
                      <w:szCs w:val="16"/>
                      <w:lang w:val="en-US"/>
                    </w:rPr>
                  </w:pPr>
                  <w:r w:rsidRPr="00657DC9">
                    <w:rPr>
                      <w:sz w:val="16"/>
                      <w:szCs w:val="16"/>
                      <w:lang w:val="en-US"/>
                    </w:rPr>
                    <w:t xml:space="preserve">METODA EXTINSĂ A GARANŢIILOR FINANCIARE (PENTRU SFT) </w:t>
                  </w:r>
                </w:p>
              </w:tc>
            </w:tr>
          </w:tbl>
          <w:p w14:paraId="49F20621" w14:textId="77777777" w:rsidR="0003078B" w:rsidRPr="00657DC9" w:rsidRDefault="0003078B" w:rsidP="0003078B">
            <w:pPr>
              <w:jc w:val="both"/>
              <w:rPr>
                <w:b/>
                <w:bCs/>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54073C" w14:paraId="5DC869EB" w14:textId="77777777" w:rsidTr="00BD3475">
              <w:tc>
                <w:tcPr>
                  <w:tcW w:w="600" w:type="dxa"/>
                </w:tcPr>
                <w:p w14:paraId="525F487C" w14:textId="77777777" w:rsidR="0003078B" w:rsidRPr="00657DC9" w:rsidRDefault="0003078B" w:rsidP="0003078B">
                  <w:pPr>
                    <w:jc w:val="both"/>
                    <w:rPr>
                      <w:b/>
                      <w:bCs/>
                      <w:sz w:val="16"/>
                      <w:szCs w:val="16"/>
                      <w:lang w:val="en-US"/>
                    </w:rPr>
                  </w:pPr>
                  <w:r w:rsidRPr="00657DC9">
                    <w:rPr>
                      <w:sz w:val="16"/>
                      <w:szCs w:val="16"/>
                      <w:lang w:val="en-US"/>
                    </w:rPr>
                    <w:t>0090</w:t>
                  </w:r>
                </w:p>
              </w:tc>
              <w:tc>
                <w:tcPr>
                  <w:tcW w:w="3040" w:type="dxa"/>
                </w:tcPr>
                <w:p w14:paraId="2C6C9CCF" w14:textId="42B6F6C4" w:rsidR="0003078B" w:rsidRPr="00657DC9" w:rsidRDefault="0003078B" w:rsidP="0003078B">
                  <w:pPr>
                    <w:jc w:val="both"/>
                    <w:rPr>
                      <w:b/>
                      <w:bCs/>
                      <w:sz w:val="16"/>
                      <w:szCs w:val="16"/>
                      <w:lang w:val="en-US"/>
                    </w:rPr>
                  </w:pPr>
                  <w:proofErr w:type="spellStart"/>
                  <w:r w:rsidRPr="00657DC9">
                    <w:rPr>
                      <w:sz w:val="16"/>
                      <w:szCs w:val="16"/>
                      <w:lang w:val="en-US"/>
                    </w:rPr>
                    <w:t>Metoda</w:t>
                  </w:r>
                  <w:proofErr w:type="spellEnd"/>
                  <w:r w:rsidRPr="00657DC9">
                    <w:rPr>
                      <w:sz w:val="16"/>
                      <w:szCs w:val="16"/>
                      <w:lang w:val="en-US"/>
                    </w:rPr>
                    <w:t xml:space="preserve"> </w:t>
                  </w:r>
                  <w:proofErr w:type="spellStart"/>
                  <w:r w:rsidRPr="00657DC9">
                    <w:rPr>
                      <w:sz w:val="16"/>
                      <w:szCs w:val="16"/>
                      <w:lang w:val="en-US"/>
                    </w:rPr>
                    <w:t>extinsă</w:t>
                  </w:r>
                  <w:proofErr w:type="spellEnd"/>
                  <w:r w:rsidRPr="00657DC9">
                    <w:rPr>
                      <w:sz w:val="16"/>
                      <w:szCs w:val="16"/>
                      <w:lang w:val="en-US"/>
                    </w:rPr>
                    <w:t xml:space="preserve"> a </w:t>
                  </w:r>
                  <w:proofErr w:type="spellStart"/>
                  <w:r w:rsidRPr="00657DC9">
                    <w:rPr>
                      <w:sz w:val="16"/>
                      <w:szCs w:val="16"/>
                      <w:lang w:val="en-US"/>
                    </w:rPr>
                    <w:t>garanţiilor</w:t>
                  </w:r>
                  <w:proofErr w:type="spellEnd"/>
                  <w:r w:rsidRPr="00657DC9">
                    <w:rPr>
                      <w:sz w:val="16"/>
                      <w:szCs w:val="16"/>
                      <w:lang w:val="en-US"/>
                    </w:rPr>
                    <w:t xml:space="preserve"> </w:t>
                  </w:r>
                  <w:proofErr w:type="spellStart"/>
                  <w:r w:rsidRPr="00657DC9">
                    <w:rPr>
                      <w:sz w:val="16"/>
                      <w:szCs w:val="16"/>
                      <w:lang w:val="en-US"/>
                    </w:rPr>
                    <w:t>financiare</w:t>
                  </w:r>
                  <w:proofErr w:type="spellEnd"/>
                  <w:r w:rsidRPr="00657DC9">
                    <w:rPr>
                      <w:sz w:val="16"/>
                      <w:szCs w:val="16"/>
                      <w:lang w:val="en-US"/>
                    </w:rPr>
                    <w:t xml:space="preserve"> (</w:t>
                  </w:r>
                  <w:proofErr w:type="spellStart"/>
                  <w:r w:rsidRPr="00657DC9">
                    <w:rPr>
                      <w:sz w:val="16"/>
                      <w:szCs w:val="16"/>
                      <w:lang w:val="en-US"/>
                    </w:rPr>
                    <w:t>pentru</w:t>
                  </w:r>
                  <w:proofErr w:type="spellEnd"/>
                  <w:r w:rsidRPr="00657DC9">
                    <w:rPr>
                      <w:sz w:val="16"/>
                      <w:szCs w:val="16"/>
                      <w:lang w:val="en-US"/>
                    </w:rPr>
                    <w:t xml:space="preserve"> SFT) </w:t>
                  </w:r>
                </w:p>
              </w:tc>
            </w:tr>
          </w:tbl>
          <w:p w14:paraId="64E1E9B7" w14:textId="77777777" w:rsidR="0003078B" w:rsidRPr="00657DC9" w:rsidRDefault="0003078B" w:rsidP="0003078B">
            <w:pPr>
              <w:jc w:val="both"/>
              <w:rPr>
                <w:b/>
                <w:bCs/>
                <w:sz w:val="16"/>
                <w:szCs w:val="16"/>
                <w:lang w:val="en-US"/>
              </w:rPr>
            </w:pPr>
          </w:p>
        </w:tc>
        <w:tc>
          <w:tcPr>
            <w:tcW w:w="1229" w:type="dxa"/>
          </w:tcPr>
          <w:p w14:paraId="49D0077E" w14:textId="129258F9"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4CBC49D5" w14:textId="77777777" w:rsidR="0003078B" w:rsidRPr="00657DC9" w:rsidRDefault="0003078B" w:rsidP="0003078B">
            <w:pPr>
              <w:jc w:val="both"/>
              <w:rPr>
                <w:strike/>
                <w:sz w:val="16"/>
                <w:szCs w:val="16"/>
                <w:lang w:val="ro-MD"/>
              </w:rPr>
            </w:pPr>
          </w:p>
        </w:tc>
      </w:tr>
      <w:tr w:rsidR="00657DC9" w:rsidRPr="00657DC9" w14:paraId="33180496"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657DC9" w14:paraId="106CD606" w14:textId="77777777" w:rsidTr="00F43BE0">
              <w:tc>
                <w:tcPr>
                  <w:tcW w:w="600" w:type="dxa"/>
                </w:tcPr>
                <w:p w14:paraId="608D7C56" w14:textId="0F314DC9" w:rsidR="0003078B" w:rsidRPr="00657DC9" w:rsidRDefault="0003078B" w:rsidP="0003078B">
                  <w:pPr>
                    <w:jc w:val="both"/>
                    <w:rPr>
                      <w:b/>
                      <w:bCs/>
                      <w:sz w:val="16"/>
                      <w:szCs w:val="16"/>
                      <w:lang w:val="en-US"/>
                    </w:rPr>
                  </w:pPr>
                  <w:r w:rsidRPr="00657DC9">
                    <w:rPr>
                      <w:sz w:val="16"/>
                      <w:szCs w:val="16"/>
                      <w:lang w:val="en-US"/>
                    </w:rPr>
                    <w:t>0100</w:t>
                  </w:r>
                </w:p>
              </w:tc>
              <w:tc>
                <w:tcPr>
                  <w:tcW w:w="3040" w:type="dxa"/>
                </w:tcPr>
                <w:p w14:paraId="2EE7DF43" w14:textId="47B53EA6" w:rsidR="0003078B" w:rsidRPr="00657DC9" w:rsidRDefault="0003078B" w:rsidP="0003078B">
                  <w:pPr>
                    <w:jc w:val="both"/>
                    <w:rPr>
                      <w:b/>
                      <w:bCs/>
                      <w:sz w:val="16"/>
                      <w:szCs w:val="16"/>
                      <w:lang w:val="en-US"/>
                    </w:rPr>
                  </w:pPr>
                  <w:r w:rsidRPr="00657DC9">
                    <w:rPr>
                      <w:sz w:val="16"/>
                      <w:szCs w:val="16"/>
                      <w:lang w:val="en-US"/>
                    </w:rPr>
                    <w:t>VAR PENTRU SFT</w:t>
                  </w:r>
                </w:p>
              </w:tc>
            </w:tr>
          </w:tbl>
          <w:p w14:paraId="5DBBB4E7" w14:textId="77777777" w:rsidR="0003078B" w:rsidRPr="00657DC9" w:rsidRDefault="0003078B" w:rsidP="0003078B">
            <w:pPr>
              <w:jc w:val="both"/>
              <w:rPr>
                <w:b/>
                <w:bCs/>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657DC9" w14:paraId="7B0B4827" w14:textId="77777777" w:rsidTr="00BD3475">
              <w:tc>
                <w:tcPr>
                  <w:tcW w:w="600" w:type="dxa"/>
                </w:tcPr>
                <w:p w14:paraId="458DDEA3" w14:textId="77777777" w:rsidR="0003078B" w:rsidRPr="00657DC9" w:rsidRDefault="0003078B" w:rsidP="0003078B">
                  <w:pPr>
                    <w:jc w:val="both"/>
                    <w:rPr>
                      <w:b/>
                      <w:bCs/>
                      <w:sz w:val="16"/>
                      <w:szCs w:val="16"/>
                      <w:lang w:val="en-US"/>
                    </w:rPr>
                  </w:pPr>
                  <w:r w:rsidRPr="00657DC9">
                    <w:rPr>
                      <w:sz w:val="16"/>
                      <w:szCs w:val="16"/>
                      <w:lang w:val="en-US"/>
                    </w:rPr>
                    <w:t>0100</w:t>
                  </w:r>
                </w:p>
              </w:tc>
              <w:tc>
                <w:tcPr>
                  <w:tcW w:w="3040" w:type="dxa"/>
                </w:tcPr>
                <w:p w14:paraId="6EA2EA81" w14:textId="3C14FEB2" w:rsidR="0003078B" w:rsidRPr="00657DC9" w:rsidRDefault="0003078B" w:rsidP="0003078B">
                  <w:pPr>
                    <w:jc w:val="both"/>
                    <w:rPr>
                      <w:b/>
                      <w:bCs/>
                      <w:sz w:val="16"/>
                      <w:szCs w:val="16"/>
                      <w:lang w:val="en-US"/>
                    </w:rPr>
                  </w:pPr>
                  <w:r w:rsidRPr="00657DC9">
                    <w:rPr>
                      <w:sz w:val="16"/>
                      <w:szCs w:val="16"/>
                      <w:lang w:val="en-US"/>
                    </w:rPr>
                    <w:t xml:space="preserve">VAR </w:t>
                  </w:r>
                  <w:proofErr w:type="spellStart"/>
                  <w:r w:rsidRPr="00657DC9">
                    <w:rPr>
                      <w:sz w:val="16"/>
                      <w:szCs w:val="16"/>
                      <w:lang w:val="en-US"/>
                    </w:rPr>
                    <w:t>pentru</w:t>
                  </w:r>
                  <w:proofErr w:type="spellEnd"/>
                  <w:r w:rsidRPr="00657DC9">
                    <w:rPr>
                      <w:sz w:val="16"/>
                      <w:szCs w:val="16"/>
                      <w:lang w:val="en-US"/>
                    </w:rPr>
                    <w:t xml:space="preserve"> SFT</w:t>
                  </w:r>
                </w:p>
              </w:tc>
            </w:tr>
          </w:tbl>
          <w:p w14:paraId="0517E102" w14:textId="77777777" w:rsidR="0003078B" w:rsidRPr="00657DC9" w:rsidRDefault="0003078B" w:rsidP="0003078B">
            <w:pPr>
              <w:jc w:val="both"/>
              <w:rPr>
                <w:b/>
                <w:bCs/>
                <w:sz w:val="16"/>
                <w:szCs w:val="16"/>
                <w:lang w:val="ro-MD"/>
              </w:rPr>
            </w:pPr>
          </w:p>
        </w:tc>
        <w:tc>
          <w:tcPr>
            <w:tcW w:w="1229" w:type="dxa"/>
          </w:tcPr>
          <w:p w14:paraId="001FAA1A" w14:textId="136C0B39"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59CD468A" w14:textId="77777777" w:rsidR="0003078B" w:rsidRPr="00657DC9" w:rsidRDefault="0003078B" w:rsidP="0003078B">
            <w:pPr>
              <w:jc w:val="both"/>
              <w:rPr>
                <w:strike/>
                <w:sz w:val="16"/>
                <w:szCs w:val="16"/>
                <w:lang w:val="ro-MD"/>
              </w:rPr>
            </w:pPr>
          </w:p>
        </w:tc>
      </w:tr>
      <w:tr w:rsidR="00657DC9" w:rsidRPr="00657DC9" w14:paraId="65AF2BF3"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657DC9" w14:paraId="6EB679D5" w14:textId="77777777" w:rsidTr="00C319BA">
              <w:trPr>
                <w:trHeight w:val="178"/>
              </w:trPr>
              <w:tc>
                <w:tcPr>
                  <w:tcW w:w="600" w:type="dxa"/>
                </w:tcPr>
                <w:p w14:paraId="607EDC5A" w14:textId="53332761" w:rsidR="0003078B" w:rsidRPr="00657DC9" w:rsidRDefault="0003078B" w:rsidP="0003078B">
                  <w:pPr>
                    <w:jc w:val="both"/>
                    <w:rPr>
                      <w:sz w:val="16"/>
                      <w:szCs w:val="16"/>
                      <w:lang w:val="en-US"/>
                    </w:rPr>
                  </w:pPr>
                  <w:r w:rsidRPr="00657DC9">
                    <w:rPr>
                      <w:sz w:val="16"/>
                      <w:szCs w:val="16"/>
                      <w:lang w:val="en-US"/>
                    </w:rPr>
                    <w:t>0110</w:t>
                  </w:r>
                </w:p>
              </w:tc>
              <w:tc>
                <w:tcPr>
                  <w:tcW w:w="3040" w:type="dxa"/>
                </w:tcPr>
                <w:p w14:paraId="7DD8515E" w14:textId="259080C8" w:rsidR="0003078B" w:rsidRPr="00657DC9" w:rsidRDefault="0003078B" w:rsidP="0003078B">
                  <w:pPr>
                    <w:jc w:val="both"/>
                    <w:rPr>
                      <w:b/>
                      <w:bCs/>
                      <w:sz w:val="16"/>
                      <w:szCs w:val="16"/>
                      <w:lang w:val="en-US"/>
                    </w:rPr>
                  </w:pPr>
                  <w:r w:rsidRPr="00657DC9">
                    <w:rPr>
                      <w:b/>
                      <w:bCs/>
                      <w:sz w:val="16"/>
                      <w:szCs w:val="16"/>
                      <w:lang w:val="en-US"/>
                    </w:rPr>
                    <w:t>TOTAL</w:t>
                  </w:r>
                </w:p>
              </w:tc>
            </w:tr>
          </w:tbl>
          <w:p w14:paraId="17BDE92B" w14:textId="77777777" w:rsidR="0003078B" w:rsidRPr="00657DC9" w:rsidRDefault="0003078B" w:rsidP="0003078B">
            <w:pPr>
              <w:jc w:val="both"/>
              <w:rPr>
                <w:b/>
                <w:bCs/>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657DC9" w14:paraId="77A5A239" w14:textId="77777777" w:rsidTr="00BD3475">
              <w:trPr>
                <w:trHeight w:val="178"/>
              </w:trPr>
              <w:tc>
                <w:tcPr>
                  <w:tcW w:w="600" w:type="dxa"/>
                </w:tcPr>
                <w:p w14:paraId="67984E06" w14:textId="77777777" w:rsidR="0003078B" w:rsidRPr="00657DC9" w:rsidRDefault="0003078B" w:rsidP="0003078B">
                  <w:pPr>
                    <w:jc w:val="both"/>
                    <w:rPr>
                      <w:sz w:val="16"/>
                      <w:szCs w:val="16"/>
                      <w:lang w:val="en-US"/>
                    </w:rPr>
                  </w:pPr>
                  <w:r w:rsidRPr="00657DC9">
                    <w:rPr>
                      <w:sz w:val="16"/>
                      <w:szCs w:val="16"/>
                      <w:lang w:val="en-US"/>
                    </w:rPr>
                    <w:t>0110</w:t>
                  </w:r>
                </w:p>
              </w:tc>
              <w:tc>
                <w:tcPr>
                  <w:tcW w:w="3040" w:type="dxa"/>
                </w:tcPr>
                <w:p w14:paraId="58F6303E" w14:textId="0441B259" w:rsidR="0003078B" w:rsidRPr="00657DC9" w:rsidRDefault="0003078B" w:rsidP="0003078B">
                  <w:pPr>
                    <w:jc w:val="both"/>
                    <w:rPr>
                      <w:b/>
                      <w:bCs/>
                      <w:sz w:val="16"/>
                      <w:szCs w:val="16"/>
                      <w:lang w:val="en-US"/>
                    </w:rPr>
                  </w:pPr>
                  <w:r w:rsidRPr="00657DC9">
                    <w:rPr>
                      <w:b/>
                      <w:bCs/>
                      <w:sz w:val="16"/>
                      <w:szCs w:val="16"/>
                      <w:lang w:val="en-US"/>
                    </w:rPr>
                    <w:t>Total</w:t>
                  </w:r>
                </w:p>
              </w:tc>
            </w:tr>
          </w:tbl>
          <w:p w14:paraId="6BA6D81B" w14:textId="77777777" w:rsidR="0003078B" w:rsidRPr="00657DC9" w:rsidRDefault="0003078B" w:rsidP="0003078B">
            <w:pPr>
              <w:jc w:val="both"/>
              <w:rPr>
                <w:b/>
                <w:bCs/>
                <w:sz w:val="16"/>
                <w:szCs w:val="16"/>
                <w:lang w:val="ro-MD"/>
              </w:rPr>
            </w:pPr>
          </w:p>
        </w:tc>
        <w:tc>
          <w:tcPr>
            <w:tcW w:w="1229" w:type="dxa"/>
          </w:tcPr>
          <w:p w14:paraId="7ABD7A91" w14:textId="32F7371D"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52140922" w14:textId="77777777" w:rsidR="0003078B" w:rsidRPr="00657DC9" w:rsidRDefault="0003078B" w:rsidP="0003078B">
            <w:pPr>
              <w:jc w:val="both"/>
              <w:rPr>
                <w:strike/>
                <w:sz w:val="16"/>
                <w:szCs w:val="16"/>
                <w:lang w:val="ro-MD"/>
              </w:rPr>
            </w:pPr>
          </w:p>
        </w:tc>
      </w:tr>
      <w:tr w:rsidR="00657DC9" w:rsidRPr="00657DC9" w14:paraId="3BB66CF6"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6EB1327A" w14:textId="77777777" w:rsidTr="00F43BE0">
              <w:tc>
                <w:tcPr>
                  <w:tcW w:w="600" w:type="dxa"/>
                </w:tcPr>
                <w:p w14:paraId="696CD5CA" w14:textId="4835DB95" w:rsidR="0003078B" w:rsidRPr="00657DC9" w:rsidRDefault="0003078B" w:rsidP="0003078B">
                  <w:pPr>
                    <w:jc w:val="both"/>
                    <w:rPr>
                      <w:b/>
                      <w:bCs/>
                      <w:sz w:val="16"/>
                      <w:szCs w:val="16"/>
                      <w:lang w:val="en-US"/>
                    </w:rPr>
                  </w:pPr>
                  <w:r w:rsidRPr="00657DC9">
                    <w:rPr>
                      <w:sz w:val="16"/>
                      <w:szCs w:val="16"/>
                      <w:lang w:val="en-US"/>
                    </w:rPr>
                    <w:t>0120</w:t>
                  </w:r>
                </w:p>
              </w:tc>
              <w:tc>
                <w:tcPr>
                  <w:tcW w:w="3040" w:type="dxa"/>
                </w:tcPr>
                <w:p w14:paraId="0F529880" w14:textId="33A936FF" w:rsidR="0003078B" w:rsidRPr="00657DC9" w:rsidRDefault="0003078B" w:rsidP="0003078B">
                  <w:pPr>
                    <w:jc w:val="both"/>
                    <w:rPr>
                      <w:sz w:val="16"/>
                      <w:szCs w:val="16"/>
                      <w:lang w:val="en-US"/>
                    </w:rPr>
                  </w:pPr>
                  <w:r w:rsidRPr="00657DC9">
                    <w:rPr>
                      <w:sz w:val="16"/>
                      <w:szCs w:val="16"/>
                      <w:lang w:val="en-US"/>
                    </w:rPr>
                    <w:t xml:space="preserve">din care: </w:t>
                  </w:r>
                  <w:proofErr w:type="spellStart"/>
                  <w:r w:rsidRPr="00657DC9">
                    <w:rPr>
                      <w:sz w:val="16"/>
                      <w:szCs w:val="16"/>
                      <w:lang w:val="en-US"/>
                    </w:rPr>
                    <w:t>Poziţii</w:t>
                  </w:r>
                  <w:proofErr w:type="spellEnd"/>
                  <w:r w:rsidRPr="00657DC9">
                    <w:rPr>
                      <w:sz w:val="16"/>
                      <w:szCs w:val="16"/>
                      <w:lang w:val="en-US"/>
                    </w:rPr>
                    <w:t xml:space="preserve"> </w:t>
                  </w:r>
                  <w:proofErr w:type="spellStart"/>
                  <w:r w:rsidRPr="00657DC9">
                    <w:rPr>
                      <w:sz w:val="16"/>
                      <w:szCs w:val="16"/>
                      <w:lang w:val="en-US"/>
                    </w:rPr>
                    <w:t>expuse</w:t>
                  </w:r>
                  <w:proofErr w:type="spellEnd"/>
                  <w:r w:rsidRPr="00657DC9">
                    <w:rPr>
                      <w:sz w:val="16"/>
                      <w:szCs w:val="16"/>
                      <w:lang w:val="en-US"/>
                    </w:rPr>
                    <w:t xml:space="preserve"> </w:t>
                  </w:r>
                  <w:proofErr w:type="spellStart"/>
                  <w:r w:rsidRPr="00657DC9">
                    <w:rPr>
                      <w:sz w:val="16"/>
                      <w:szCs w:val="16"/>
                      <w:lang w:val="en-US"/>
                    </w:rPr>
                    <w:t>riscului</w:t>
                  </w:r>
                  <w:proofErr w:type="spellEnd"/>
                  <w:r w:rsidRPr="00657DC9">
                    <w:rPr>
                      <w:sz w:val="16"/>
                      <w:szCs w:val="16"/>
                      <w:lang w:val="en-US"/>
                    </w:rPr>
                    <w:t xml:space="preserve"> specific de </w:t>
                  </w:r>
                  <w:proofErr w:type="spellStart"/>
                  <w:r w:rsidRPr="00657DC9">
                    <w:rPr>
                      <w:sz w:val="16"/>
                      <w:szCs w:val="16"/>
                      <w:lang w:val="en-US"/>
                    </w:rPr>
                    <w:t>corelare</w:t>
                  </w:r>
                  <w:proofErr w:type="spellEnd"/>
                  <w:r w:rsidRPr="00657DC9">
                    <w:rPr>
                      <w:sz w:val="16"/>
                      <w:szCs w:val="16"/>
                      <w:lang w:val="en-US"/>
                    </w:rPr>
                    <w:t xml:space="preserve"> </w:t>
                  </w:r>
                  <w:proofErr w:type="spellStart"/>
                  <w:r w:rsidRPr="00657DC9">
                    <w:rPr>
                      <w:sz w:val="16"/>
                      <w:szCs w:val="16"/>
                      <w:lang w:val="en-US"/>
                    </w:rPr>
                    <w:t>defavorabilă</w:t>
                  </w:r>
                  <w:proofErr w:type="spellEnd"/>
                  <w:r w:rsidRPr="00657DC9">
                    <w:rPr>
                      <w:sz w:val="16"/>
                      <w:szCs w:val="16"/>
                      <w:lang w:val="en-US"/>
                    </w:rPr>
                    <w:t xml:space="preserve"> (SWWR)</w:t>
                  </w:r>
                </w:p>
              </w:tc>
            </w:tr>
          </w:tbl>
          <w:p w14:paraId="0AE736CC" w14:textId="77777777" w:rsidR="0003078B" w:rsidRPr="00657DC9" w:rsidRDefault="0003078B" w:rsidP="0003078B">
            <w:pPr>
              <w:jc w:val="both"/>
              <w:rPr>
                <w:b/>
                <w:bCs/>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54073C" w14:paraId="79B46EF5" w14:textId="77777777" w:rsidTr="00BD3475">
              <w:tc>
                <w:tcPr>
                  <w:tcW w:w="600" w:type="dxa"/>
                </w:tcPr>
                <w:p w14:paraId="5D8845B7" w14:textId="77777777" w:rsidR="0003078B" w:rsidRPr="00657DC9" w:rsidRDefault="0003078B" w:rsidP="0003078B">
                  <w:pPr>
                    <w:jc w:val="both"/>
                    <w:rPr>
                      <w:b/>
                      <w:bCs/>
                      <w:sz w:val="16"/>
                      <w:szCs w:val="16"/>
                      <w:lang w:val="en-US"/>
                    </w:rPr>
                  </w:pPr>
                  <w:r w:rsidRPr="00657DC9">
                    <w:rPr>
                      <w:sz w:val="16"/>
                      <w:szCs w:val="16"/>
                      <w:lang w:val="en-US"/>
                    </w:rPr>
                    <w:t>0120</w:t>
                  </w:r>
                </w:p>
              </w:tc>
              <w:tc>
                <w:tcPr>
                  <w:tcW w:w="3040" w:type="dxa"/>
                </w:tcPr>
                <w:p w14:paraId="4FE75BAA" w14:textId="7311AB4E" w:rsidR="0003078B" w:rsidRPr="00657DC9" w:rsidRDefault="0003078B" w:rsidP="0003078B">
                  <w:pPr>
                    <w:jc w:val="both"/>
                    <w:rPr>
                      <w:sz w:val="16"/>
                      <w:szCs w:val="16"/>
                      <w:lang w:val="en-US"/>
                    </w:rPr>
                  </w:pPr>
                  <w:r w:rsidRPr="00657DC9">
                    <w:rPr>
                      <w:sz w:val="16"/>
                      <w:szCs w:val="16"/>
                      <w:lang w:val="ro-MD"/>
                    </w:rPr>
                    <w:t xml:space="preserve">Din care: Poziții expuse riscului specific de corelare defavorabilă </w:t>
                  </w:r>
                  <w:r w:rsidRPr="00657DC9">
                    <w:rPr>
                      <w:sz w:val="16"/>
                      <w:szCs w:val="16"/>
                      <w:lang w:val="en-US"/>
                    </w:rPr>
                    <w:t>(SWWR)</w:t>
                  </w:r>
                </w:p>
              </w:tc>
            </w:tr>
          </w:tbl>
          <w:p w14:paraId="632DEF32" w14:textId="77777777" w:rsidR="0003078B" w:rsidRPr="00657DC9" w:rsidRDefault="0003078B" w:rsidP="0003078B">
            <w:pPr>
              <w:jc w:val="both"/>
              <w:rPr>
                <w:b/>
                <w:bCs/>
                <w:sz w:val="16"/>
                <w:szCs w:val="16"/>
                <w:lang w:val="en-US"/>
              </w:rPr>
            </w:pPr>
          </w:p>
        </w:tc>
        <w:tc>
          <w:tcPr>
            <w:tcW w:w="1229" w:type="dxa"/>
          </w:tcPr>
          <w:p w14:paraId="743E4F1E" w14:textId="510A3039"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156E18B4" w14:textId="77777777" w:rsidR="0003078B" w:rsidRPr="00657DC9" w:rsidRDefault="0003078B" w:rsidP="0003078B">
            <w:pPr>
              <w:jc w:val="both"/>
              <w:rPr>
                <w:strike/>
                <w:sz w:val="16"/>
                <w:szCs w:val="16"/>
                <w:lang w:val="ro-MD"/>
              </w:rPr>
            </w:pPr>
          </w:p>
        </w:tc>
      </w:tr>
      <w:tr w:rsidR="00657DC9" w:rsidRPr="00657DC9" w14:paraId="368FFA4D"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657DC9" w14:paraId="33795FA9" w14:textId="77777777" w:rsidTr="00F43BE0">
              <w:tc>
                <w:tcPr>
                  <w:tcW w:w="600" w:type="dxa"/>
                </w:tcPr>
                <w:p w14:paraId="1EEA5334" w14:textId="0B91BE86" w:rsidR="0003078B" w:rsidRPr="00657DC9" w:rsidRDefault="0003078B" w:rsidP="0003078B">
                  <w:pPr>
                    <w:jc w:val="both"/>
                    <w:rPr>
                      <w:b/>
                      <w:bCs/>
                      <w:sz w:val="16"/>
                      <w:szCs w:val="16"/>
                      <w:lang w:val="en-US"/>
                    </w:rPr>
                  </w:pPr>
                  <w:r w:rsidRPr="00657DC9">
                    <w:rPr>
                      <w:sz w:val="16"/>
                      <w:szCs w:val="16"/>
                      <w:lang w:val="en-US"/>
                    </w:rPr>
                    <w:t>0130</w:t>
                  </w:r>
                </w:p>
              </w:tc>
              <w:tc>
                <w:tcPr>
                  <w:tcW w:w="3040" w:type="dxa"/>
                </w:tcPr>
                <w:p w14:paraId="1E86C67D" w14:textId="7DAFB345" w:rsidR="0003078B" w:rsidRPr="00657DC9" w:rsidRDefault="0003078B" w:rsidP="0003078B">
                  <w:pPr>
                    <w:jc w:val="both"/>
                    <w:rPr>
                      <w:sz w:val="16"/>
                      <w:szCs w:val="16"/>
                      <w:lang w:val="en-US"/>
                    </w:rPr>
                  </w:pPr>
                  <w:proofErr w:type="spellStart"/>
                  <w:r w:rsidRPr="00657DC9">
                    <w:rPr>
                      <w:sz w:val="16"/>
                      <w:szCs w:val="16"/>
                      <w:lang w:val="en-US"/>
                    </w:rPr>
                    <w:t>Operaţiuni</w:t>
                  </w:r>
                  <w:proofErr w:type="spellEnd"/>
                  <w:r w:rsidRPr="00657DC9">
                    <w:rPr>
                      <w:sz w:val="16"/>
                      <w:szCs w:val="16"/>
                      <w:lang w:val="en-US"/>
                    </w:rPr>
                    <w:t xml:space="preserve"> cu </w:t>
                  </w:r>
                  <w:proofErr w:type="spellStart"/>
                  <w:r w:rsidRPr="00657DC9">
                    <w:rPr>
                      <w:sz w:val="16"/>
                      <w:szCs w:val="16"/>
                      <w:lang w:val="en-US"/>
                    </w:rPr>
                    <w:t>marjă</w:t>
                  </w:r>
                  <w:proofErr w:type="spellEnd"/>
                </w:p>
              </w:tc>
            </w:tr>
          </w:tbl>
          <w:p w14:paraId="11747DB5" w14:textId="77777777" w:rsidR="0003078B" w:rsidRPr="00657DC9" w:rsidRDefault="0003078B" w:rsidP="0003078B">
            <w:pPr>
              <w:jc w:val="both"/>
              <w:rPr>
                <w:b/>
                <w:bCs/>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657DC9" w14:paraId="62A32869" w14:textId="77777777" w:rsidTr="00BD3475">
              <w:tc>
                <w:tcPr>
                  <w:tcW w:w="600" w:type="dxa"/>
                </w:tcPr>
                <w:p w14:paraId="1D47939E" w14:textId="77777777" w:rsidR="0003078B" w:rsidRPr="00657DC9" w:rsidRDefault="0003078B" w:rsidP="0003078B">
                  <w:pPr>
                    <w:jc w:val="both"/>
                    <w:rPr>
                      <w:b/>
                      <w:bCs/>
                      <w:sz w:val="16"/>
                      <w:szCs w:val="16"/>
                      <w:lang w:val="en-US"/>
                    </w:rPr>
                  </w:pPr>
                  <w:r w:rsidRPr="00657DC9">
                    <w:rPr>
                      <w:sz w:val="16"/>
                      <w:szCs w:val="16"/>
                      <w:lang w:val="en-US"/>
                    </w:rPr>
                    <w:t>0130</w:t>
                  </w:r>
                </w:p>
              </w:tc>
              <w:tc>
                <w:tcPr>
                  <w:tcW w:w="3040" w:type="dxa"/>
                </w:tcPr>
                <w:p w14:paraId="5DF6DDAD" w14:textId="77777777" w:rsidR="0003078B" w:rsidRPr="00657DC9" w:rsidRDefault="0003078B" w:rsidP="0003078B">
                  <w:pPr>
                    <w:jc w:val="both"/>
                    <w:rPr>
                      <w:sz w:val="16"/>
                      <w:szCs w:val="16"/>
                      <w:lang w:val="en-US"/>
                    </w:rPr>
                  </w:pPr>
                  <w:proofErr w:type="spellStart"/>
                  <w:r w:rsidRPr="00657DC9">
                    <w:rPr>
                      <w:sz w:val="16"/>
                      <w:szCs w:val="16"/>
                      <w:lang w:val="en-US"/>
                    </w:rPr>
                    <w:t>Operaţiuni</w:t>
                  </w:r>
                  <w:proofErr w:type="spellEnd"/>
                  <w:r w:rsidRPr="00657DC9">
                    <w:rPr>
                      <w:sz w:val="16"/>
                      <w:szCs w:val="16"/>
                      <w:lang w:val="en-US"/>
                    </w:rPr>
                    <w:t xml:space="preserve"> cu </w:t>
                  </w:r>
                  <w:proofErr w:type="spellStart"/>
                  <w:r w:rsidRPr="00657DC9">
                    <w:rPr>
                      <w:sz w:val="16"/>
                      <w:szCs w:val="16"/>
                      <w:lang w:val="en-US"/>
                    </w:rPr>
                    <w:t>marjă</w:t>
                  </w:r>
                  <w:proofErr w:type="spellEnd"/>
                </w:p>
              </w:tc>
            </w:tr>
          </w:tbl>
          <w:p w14:paraId="3D0745AC" w14:textId="77777777" w:rsidR="0003078B" w:rsidRPr="00657DC9" w:rsidRDefault="0003078B" w:rsidP="0003078B">
            <w:pPr>
              <w:jc w:val="both"/>
              <w:rPr>
                <w:b/>
                <w:bCs/>
                <w:sz w:val="16"/>
                <w:szCs w:val="16"/>
                <w:lang w:val="ro-MD"/>
              </w:rPr>
            </w:pPr>
          </w:p>
        </w:tc>
        <w:tc>
          <w:tcPr>
            <w:tcW w:w="1229" w:type="dxa"/>
          </w:tcPr>
          <w:p w14:paraId="5B08A4CF" w14:textId="0EE8C8A3"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75A7846B" w14:textId="77777777" w:rsidR="0003078B" w:rsidRPr="00657DC9" w:rsidRDefault="0003078B" w:rsidP="0003078B">
            <w:pPr>
              <w:jc w:val="both"/>
              <w:rPr>
                <w:strike/>
                <w:sz w:val="16"/>
                <w:szCs w:val="16"/>
                <w:lang w:val="ro-MD"/>
              </w:rPr>
            </w:pPr>
          </w:p>
        </w:tc>
      </w:tr>
      <w:tr w:rsidR="00657DC9" w:rsidRPr="00657DC9" w14:paraId="7454E9D4"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657DC9" w14:paraId="553DFB89" w14:textId="77777777" w:rsidTr="00F43BE0">
              <w:tc>
                <w:tcPr>
                  <w:tcW w:w="600" w:type="dxa"/>
                </w:tcPr>
                <w:p w14:paraId="52579D5A" w14:textId="0849F150" w:rsidR="0003078B" w:rsidRPr="00657DC9" w:rsidRDefault="0003078B" w:rsidP="0003078B">
                  <w:pPr>
                    <w:jc w:val="both"/>
                    <w:rPr>
                      <w:b/>
                      <w:bCs/>
                      <w:sz w:val="16"/>
                      <w:szCs w:val="16"/>
                      <w:lang w:val="en-US"/>
                    </w:rPr>
                  </w:pPr>
                  <w:r w:rsidRPr="00657DC9">
                    <w:rPr>
                      <w:sz w:val="16"/>
                      <w:szCs w:val="16"/>
                      <w:lang w:val="en-US"/>
                    </w:rPr>
                    <w:t>0140</w:t>
                  </w:r>
                </w:p>
              </w:tc>
              <w:tc>
                <w:tcPr>
                  <w:tcW w:w="3040" w:type="dxa"/>
                </w:tcPr>
                <w:p w14:paraId="063C6010" w14:textId="1AE5135D" w:rsidR="0003078B" w:rsidRPr="00657DC9" w:rsidRDefault="0003078B" w:rsidP="0003078B">
                  <w:pPr>
                    <w:jc w:val="both"/>
                    <w:rPr>
                      <w:b/>
                      <w:bCs/>
                      <w:sz w:val="16"/>
                      <w:szCs w:val="16"/>
                      <w:lang w:val="en-US"/>
                    </w:rPr>
                  </w:pPr>
                  <w:proofErr w:type="spellStart"/>
                  <w:r w:rsidRPr="00657DC9">
                    <w:rPr>
                      <w:sz w:val="16"/>
                      <w:szCs w:val="16"/>
                      <w:lang w:val="en-US"/>
                    </w:rPr>
                    <w:t>Operaţiuni</w:t>
                  </w:r>
                  <w:proofErr w:type="spellEnd"/>
                  <w:r w:rsidRPr="00657DC9">
                    <w:rPr>
                      <w:sz w:val="16"/>
                      <w:szCs w:val="16"/>
                      <w:lang w:val="en-US"/>
                    </w:rPr>
                    <w:t xml:space="preserve"> </w:t>
                  </w:r>
                  <w:proofErr w:type="spellStart"/>
                  <w:r w:rsidRPr="00657DC9">
                    <w:rPr>
                      <w:sz w:val="16"/>
                      <w:szCs w:val="16"/>
                      <w:lang w:val="en-US"/>
                    </w:rPr>
                    <w:t>fără</w:t>
                  </w:r>
                  <w:proofErr w:type="spellEnd"/>
                  <w:r w:rsidRPr="00657DC9">
                    <w:rPr>
                      <w:sz w:val="16"/>
                      <w:szCs w:val="16"/>
                      <w:lang w:val="en-US"/>
                    </w:rPr>
                    <w:t xml:space="preserve"> </w:t>
                  </w:r>
                  <w:proofErr w:type="spellStart"/>
                  <w:r w:rsidRPr="00657DC9">
                    <w:rPr>
                      <w:sz w:val="16"/>
                      <w:szCs w:val="16"/>
                      <w:lang w:val="en-US"/>
                    </w:rPr>
                    <w:t>marjă</w:t>
                  </w:r>
                  <w:proofErr w:type="spellEnd"/>
                </w:p>
              </w:tc>
            </w:tr>
          </w:tbl>
          <w:p w14:paraId="7041ED4D" w14:textId="77777777" w:rsidR="0003078B" w:rsidRPr="00657DC9" w:rsidRDefault="0003078B" w:rsidP="0003078B">
            <w:pPr>
              <w:jc w:val="both"/>
              <w:rPr>
                <w:b/>
                <w:bCs/>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657DC9" w14:paraId="363B1730" w14:textId="77777777" w:rsidTr="00BD3475">
              <w:tc>
                <w:tcPr>
                  <w:tcW w:w="600" w:type="dxa"/>
                </w:tcPr>
                <w:p w14:paraId="1C198D4E" w14:textId="77777777" w:rsidR="0003078B" w:rsidRPr="00657DC9" w:rsidRDefault="0003078B" w:rsidP="0003078B">
                  <w:pPr>
                    <w:jc w:val="both"/>
                    <w:rPr>
                      <w:b/>
                      <w:bCs/>
                      <w:sz w:val="16"/>
                      <w:szCs w:val="16"/>
                      <w:lang w:val="en-US"/>
                    </w:rPr>
                  </w:pPr>
                  <w:r w:rsidRPr="00657DC9">
                    <w:rPr>
                      <w:sz w:val="16"/>
                      <w:szCs w:val="16"/>
                      <w:lang w:val="en-US"/>
                    </w:rPr>
                    <w:t>0140</w:t>
                  </w:r>
                </w:p>
              </w:tc>
              <w:tc>
                <w:tcPr>
                  <w:tcW w:w="3040" w:type="dxa"/>
                </w:tcPr>
                <w:p w14:paraId="1B4EB9D0" w14:textId="77777777" w:rsidR="0003078B" w:rsidRPr="00657DC9" w:rsidRDefault="0003078B" w:rsidP="0003078B">
                  <w:pPr>
                    <w:jc w:val="both"/>
                    <w:rPr>
                      <w:b/>
                      <w:bCs/>
                      <w:sz w:val="16"/>
                      <w:szCs w:val="16"/>
                      <w:lang w:val="en-US"/>
                    </w:rPr>
                  </w:pPr>
                  <w:proofErr w:type="spellStart"/>
                  <w:r w:rsidRPr="00657DC9">
                    <w:rPr>
                      <w:sz w:val="16"/>
                      <w:szCs w:val="16"/>
                      <w:lang w:val="en-US"/>
                    </w:rPr>
                    <w:t>Operaţiuni</w:t>
                  </w:r>
                  <w:proofErr w:type="spellEnd"/>
                  <w:r w:rsidRPr="00657DC9">
                    <w:rPr>
                      <w:sz w:val="16"/>
                      <w:szCs w:val="16"/>
                      <w:lang w:val="en-US"/>
                    </w:rPr>
                    <w:t xml:space="preserve"> </w:t>
                  </w:r>
                  <w:proofErr w:type="spellStart"/>
                  <w:r w:rsidRPr="00657DC9">
                    <w:rPr>
                      <w:sz w:val="16"/>
                      <w:szCs w:val="16"/>
                      <w:lang w:val="en-US"/>
                    </w:rPr>
                    <w:t>fără</w:t>
                  </w:r>
                  <w:proofErr w:type="spellEnd"/>
                  <w:r w:rsidRPr="00657DC9">
                    <w:rPr>
                      <w:sz w:val="16"/>
                      <w:szCs w:val="16"/>
                      <w:lang w:val="en-US"/>
                    </w:rPr>
                    <w:t xml:space="preserve"> </w:t>
                  </w:r>
                  <w:proofErr w:type="spellStart"/>
                  <w:r w:rsidRPr="00657DC9">
                    <w:rPr>
                      <w:sz w:val="16"/>
                      <w:szCs w:val="16"/>
                      <w:lang w:val="en-US"/>
                    </w:rPr>
                    <w:t>marjă</w:t>
                  </w:r>
                  <w:proofErr w:type="spellEnd"/>
                </w:p>
              </w:tc>
            </w:tr>
          </w:tbl>
          <w:p w14:paraId="2C39844E" w14:textId="77777777" w:rsidR="0003078B" w:rsidRPr="00657DC9" w:rsidRDefault="0003078B" w:rsidP="0003078B">
            <w:pPr>
              <w:jc w:val="both"/>
              <w:rPr>
                <w:b/>
                <w:bCs/>
                <w:sz w:val="16"/>
                <w:szCs w:val="16"/>
                <w:lang w:val="ro-MD"/>
              </w:rPr>
            </w:pPr>
          </w:p>
        </w:tc>
        <w:tc>
          <w:tcPr>
            <w:tcW w:w="1229" w:type="dxa"/>
          </w:tcPr>
          <w:p w14:paraId="35957C61" w14:textId="1365C519"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42D15920" w14:textId="77777777" w:rsidR="0003078B" w:rsidRPr="00657DC9" w:rsidRDefault="0003078B" w:rsidP="0003078B">
            <w:pPr>
              <w:jc w:val="both"/>
              <w:rPr>
                <w:strike/>
                <w:sz w:val="16"/>
                <w:szCs w:val="16"/>
                <w:lang w:val="ro-MD"/>
              </w:rPr>
            </w:pPr>
          </w:p>
        </w:tc>
      </w:tr>
      <w:tr w:rsidR="00657DC9" w:rsidRPr="0054073C" w14:paraId="73547312" w14:textId="77777777" w:rsidTr="007A57D6">
        <w:tc>
          <w:tcPr>
            <w:tcW w:w="3866" w:type="dxa"/>
            <w:vAlign w:val="center"/>
          </w:tcPr>
          <w:p w14:paraId="083CF371" w14:textId="77777777" w:rsidR="0003078B" w:rsidRPr="00657DC9" w:rsidRDefault="0003078B" w:rsidP="0003078B">
            <w:pPr>
              <w:jc w:val="both"/>
              <w:rPr>
                <w:sz w:val="16"/>
                <w:szCs w:val="16"/>
                <w:lang w:val="en-US"/>
              </w:rPr>
            </w:pPr>
          </w:p>
        </w:tc>
        <w:tc>
          <w:tcPr>
            <w:tcW w:w="4356" w:type="dxa"/>
          </w:tcPr>
          <w:p w14:paraId="5253F4DC" w14:textId="77777777" w:rsidR="0003078B" w:rsidRPr="00657DC9" w:rsidRDefault="0003078B" w:rsidP="0003078B">
            <w:pPr>
              <w:jc w:val="both"/>
              <w:rPr>
                <w:sz w:val="16"/>
                <w:szCs w:val="16"/>
                <w:lang w:val="en-US"/>
              </w:rPr>
            </w:pPr>
            <w:r w:rsidRPr="00657DC9">
              <w:rPr>
                <w:sz w:val="16"/>
                <w:szCs w:val="16"/>
                <w:lang w:val="en-US"/>
              </w:rPr>
              <w:t xml:space="preserve">Modul de </w:t>
            </w:r>
            <w:r w:rsidRPr="00657DC9">
              <w:rPr>
                <w:sz w:val="16"/>
                <w:szCs w:val="16"/>
                <w:lang w:val="ro-MD"/>
              </w:rPr>
              <w:t>completare</w:t>
            </w:r>
            <w:r w:rsidRPr="00657DC9">
              <w:rPr>
                <w:sz w:val="16"/>
                <w:szCs w:val="16"/>
                <w:lang w:val="en-US"/>
              </w:rPr>
              <w:t xml:space="preserve"> a </w:t>
            </w:r>
            <w:r w:rsidRPr="00657DC9">
              <w:rPr>
                <w:sz w:val="16"/>
                <w:szCs w:val="16"/>
                <w:lang w:val="ro-MD"/>
              </w:rPr>
              <w:t>raportului</w:t>
            </w:r>
            <w:r w:rsidRPr="00657DC9">
              <w:rPr>
                <w:sz w:val="16"/>
                <w:szCs w:val="16"/>
                <w:lang w:val="en-US"/>
              </w:rPr>
              <w:t xml:space="preserve"> </w:t>
            </w:r>
          </w:p>
          <w:p w14:paraId="79E56E1D" w14:textId="77777777" w:rsidR="0003078B" w:rsidRPr="00657DC9" w:rsidRDefault="0003078B" w:rsidP="0003078B">
            <w:pPr>
              <w:jc w:val="both"/>
              <w:rPr>
                <w:b/>
                <w:sz w:val="16"/>
                <w:szCs w:val="16"/>
                <w:lang w:val="ro-MD"/>
              </w:rPr>
            </w:pPr>
            <w:r w:rsidRPr="00657DC9">
              <w:rPr>
                <w:b/>
                <w:bCs/>
                <w:sz w:val="16"/>
                <w:szCs w:val="16"/>
                <w:lang w:val="ro-MD"/>
              </w:rPr>
              <w:t>C 34.02 – RISCUL DE CREDIT AL CONTRAPĂRȚII: EXPUNERI LA CCR ÎN FUNCȚIE DE ABORDARE (CCR 2)</w:t>
            </w:r>
          </w:p>
          <w:p w14:paraId="71BE58B3" w14:textId="77777777" w:rsidR="0003078B" w:rsidRPr="00657DC9" w:rsidRDefault="0003078B" w:rsidP="0003078B">
            <w:pPr>
              <w:jc w:val="both"/>
              <w:rPr>
                <w:sz w:val="16"/>
                <w:szCs w:val="16"/>
                <w:lang w:val="ro-MD"/>
              </w:rPr>
            </w:pPr>
            <w:r w:rsidRPr="00657DC9">
              <w:rPr>
                <w:sz w:val="16"/>
                <w:szCs w:val="16"/>
                <w:lang w:val="ro-MD"/>
              </w:rPr>
              <w:t>Instrucțiuni privind anumite poziții</w:t>
            </w:r>
          </w:p>
          <w:tbl>
            <w:tblPr>
              <w:tblStyle w:val="TableGrid"/>
              <w:tblW w:w="4101" w:type="dxa"/>
              <w:tblLayout w:type="fixed"/>
              <w:tblLook w:val="04A0" w:firstRow="1" w:lastRow="0" w:firstColumn="1" w:lastColumn="0" w:noHBand="0" w:noVBand="1"/>
            </w:tblPr>
            <w:tblGrid>
              <w:gridCol w:w="293"/>
              <w:gridCol w:w="3331"/>
              <w:gridCol w:w="477"/>
            </w:tblGrid>
            <w:tr w:rsidR="00657DC9" w:rsidRPr="00657DC9" w14:paraId="34D7F822" w14:textId="77777777" w:rsidTr="0067643A">
              <w:trPr>
                <w:trHeight w:val="176"/>
              </w:trPr>
              <w:tc>
                <w:tcPr>
                  <w:tcW w:w="3624" w:type="dxa"/>
                  <w:gridSpan w:val="2"/>
                  <w:hideMark/>
                </w:tcPr>
                <w:p w14:paraId="2E5DC922" w14:textId="77777777" w:rsidR="0003078B" w:rsidRPr="00657DC9" w:rsidRDefault="0003078B" w:rsidP="0003078B">
                  <w:pPr>
                    <w:jc w:val="both"/>
                    <w:rPr>
                      <w:b/>
                      <w:bCs/>
                      <w:sz w:val="16"/>
                      <w:szCs w:val="16"/>
                      <w:lang w:val="ro-MD"/>
                    </w:rPr>
                  </w:pPr>
                  <w:r w:rsidRPr="00657DC9">
                    <w:rPr>
                      <w:b/>
                      <w:bCs/>
                      <w:sz w:val="16"/>
                      <w:szCs w:val="16"/>
                      <w:lang w:val="ro-MD"/>
                    </w:rPr>
                    <w:t>Coloane</w:t>
                  </w:r>
                </w:p>
              </w:tc>
              <w:tc>
                <w:tcPr>
                  <w:tcW w:w="477" w:type="dxa"/>
                </w:tcPr>
                <w:p w14:paraId="5EF9EBCD" w14:textId="77777777" w:rsidR="0003078B" w:rsidRPr="00657DC9" w:rsidRDefault="0003078B" w:rsidP="0003078B">
                  <w:pPr>
                    <w:jc w:val="both"/>
                    <w:rPr>
                      <w:b/>
                      <w:bCs/>
                      <w:sz w:val="16"/>
                      <w:szCs w:val="16"/>
                      <w:lang w:val="ro-MD"/>
                    </w:rPr>
                  </w:pPr>
                </w:p>
              </w:tc>
            </w:tr>
            <w:tr w:rsidR="00657DC9" w:rsidRPr="0054073C" w14:paraId="6F36E48D" w14:textId="77777777" w:rsidTr="0067643A">
              <w:trPr>
                <w:trHeight w:val="353"/>
              </w:trPr>
              <w:tc>
                <w:tcPr>
                  <w:tcW w:w="293" w:type="dxa"/>
                  <w:hideMark/>
                </w:tcPr>
                <w:p w14:paraId="5C56EFF7" w14:textId="77777777" w:rsidR="0003078B" w:rsidRPr="00657DC9" w:rsidRDefault="0003078B" w:rsidP="0003078B">
                  <w:pPr>
                    <w:rPr>
                      <w:sz w:val="16"/>
                      <w:szCs w:val="16"/>
                      <w:lang w:val="ro-MD"/>
                    </w:rPr>
                  </w:pPr>
                  <w:r w:rsidRPr="00657DC9">
                    <w:rPr>
                      <w:sz w:val="16"/>
                      <w:szCs w:val="16"/>
                      <w:lang w:val="ro-MD"/>
                    </w:rPr>
                    <w:t>0010</w:t>
                  </w:r>
                </w:p>
              </w:tc>
              <w:tc>
                <w:tcPr>
                  <w:tcW w:w="3330" w:type="dxa"/>
                  <w:hideMark/>
                </w:tcPr>
                <w:p w14:paraId="0E40B8BD" w14:textId="77777777" w:rsidR="0003078B" w:rsidRPr="00657DC9" w:rsidRDefault="0003078B" w:rsidP="0003078B">
                  <w:pPr>
                    <w:rPr>
                      <w:sz w:val="16"/>
                      <w:szCs w:val="16"/>
                      <w:lang w:val="ro-MD"/>
                    </w:rPr>
                  </w:pPr>
                  <w:r w:rsidRPr="00657DC9">
                    <w:rPr>
                      <w:sz w:val="16"/>
                      <w:szCs w:val="16"/>
                      <w:lang w:val="ro-MD"/>
                    </w:rPr>
                    <w:t>NUMĂRUL DE CONTRAPĂRȚI</w:t>
                  </w:r>
                </w:p>
                <w:p w14:paraId="63FBF49D" w14:textId="77777777" w:rsidR="0003078B" w:rsidRPr="00657DC9" w:rsidRDefault="0003078B" w:rsidP="0003078B">
                  <w:pPr>
                    <w:rPr>
                      <w:sz w:val="16"/>
                      <w:szCs w:val="16"/>
                      <w:lang w:val="ro-MD"/>
                    </w:rPr>
                  </w:pPr>
                  <w:r w:rsidRPr="00657DC9">
                    <w:rPr>
                      <w:sz w:val="16"/>
                      <w:szCs w:val="16"/>
                      <w:lang w:val="ro-MD"/>
                    </w:rPr>
                    <w:t xml:space="preserve">Numărul de </w:t>
                  </w:r>
                  <w:proofErr w:type="spellStart"/>
                  <w:r w:rsidRPr="00657DC9">
                    <w:rPr>
                      <w:sz w:val="16"/>
                      <w:szCs w:val="16"/>
                      <w:lang w:val="ro-MD"/>
                    </w:rPr>
                    <w:t>contrapărți</w:t>
                  </w:r>
                  <w:proofErr w:type="spellEnd"/>
                  <w:r w:rsidRPr="00657DC9">
                    <w:rPr>
                      <w:sz w:val="16"/>
                      <w:szCs w:val="16"/>
                      <w:lang w:val="ro-MD"/>
                    </w:rPr>
                    <w:t xml:space="preserve"> individuale față de care banca are expuneri la riscul de credit al </w:t>
                  </w:r>
                  <w:proofErr w:type="spellStart"/>
                  <w:r w:rsidRPr="00657DC9">
                    <w:rPr>
                      <w:sz w:val="16"/>
                      <w:szCs w:val="16"/>
                      <w:lang w:val="ro-MD"/>
                    </w:rPr>
                    <w:t>contrapărții</w:t>
                  </w:r>
                  <w:proofErr w:type="spellEnd"/>
                  <w:r w:rsidRPr="00657DC9">
                    <w:rPr>
                      <w:sz w:val="16"/>
                      <w:szCs w:val="16"/>
                      <w:lang w:val="ro-MD"/>
                    </w:rPr>
                    <w:t>.</w:t>
                  </w:r>
                </w:p>
              </w:tc>
              <w:tc>
                <w:tcPr>
                  <w:tcW w:w="477" w:type="dxa"/>
                </w:tcPr>
                <w:p w14:paraId="53E40F97" w14:textId="77777777" w:rsidR="0003078B" w:rsidRPr="00657DC9" w:rsidRDefault="0003078B" w:rsidP="0003078B">
                  <w:pPr>
                    <w:jc w:val="both"/>
                    <w:rPr>
                      <w:sz w:val="16"/>
                      <w:szCs w:val="16"/>
                      <w:lang w:val="ro-MD"/>
                    </w:rPr>
                  </w:pPr>
                </w:p>
              </w:tc>
            </w:tr>
            <w:tr w:rsidR="00657DC9" w:rsidRPr="0054073C" w14:paraId="6A0A97F2" w14:textId="77777777" w:rsidTr="0067643A">
              <w:trPr>
                <w:trHeight w:val="176"/>
              </w:trPr>
              <w:tc>
                <w:tcPr>
                  <w:tcW w:w="293" w:type="dxa"/>
                  <w:hideMark/>
                </w:tcPr>
                <w:p w14:paraId="27EAE71E" w14:textId="77777777" w:rsidR="0003078B" w:rsidRPr="00657DC9" w:rsidRDefault="0003078B" w:rsidP="0003078B">
                  <w:pPr>
                    <w:rPr>
                      <w:sz w:val="16"/>
                      <w:szCs w:val="16"/>
                      <w:lang w:val="ro-MD"/>
                    </w:rPr>
                  </w:pPr>
                  <w:r w:rsidRPr="00657DC9">
                    <w:rPr>
                      <w:sz w:val="16"/>
                      <w:szCs w:val="16"/>
                      <w:lang w:val="ro-MD"/>
                    </w:rPr>
                    <w:lastRenderedPageBreak/>
                    <w:t>0020</w:t>
                  </w:r>
                </w:p>
              </w:tc>
              <w:tc>
                <w:tcPr>
                  <w:tcW w:w="3330" w:type="dxa"/>
                  <w:hideMark/>
                </w:tcPr>
                <w:p w14:paraId="79B120F8" w14:textId="77777777" w:rsidR="0003078B" w:rsidRPr="00657DC9" w:rsidRDefault="0003078B" w:rsidP="0003078B">
                  <w:pPr>
                    <w:rPr>
                      <w:sz w:val="16"/>
                      <w:szCs w:val="16"/>
                      <w:lang w:val="ro-MD"/>
                    </w:rPr>
                  </w:pPr>
                  <w:r w:rsidRPr="00657DC9">
                    <w:rPr>
                      <w:sz w:val="16"/>
                      <w:szCs w:val="16"/>
                      <w:lang w:val="ro-MD"/>
                    </w:rPr>
                    <w:t>NUMĂRUL DE TRANZACȚII</w:t>
                  </w:r>
                </w:p>
                <w:p w14:paraId="1B4AB757" w14:textId="77777777" w:rsidR="0003078B" w:rsidRPr="00657DC9" w:rsidRDefault="0003078B" w:rsidP="0003078B">
                  <w:pPr>
                    <w:rPr>
                      <w:sz w:val="16"/>
                      <w:szCs w:val="16"/>
                      <w:lang w:val="ro-MD"/>
                    </w:rPr>
                  </w:pPr>
                  <w:r w:rsidRPr="00657DC9">
                    <w:rPr>
                      <w:sz w:val="16"/>
                      <w:szCs w:val="16"/>
                      <w:lang w:val="ro-MD"/>
                    </w:rPr>
                    <w:t xml:space="preserve">Numărul de tranzacții supuse riscului de credit al </w:t>
                  </w:r>
                  <w:proofErr w:type="spellStart"/>
                  <w:r w:rsidRPr="00657DC9">
                    <w:rPr>
                      <w:sz w:val="16"/>
                      <w:szCs w:val="16"/>
                      <w:lang w:val="ro-MD"/>
                    </w:rPr>
                    <w:t>contrapărții</w:t>
                  </w:r>
                  <w:proofErr w:type="spellEnd"/>
                  <w:r w:rsidRPr="00657DC9">
                    <w:rPr>
                      <w:sz w:val="16"/>
                      <w:szCs w:val="16"/>
                      <w:lang w:val="ro-MD"/>
                    </w:rPr>
                    <w:t xml:space="preserve"> la data de raportare. A se reține faptul că pentru operațiunile cu CPC-uri, cifrele nu ar trebui să cuprindă intrările sau ieșirile, ci pozițiile generale din portofoliul CCR la data de raportare. În plus, un instrument financiar derivat sau o SFT care este împărțit(ă) în două sau mai multe segmente (cel puțin) în scopul modelării trebuie considerat(ă) în continuare o singură tranzacție.</w:t>
                  </w:r>
                </w:p>
              </w:tc>
              <w:tc>
                <w:tcPr>
                  <w:tcW w:w="477" w:type="dxa"/>
                </w:tcPr>
                <w:p w14:paraId="1C685827" w14:textId="77777777" w:rsidR="0003078B" w:rsidRPr="00657DC9" w:rsidRDefault="0003078B" w:rsidP="0003078B">
                  <w:pPr>
                    <w:jc w:val="both"/>
                    <w:rPr>
                      <w:sz w:val="16"/>
                      <w:szCs w:val="16"/>
                      <w:lang w:val="ro-MD"/>
                    </w:rPr>
                  </w:pPr>
                </w:p>
              </w:tc>
            </w:tr>
            <w:tr w:rsidR="00657DC9" w:rsidRPr="0054073C" w14:paraId="452BD467" w14:textId="77777777" w:rsidTr="0067643A">
              <w:trPr>
                <w:trHeight w:val="707"/>
              </w:trPr>
              <w:tc>
                <w:tcPr>
                  <w:tcW w:w="293" w:type="dxa"/>
                  <w:hideMark/>
                </w:tcPr>
                <w:p w14:paraId="33741F91" w14:textId="77777777" w:rsidR="0003078B" w:rsidRPr="00657DC9" w:rsidRDefault="0003078B" w:rsidP="0003078B">
                  <w:pPr>
                    <w:rPr>
                      <w:sz w:val="16"/>
                      <w:szCs w:val="16"/>
                      <w:lang w:val="ro-MD"/>
                    </w:rPr>
                  </w:pPr>
                  <w:r w:rsidRPr="00657DC9">
                    <w:rPr>
                      <w:sz w:val="16"/>
                      <w:szCs w:val="16"/>
                      <w:lang w:val="ro-MD"/>
                    </w:rPr>
                    <w:t>0030</w:t>
                  </w:r>
                </w:p>
              </w:tc>
              <w:tc>
                <w:tcPr>
                  <w:tcW w:w="3330" w:type="dxa"/>
                  <w:hideMark/>
                </w:tcPr>
                <w:p w14:paraId="08EBD2CC" w14:textId="77777777" w:rsidR="0003078B" w:rsidRPr="00657DC9" w:rsidRDefault="0003078B" w:rsidP="0003078B">
                  <w:pPr>
                    <w:rPr>
                      <w:sz w:val="16"/>
                      <w:szCs w:val="16"/>
                      <w:lang w:val="ro-MD"/>
                    </w:rPr>
                  </w:pPr>
                  <w:r w:rsidRPr="00657DC9">
                    <w:rPr>
                      <w:sz w:val="16"/>
                      <w:szCs w:val="16"/>
                      <w:lang w:val="ro-MD"/>
                    </w:rPr>
                    <w:t xml:space="preserve">CUANTUMURI NOȚIONALE </w:t>
                  </w:r>
                </w:p>
                <w:p w14:paraId="5A029CC5" w14:textId="56D8E80A" w:rsidR="0003078B" w:rsidRPr="00657DC9" w:rsidRDefault="0003078B" w:rsidP="0003078B">
                  <w:pPr>
                    <w:rPr>
                      <w:b/>
                      <w:bCs/>
                      <w:sz w:val="16"/>
                      <w:szCs w:val="16"/>
                      <w:lang w:val="ro-MD"/>
                    </w:rPr>
                  </w:pPr>
                  <w:r w:rsidRPr="00657DC9">
                    <w:rPr>
                      <w:sz w:val="16"/>
                      <w:szCs w:val="16"/>
                      <w:lang w:val="ro-MD"/>
                    </w:rPr>
                    <w:t xml:space="preserve">Suma cuantumurilor noționale pentru instrumentele financiare derivate și pentru SFT-uri înainte de orice compensare și fără nicio ajustare în conformitate cu punctele 72-74 din Regulamentul </w:t>
                  </w:r>
                  <w:r w:rsidR="007D4AF4" w:rsidRPr="00657DC9">
                    <w:rPr>
                      <w:sz w:val="16"/>
                      <w:szCs w:val="16"/>
                      <w:lang w:val="ro-MD"/>
                    </w:rPr>
                    <w:t xml:space="preserve">nr.220/2025 </w:t>
                  </w:r>
                  <w:r w:rsidRPr="00657DC9">
                    <w:rPr>
                      <w:sz w:val="16"/>
                      <w:szCs w:val="16"/>
                      <w:lang w:val="ro-MD"/>
                    </w:rPr>
                    <w:t xml:space="preserve">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w:t>
                  </w:r>
                  <w:r w:rsidRPr="00657DC9">
                    <w:rPr>
                      <w:b/>
                      <w:bCs/>
                      <w:sz w:val="16"/>
                      <w:szCs w:val="16"/>
                      <w:lang w:val="ro-MD"/>
                    </w:rPr>
                    <w:t xml:space="preserve"> </w:t>
                  </w:r>
                </w:p>
              </w:tc>
              <w:tc>
                <w:tcPr>
                  <w:tcW w:w="477" w:type="dxa"/>
                </w:tcPr>
                <w:p w14:paraId="31452867" w14:textId="77777777" w:rsidR="0003078B" w:rsidRPr="00657DC9" w:rsidRDefault="0003078B" w:rsidP="0003078B">
                  <w:pPr>
                    <w:jc w:val="both"/>
                    <w:rPr>
                      <w:sz w:val="16"/>
                      <w:szCs w:val="16"/>
                      <w:lang w:val="ro-MD"/>
                    </w:rPr>
                  </w:pPr>
                </w:p>
              </w:tc>
            </w:tr>
            <w:tr w:rsidR="00657DC9" w:rsidRPr="0054073C" w14:paraId="098ADA4B" w14:textId="77777777" w:rsidTr="0067643A">
              <w:trPr>
                <w:trHeight w:val="722"/>
              </w:trPr>
              <w:tc>
                <w:tcPr>
                  <w:tcW w:w="293" w:type="dxa"/>
                  <w:hideMark/>
                </w:tcPr>
                <w:p w14:paraId="3D805D38" w14:textId="77777777" w:rsidR="0003078B" w:rsidRPr="00657DC9" w:rsidRDefault="0003078B" w:rsidP="0003078B">
                  <w:pPr>
                    <w:rPr>
                      <w:sz w:val="16"/>
                      <w:szCs w:val="16"/>
                      <w:lang w:val="ro-MD"/>
                    </w:rPr>
                  </w:pPr>
                  <w:r w:rsidRPr="00657DC9">
                    <w:rPr>
                      <w:sz w:val="16"/>
                      <w:szCs w:val="16"/>
                      <w:lang w:val="ro-MD"/>
                    </w:rPr>
                    <w:t>0040</w:t>
                  </w:r>
                </w:p>
              </w:tc>
              <w:tc>
                <w:tcPr>
                  <w:tcW w:w="3330" w:type="dxa"/>
                  <w:hideMark/>
                </w:tcPr>
                <w:p w14:paraId="0084F31B" w14:textId="77777777" w:rsidR="0003078B" w:rsidRPr="00657DC9" w:rsidRDefault="0003078B" w:rsidP="0003078B">
                  <w:pPr>
                    <w:rPr>
                      <w:sz w:val="16"/>
                      <w:szCs w:val="16"/>
                      <w:lang w:val="ro-MD"/>
                    </w:rPr>
                  </w:pPr>
                  <w:r w:rsidRPr="00657DC9">
                    <w:rPr>
                      <w:sz w:val="16"/>
                      <w:szCs w:val="16"/>
                      <w:lang w:val="ro-MD"/>
                    </w:rPr>
                    <w:t>VALOAREA DE PIAȚĂ CURENTĂ (CMV) – POZITIVĂ</w:t>
                  </w:r>
                </w:p>
                <w:p w14:paraId="076F0A69" w14:textId="2D5ACC68" w:rsidR="0003078B" w:rsidRPr="00657DC9" w:rsidRDefault="0003078B" w:rsidP="0003078B">
                  <w:pPr>
                    <w:rPr>
                      <w:sz w:val="16"/>
                      <w:szCs w:val="16"/>
                      <w:lang w:val="ro-MD"/>
                    </w:rPr>
                  </w:pPr>
                  <w:r w:rsidRPr="00657DC9">
                    <w:rPr>
                      <w:sz w:val="16"/>
                      <w:szCs w:val="16"/>
                      <w:lang w:val="ro-MD"/>
                    </w:rPr>
                    <w:t xml:space="preserve">Punctul 3 din Regulamentul </w:t>
                  </w:r>
                  <w:r w:rsidR="007D4AF4" w:rsidRPr="00657DC9">
                    <w:rPr>
                      <w:sz w:val="16"/>
                      <w:szCs w:val="16"/>
                      <w:lang w:val="ro-MD"/>
                    </w:rPr>
                    <w:t xml:space="preserve">nr.220/2025 </w:t>
                  </w:r>
                  <w:r w:rsidRPr="00657DC9">
                    <w:rPr>
                      <w:sz w:val="16"/>
                      <w:szCs w:val="16"/>
                      <w:lang w:val="ro-MD"/>
                    </w:rPr>
                    <w:t xml:space="preserve">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 </w:t>
                  </w:r>
                </w:p>
                <w:p w14:paraId="49EF0914" w14:textId="1B4A8CD9" w:rsidR="0003078B" w:rsidRPr="00657DC9" w:rsidRDefault="0003078B" w:rsidP="0003078B">
                  <w:pPr>
                    <w:rPr>
                      <w:b/>
                      <w:bCs/>
                      <w:sz w:val="16"/>
                      <w:szCs w:val="16"/>
                      <w:lang w:val="ro-MD"/>
                    </w:rPr>
                  </w:pPr>
                  <w:r w:rsidRPr="00657DC9">
                    <w:rPr>
                      <w:sz w:val="16"/>
                      <w:szCs w:val="16"/>
                      <w:lang w:val="ro-MD"/>
                    </w:rPr>
                    <w:t xml:space="preserve">Suma valorilor de piață curente (CMV) pentru toate seturile de compensare cu CMV pozitivă, astfel cum este definită la punctul 3 din Regulamentul </w:t>
                  </w:r>
                  <w:r w:rsidR="007D4AF4" w:rsidRPr="00657DC9">
                    <w:rPr>
                      <w:sz w:val="16"/>
                      <w:szCs w:val="16"/>
                      <w:lang w:val="ro-MD"/>
                    </w:rPr>
                    <w:t xml:space="preserve">nr.220/2025 </w:t>
                  </w:r>
                  <w:r w:rsidRPr="00657DC9">
                    <w:rPr>
                      <w:sz w:val="16"/>
                      <w:szCs w:val="16"/>
                      <w:lang w:val="ro-MD"/>
                    </w:rPr>
                    <w:t xml:space="preserve">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w:t>
                  </w:r>
                  <w:r w:rsidRPr="00657DC9">
                    <w:rPr>
                      <w:b/>
                      <w:bCs/>
                      <w:sz w:val="16"/>
                      <w:szCs w:val="16"/>
                      <w:lang w:val="ro-MD"/>
                    </w:rPr>
                    <w:t xml:space="preserve"> </w:t>
                  </w:r>
                </w:p>
              </w:tc>
              <w:tc>
                <w:tcPr>
                  <w:tcW w:w="477" w:type="dxa"/>
                </w:tcPr>
                <w:p w14:paraId="723C2CAD" w14:textId="77777777" w:rsidR="0003078B" w:rsidRPr="00657DC9" w:rsidRDefault="0003078B" w:rsidP="0003078B">
                  <w:pPr>
                    <w:jc w:val="both"/>
                    <w:rPr>
                      <w:sz w:val="16"/>
                      <w:szCs w:val="16"/>
                      <w:lang w:val="ro-MD"/>
                    </w:rPr>
                  </w:pPr>
                </w:p>
              </w:tc>
            </w:tr>
            <w:tr w:rsidR="00657DC9" w:rsidRPr="0054073C" w14:paraId="415401E6" w14:textId="77777777" w:rsidTr="0067643A">
              <w:trPr>
                <w:trHeight w:val="722"/>
              </w:trPr>
              <w:tc>
                <w:tcPr>
                  <w:tcW w:w="293" w:type="dxa"/>
                  <w:hideMark/>
                </w:tcPr>
                <w:p w14:paraId="2EE52306" w14:textId="77777777" w:rsidR="0003078B" w:rsidRPr="00657DC9" w:rsidRDefault="0003078B" w:rsidP="0003078B">
                  <w:pPr>
                    <w:rPr>
                      <w:sz w:val="16"/>
                      <w:szCs w:val="16"/>
                      <w:lang w:val="ro-MD"/>
                    </w:rPr>
                  </w:pPr>
                  <w:r w:rsidRPr="00657DC9">
                    <w:rPr>
                      <w:sz w:val="16"/>
                      <w:szCs w:val="16"/>
                      <w:lang w:val="ro-MD"/>
                    </w:rPr>
                    <w:t>0050</w:t>
                  </w:r>
                </w:p>
              </w:tc>
              <w:tc>
                <w:tcPr>
                  <w:tcW w:w="3330" w:type="dxa"/>
                  <w:hideMark/>
                </w:tcPr>
                <w:p w14:paraId="277D645D" w14:textId="77777777" w:rsidR="0003078B" w:rsidRPr="00657DC9" w:rsidRDefault="0003078B" w:rsidP="0003078B">
                  <w:pPr>
                    <w:rPr>
                      <w:sz w:val="16"/>
                      <w:szCs w:val="16"/>
                      <w:lang w:val="ro-MD"/>
                    </w:rPr>
                  </w:pPr>
                  <w:r w:rsidRPr="00657DC9">
                    <w:rPr>
                      <w:sz w:val="16"/>
                      <w:szCs w:val="16"/>
                      <w:lang w:val="ro-MD"/>
                    </w:rPr>
                    <w:t>VALOAREA DE PIAȚĂ CURENTĂ (CMV) – NEGATIVĂ</w:t>
                  </w:r>
                </w:p>
                <w:p w14:paraId="10800CB2" w14:textId="1FE36069" w:rsidR="0003078B" w:rsidRPr="00657DC9" w:rsidRDefault="0003078B" w:rsidP="0003078B">
                  <w:pPr>
                    <w:rPr>
                      <w:sz w:val="16"/>
                      <w:szCs w:val="16"/>
                      <w:lang w:val="ro-MD"/>
                    </w:rPr>
                  </w:pPr>
                  <w:r w:rsidRPr="00657DC9">
                    <w:rPr>
                      <w:sz w:val="16"/>
                      <w:szCs w:val="16"/>
                      <w:lang w:val="ro-MD"/>
                    </w:rPr>
                    <w:t xml:space="preserve">Punctul 3 din Regulamentul </w:t>
                  </w:r>
                  <w:r w:rsidR="007D4AF4" w:rsidRPr="00657DC9">
                    <w:rPr>
                      <w:sz w:val="16"/>
                      <w:szCs w:val="16"/>
                      <w:lang w:val="ro-MD"/>
                    </w:rPr>
                    <w:t xml:space="preserve">nr.220/2025 </w:t>
                  </w:r>
                  <w:r w:rsidRPr="00657DC9">
                    <w:rPr>
                      <w:sz w:val="16"/>
                      <w:szCs w:val="16"/>
                      <w:lang w:val="ro-MD"/>
                    </w:rPr>
                    <w:t xml:space="preserve">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 </w:t>
                  </w:r>
                </w:p>
                <w:p w14:paraId="1B73B207" w14:textId="456D98EB" w:rsidR="0003078B" w:rsidRPr="00657DC9" w:rsidRDefault="0003078B" w:rsidP="0003078B">
                  <w:pPr>
                    <w:rPr>
                      <w:sz w:val="16"/>
                      <w:szCs w:val="16"/>
                      <w:lang w:val="ro-MD"/>
                    </w:rPr>
                  </w:pPr>
                  <w:r w:rsidRPr="00657DC9">
                    <w:rPr>
                      <w:sz w:val="16"/>
                      <w:szCs w:val="16"/>
                      <w:lang w:val="ro-MD"/>
                    </w:rPr>
                    <w:t xml:space="preserve">Suma valorilor de piață curente (CMV) absolute pentru toate seturile de compensare cu CMV negativă, astfel cum este definită la punctul 3 din Regulamentul </w:t>
                  </w:r>
                  <w:r w:rsidR="007D4AF4" w:rsidRPr="00657DC9">
                    <w:rPr>
                      <w:sz w:val="16"/>
                      <w:szCs w:val="16"/>
                      <w:lang w:val="ro-MD"/>
                    </w:rPr>
                    <w:t xml:space="preserve">nr. 220/2025 </w:t>
                  </w:r>
                  <w:r w:rsidRPr="00657DC9">
                    <w:rPr>
                      <w:sz w:val="16"/>
                      <w:szCs w:val="16"/>
                      <w:lang w:val="ro-MD"/>
                    </w:rPr>
                    <w:t xml:space="preserve">cu privire la </w:t>
                  </w:r>
                  <w:r w:rsidRPr="00657DC9">
                    <w:rPr>
                      <w:sz w:val="16"/>
                      <w:szCs w:val="16"/>
                      <w:lang w:val="ro-MD"/>
                    </w:rPr>
                    <w:lastRenderedPageBreak/>
                    <w:t xml:space="preserve">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w:t>
                  </w:r>
                </w:p>
              </w:tc>
              <w:tc>
                <w:tcPr>
                  <w:tcW w:w="477" w:type="dxa"/>
                </w:tcPr>
                <w:p w14:paraId="40817436" w14:textId="77777777" w:rsidR="0003078B" w:rsidRPr="00657DC9" w:rsidRDefault="0003078B" w:rsidP="0003078B">
                  <w:pPr>
                    <w:jc w:val="both"/>
                    <w:rPr>
                      <w:sz w:val="16"/>
                      <w:szCs w:val="16"/>
                      <w:lang w:val="ro-MD"/>
                    </w:rPr>
                  </w:pPr>
                </w:p>
              </w:tc>
            </w:tr>
            <w:tr w:rsidR="00657DC9" w:rsidRPr="0054073C" w14:paraId="4419485C" w14:textId="77777777" w:rsidTr="0067643A">
              <w:trPr>
                <w:trHeight w:val="722"/>
              </w:trPr>
              <w:tc>
                <w:tcPr>
                  <w:tcW w:w="293" w:type="dxa"/>
                  <w:hideMark/>
                </w:tcPr>
                <w:p w14:paraId="4ED9BCEE" w14:textId="77777777" w:rsidR="0003078B" w:rsidRPr="00657DC9" w:rsidRDefault="0003078B" w:rsidP="0003078B">
                  <w:pPr>
                    <w:rPr>
                      <w:sz w:val="16"/>
                      <w:szCs w:val="16"/>
                      <w:lang w:val="ro-MD"/>
                    </w:rPr>
                  </w:pPr>
                  <w:r w:rsidRPr="00657DC9">
                    <w:rPr>
                      <w:sz w:val="16"/>
                      <w:szCs w:val="16"/>
                      <w:lang w:val="ro-MD"/>
                    </w:rPr>
                    <w:t>0060</w:t>
                  </w:r>
                </w:p>
              </w:tc>
              <w:tc>
                <w:tcPr>
                  <w:tcW w:w="3330" w:type="dxa"/>
                  <w:hideMark/>
                </w:tcPr>
                <w:p w14:paraId="1231D147" w14:textId="77777777" w:rsidR="0003078B" w:rsidRPr="00657DC9" w:rsidRDefault="0003078B" w:rsidP="0003078B">
                  <w:pPr>
                    <w:rPr>
                      <w:sz w:val="16"/>
                      <w:szCs w:val="16"/>
                      <w:lang w:val="ro-MD"/>
                    </w:rPr>
                  </w:pPr>
                  <w:r w:rsidRPr="00657DC9">
                    <w:rPr>
                      <w:sz w:val="16"/>
                      <w:szCs w:val="16"/>
                      <w:lang w:val="ro-MD"/>
                    </w:rPr>
                    <w:t>MARJA DE VARIAȚIE (VM) – PRIMITĂ</w:t>
                  </w:r>
                </w:p>
                <w:p w14:paraId="1C3649F7" w14:textId="1F0F3AB8" w:rsidR="0003078B" w:rsidRPr="00657DC9" w:rsidRDefault="0003078B" w:rsidP="0003078B">
                  <w:pPr>
                    <w:rPr>
                      <w:sz w:val="16"/>
                      <w:szCs w:val="16"/>
                      <w:lang w:val="ro-MD"/>
                    </w:rPr>
                  </w:pPr>
                  <w:r w:rsidRPr="00657DC9">
                    <w:rPr>
                      <w:sz w:val="16"/>
                      <w:szCs w:val="16"/>
                      <w:lang w:val="ro-MD"/>
                    </w:rPr>
                    <w:t xml:space="preserve">Punctele 50-54 din Regulamentul </w:t>
                  </w:r>
                  <w:r w:rsidR="007D4AF4" w:rsidRPr="00657DC9">
                    <w:rPr>
                      <w:sz w:val="16"/>
                      <w:szCs w:val="16"/>
                      <w:lang w:val="ro-MD"/>
                    </w:rPr>
                    <w:t xml:space="preserve">nr.220/2025 </w:t>
                  </w:r>
                  <w:r w:rsidRPr="00657DC9">
                    <w:rPr>
                      <w:sz w:val="16"/>
                      <w:szCs w:val="16"/>
                      <w:lang w:val="ro-MD"/>
                    </w:rPr>
                    <w:t xml:space="preserve">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 </w:t>
                  </w:r>
                </w:p>
                <w:p w14:paraId="69C052E8" w14:textId="5DA9FCC8" w:rsidR="0003078B" w:rsidRPr="00657DC9" w:rsidRDefault="0003078B" w:rsidP="0003078B">
                  <w:pPr>
                    <w:rPr>
                      <w:sz w:val="16"/>
                      <w:szCs w:val="16"/>
                      <w:lang w:val="ro-MD"/>
                    </w:rPr>
                  </w:pPr>
                  <w:r w:rsidRPr="00657DC9">
                    <w:rPr>
                      <w:sz w:val="16"/>
                      <w:szCs w:val="16"/>
                      <w:lang w:val="ro-MD"/>
                    </w:rPr>
                    <w:t xml:space="preserve">Suma cuantumurilor marjei de variație (VM) a tuturor contractelor în marjă pentru care se primesc VM, calculată în conformitate cu punctele 52-54 din Regulamentul </w:t>
                  </w:r>
                  <w:r w:rsidR="007D4AF4" w:rsidRPr="00657DC9">
                    <w:rPr>
                      <w:sz w:val="16"/>
                      <w:szCs w:val="16"/>
                      <w:lang w:val="ro-MD"/>
                    </w:rPr>
                    <w:t xml:space="preserve">nr.220/2025 </w:t>
                  </w:r>
                  <w:r w:rsidRPr="00657DC9">
                    <w:rPr>
                      <w:sz w:val="16"/>
                      <w:szCs w:val="16"/>
                      <w:lang w:val="ro-MD"/>
                    </w:rPr>
                    <w:t xml:space="preserve">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w:t>
                  </w:r>
                </w:p>
              </w:tc>
              <w:tc>
                <w:tcPr>
                  <w:tcW w:w="477" w:type="dxa"/>
                </w:tcPr>
                <w:p w14:paraId="123987BE" w14:textId="77777777" w:rsidR="0003078B" w:rsidRPr="00657DC9" w:rsidRDefault="0003078B" w:rsidP="0003078B">
                  <w:pPr>
                    <w:jc w:val="both"/>
                    <w:rPr>
                      <w:sz w:val="16"/>
                      <w:szCs w:val="16"/>
                      <w:lang w:val="ro-MD"/>
                    </w:rPr>
                  </w:pPr>
                </w:p>
              </w:tc>
            </w:tr>
            <w:tr w:rsidR="00657DC9" w:rsidRPr="0054073C" w14:paraId="521E6D80" w14:textId="77777777" w:rsidTr="0067643A">
              <w:trPr>
                <w:trHeight w:val="707"/>
              </w:trPr>
              <w:tc>
                <w:tcPr>
                  <w:tcW w:w="293" w:type="dxa"/>
                  <w:hideMark/>
                </w:tcPr>
                <w:p w14:paraId="18F9BE14" w14:textId="77777777" w:rsidR="0003078B" w:rsidRPr="00657DC9" w:rsidRDefault="0003078B" w:rsidP="0003078B">
                  <w:pPr>
                    <w:rPr>
                      <w:sz w:val="16"/>
                      <w:szCs w:val="16"/>
                      <w:lang w:val="ro-MD"/>
                    </w:rPr>
                  </w:pPr>
                  <w:r w:rsidRPr="00657DC9">
                    <w:rPr>
                      <w:sz w:val="16"/>
                      <w:szCs w:val="16"/>
                      <w:lang w:val="ro-MD"/>
                    </w:rPr>
                    <w:t>0070</w:t>
                  </w:r>
                </w:p>
              </w:tc>
              <w:tc>
                <w:tcPr>
                  <w:tcW w:w="3330" w:type="dxa"/>
                  <w:hideMark/>
                </w:tcPr>
                <w:p w14:paraId="3FFDB1C6" w14:textId="77777777" w:rsidR="0003078B" w:rsidRPr="00657DC9" w:rsidRDefault="0003078B" w:rsidP="0003078B">
                  <w:pPr>
                    <w:rPr>
                      <w:sz w:val="16"/>
                      <w:szCs w:val="16"/>
                      <w:lang w:val="ro-MD"/>
                    </w:rPr>
                  </w:pPr>
                  <w:r w:rsidRPr="00657DC9">
                    <w:rPr>
                      <w:sz w:val="16"/>
                      <w:szCs w:val="16"/>
                      <w:lang w:val="ro-MD"/>
                    </w:rPr>
                    <w:t>MARJA DE VARIAȚIE (VM) – FURNIZATĂ</w:t>
                  </w:r>
                </w:p>
                <w:p w14:paraId="0299CEBA" w14:textId="04411A9F" w:rsidR="0003078B" w:rsidRPr="00657DC9" w:rsidRDefault="0003078B" w:rsidP="0003078B">
                  <w:pPr>
                    <w:rPr>
                      <w:sz w:val="16"/>
                      <w:szCs w:val="16"/>
                      <w:lang w:val="ro-MD"/>
                    </w:rPr>
                  </w:pPr>
                  <w:r w:rsidRPr="00657DC9">
                    <w:rPr>
                      <w:sz w:val="16"/>
                      <w:szCs w:val="16"/>
                      <w:lang w:val="ro-MD"/>
                    </w:rPr>
                    <w:t xml:space="preserve">Punctele 50-54  din Regulamentul </w:t>
                  </w:r>
                  <w:r w:rsidR="007D4AF4" w:rsidRPr="00657DC9">
                    <w:rPr>
                      <w:sz w:val="16"/>
                      <w:szCs w:val="16"/>
                      <w:lang w:val="ro-MD"/>
                    </w:rPr>
                    <w:t xml:space="preserve">nr.220/2025 </w:t>
                  </w:r>
                  <w:r w:rsidRPr="00657DC9">
                    <w:rPr>
                      <w:sz w:val="16"/>
                      <w:szCs w:val="16"/>
                      <w:lang w:val="ro-MD"/>
                    </w:rPr>
                    <w:t xml:space="preserve">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 </w:t>
                  </w:r>
                </w:p>
                <w:p w14:paraId="619C6838" w14:textId="17E4C1BD" w:rsidR="0003078B" w:rsidRPr="00657DC9" w:rsidRDefault="0003078B" w:rsidP="0003078B">
                  <w:pPr>
                    <w:rPr>
                      <w:sz w:val="16"/>
                      <w:szCs w:val="16"/>
                      <w:lang w:val="ro-MD"/>
                    </w:rPr>
                  </w:pPr>
                  <w:r w:rsidRPr="00657DC9">
                    <w:rPr>
                      <w:sz w:val="16"/>
                      <w:szCs w:val="16"/>
                      <w:lang w:val="ro-MD"/>
                    </w:rPr>
                    <w:t xml:space="preserve">Suma cuantumurilor marjei de variație (VM) a tuturor contractele în marjă pentru care se furnizează VM, calculată în conformitate cu punctele 52-54 din Regulamentul </w:t>
                  </w:r>
                  <w:r w:rsidR="007D4AF4" w:rsidRPr="00657DC9">
                    <w:rPr>
                      <w:sz w:val="16"/>
                      <w:szCs w:val="16"/>
                      <w:lang w:val="ro-MD"/>
                    </w:rPr>
                    <w:t xml:space="preserve">nr.220/2025 </w:t>
                  </w:r>
                  <w:r w:rsidRPr="00657DC9">
                    <w:rPr>
                      <w:sz w:val="16"/>
                      <w:szCs w:val="16"/>
                      <w:lang w:val="ro-MD"/>
                    </w:rPr>
                    <w:t xml:space="preserve">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 </w:t>
                  </w:r>
                </w:p>
              </w:tc>
              <w:tc>
                <w:tcPr>
                  <w:tcW w:w="477" w:type="dxa"/>
                </w:tcPr>
                <w:p w14:paraId="48572475" w14:textId="77777777" w:rsidR="0003078B" w:rsidRPr="00657DC9" w:rsidRDefault="0003078B" w:rsidP="0003078B">
                  <w:pPr>
                    <w:jc w:val="both"/>
                    <w:rPr>
                      <w:sz w:val="16"/>
                      <w:szCs w:val="16"/>
                      <w:lang w:val="ro-MD"/>
                    </w:rPr>
                  </w:pPr>
                </w:p>
              </w:tc>
            </w:tr>
            <w:tr w:rsidR="00657DC9" w:rsidRPr="0054073C" w14:paraId="42AE3EB5" w14:textId="77777777" w:rsidTr="0067643A">
              <w:trPr>
                <w:trHeight w:val="899"/>
              </w:trPr>
              <w:tc>
                <w:tcPr>
                  <w:tcW w:w="293" w:type="dxa"/>
                  <w:hideMark/>
                </w:tcPr>
                <w:p w14:paraId="745BAEE6" w14:textId="77777777" w:rsidR="0003078B" w:rsidRPr="00657DC9" w:rsidRDefault="0003078B" w:rsidP="0003078B">
                  <w:pPr>
                    <w:rPr>
                      <w:sz w:val="16"/>
                      <w:szCs w:val="16"/>
                      <w:lang w:val="ro-MD"/>
                    </w:rPr>
                  </w:pPr>
                  <w:r w:rsidRPr="00657DC9">
                    <w:rPr>
                      <w:sz w:val="16"/>
                      <w:szCs w:val="16"/>
                      <w:lang w:val="ro-MD"/>
                    </w:rPr>
                    <w:t>0080</w:t>
                  </w:r>
                </w:p>
              </w:tc>
              <w:tc>
                <w:tcPr>
                  <w:tcW w:w="3330" w:type="dxa"/>
                  <w:hideMark/>
                </w:tcPr>
                <w:p w14:paraId="7C51A0DE" w14:textId="77777777" w:rsidR="0003078B" w:rsidRPr="00657DC9" w:rsidRDefault="0003078B" w:rsidP="0003078B">
                  <w:pPr>
                    <w:rPr>
                      <w:sz w:val="16"/>
                      <w:szCs w:val="16"/>
                      <w:lang w:val="ro-MD"/>
                    </w:rPr>
                  </w:pPr>
                  <w:r w:rsidRPr="00657DC9">
                    <w:rPr>
                      <w:sz w:val="16"/>
                      <w:szCs w:val="16"/>
                      <w:lang w:val="ro-MD"/>
                    </w:rPr>
                    <w:t>CUANTUMUL INDEPENDENT NET AL GARANȚIILOR REALE (NICA) – PRIMIT</w:t>
                  </w:r>
                </w:p>
                <w:p w14:paraId="62955377" w14:textId="17461D22" w:rsidR="0003078B" w:rsidRPr="00657DC9" w:rsidRDefault="0003078B" w:rsidP="0003078B">
                  <w:pPr>
                    <w:rPr>
                      <w:sz w:val="16"/>
                      <w:szCs w:val="16"/>
                      <w:lang w:val="ro-MD"/>
                    </w:rPr>
                  </w:pPr>
                  <w:r w:rsidRPr="00657DC9">
                    <w:rPr>
                      <w:sz w:val="16"/>
                      <w:szCs w:val="16"/>
                      <w:lang w:val="ro-MD"/>
                    </w:rPr>
                    <w:t>Punctele 3 și 51-54 din Regulamentul</w:t>
                  </w:r>
                  <w:r w:rsidR="007D4AF4" w:rsidRPr="00657DC9">
                    <w:rPr>
                      <w:sz w:val="16"/>
                      <w:szCs w:val="16"/>
                      <w:lang w:val="ro-MD"/>
                    </w:rPr>
                    <w:t>nr.220/2025</w:t>
                  </w:r>
                  <w:r w:rsidRPr="00657DC9">
                    <w:rPr>
                      <w:sz w:val="16"/>
                      <w:szCs w:val="16"/>
                      <w:lang w:val="ro-MD"/>
                    </w:rPr>
                    <w:t xml:space="preserve"> 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 </w:t>
                  </w:r>
                </w:p>
                <w:p w14:paraId="15AFEEF3" w14:textId="1238FEE1" w:rsidR="0003078B" w:rsidRPr="00657DC9" w:rsidRDefault="0003078B" w:rsidP="0003078B">
                  <w:pPr>
                    <w:rPr>
                      <w:sz w:val="16"/>
                      <w:szCs w:val="16"/>
                      <w:lang w:val="ro-MD"/>
                    </w:rPr>
                  </w:pPr>
                  <w:r w:rsidRPr="00657DC9">
                    <w:rPr>
                      <w:sz w:val="16"/>
                      <w:szCs w:val="16"/>
                      <w:lang w:val="ro-MD"/>
                    </w:rPr>
                    <w:t xml:space="preserve">Suma cuantumurilor independente nete ale garanțiilor reale (NICA) pentru toate contractele în marjă pentru care se primește NICA, calculată în conformitate cu punctele 52-54 din Regulamentul </w:t>
                  </w:r>
                  <w:r w:rsidR="007D4AF4" w:rsidRPr="00657DC9">
                    <w:rPr>
                      <w:sz w:val="16"/>
                      <w:szCs w:val="16"/>
                      <w:lang w:val="ro-MD"/>
                    </w:rPr>
                    <w:t xml:space="preserve">nr.220/2025 </w:t>
                  </w:r>
                  <w:r w:rsidRPr="00657DC9">
                    <w:rPr>
                      <w:sz w:val="16"/>
                      <w:szCs w:val="16"/>
                      <w:lang w:val="ro-MD"/>
                    </w:rPr>
                    <w:t xml:space="preserve">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w:t>
                  </w:r>
                </w:p>
              </w:tc>
              <w:tc>
                <w:tcPr>
                  <w:tcW w:w="477" w:type="dxa"/>
                </w:tcPr>
                <w:p w14:paraId="196E9747" w14:textId="77777777" w:rsidR="0003078B" w:rsidRPr="00657DC9" w:rsidRDefault="0003078B" w:rsidP="0003078B">
                  <w:pPr>
                    <w:jc w:val="both"/>
                    <w:rPr>
                      <w:sz w:val="16"/>
                      <w:szCs w:val="16"/>
                      <w:lang w:val="ro-MD"/>
                    </w:rPr>
                  </w:pPr>
                </w:p>
              </w:tc>
            </w:tr>
            <w:tr w:rsidR="00657DC9" w:rsidRPr="0054073C" w14:paraId="20FB9AA0" w14:textId="77777777" w:rsidTr="0067643A">
              <w:trPr>
                <w:trHeight w:val="899"/>
              </w:trPr>
              <w:tc>
                <w:tcPr>
                  <w:tcW w:w="293" w:type="dxa"/>
                  <w:hideMark/>
                </w:tcPr>
                <w:p w14:paraId="31A87D45" w14:textId="77777777" w:rsidR="0003078B" w:rsidRPr="00657DC9" w:rsidRDefault="0003078B" w:rsidP="0003078B">
                  <w:pPr>
                    <w:rPr>
                      <w:sz w:val="16"/>
                      <w:szCs w:val="16"/>
                      <w:lang w:val="ro-MD"/>
                    </w:rPr>
                  </w:pPr>
                  <w:r w:rsidRPr="00657DC9">
                    <w:rPr>
                      <w:sz w:val="16"/>
                      <w:szCs w:val="16"/>
                      <w:lang w:val="ro-MD"/>
                    </w:rPr>
                    <w:t>0090</w:t>
                  </w:r>
                </w:p>
              </w:tc>
              <w:tc>
                <w:tcPr>
                  <w:tcW w:w="3330" w:type="dxa"/>
                  <w:hideMark/>
                </w:tcPr>
                <w:p w14:paraId="27DA9FE7" w14:textId="77777777" w:rsidR="0003078B" w:rsidRPr="00657DC9" w:rsidRDefault="0003078B" w:rsidP="0003078B">
                  <w:pPr>
                    <w:rPr>
                      <w:sz w:val="16"/>
                      <w:szCs w:val="16"/>
                      <w:lang w:val="ro-MD"/>
                    </w:rPr>
                  </w:pPr>
                  <w:r w:rsidRPr="00657DC9">
                    <w:rPr>
                      <w:sz w:val="16"/>
                      <w:szCs w:val="16"/>
                      <w:lang w:val="ro-MD"/>
                    </w:rPr>
                    <w:t>CUANTUMUL INDEPENDENT NET AL GARANȚIILOR REALE (NICA) – FURNIZAT</w:t>
                  </w:r>
                </w:p>
                <w:p w14:paraId="0935209C" w14:textId="631BD282" w:rsidR="0003078B" w:rsidRPr="00657DC9" w:rsidRDefault="0003078B" w:rsidP="0003078B">
                  <w:pPr>
                    <w:rPr>
                      <w:sz w:val="16"/>
                      <w:szCs w:val="16"/>
                      <w:lang w:val="ro-MD"/>
                    </w:rPr>
                  </w:pPr>
                  <w:r w:rsidRPr="00657DC9">
                    <w:rPr>
                      <w:sz w:val="16"/>
                      <w:szCs w:val="16"/>
                      <w:lang w:val="ro-MD"/>
                    </w:rPr>
                    <w:lastRenderedPageBreak/>
                    <w:t xml:space="preserve">Punctele 3 și 51-54 din Regulamentul </w:t>
                  </w:r>
                  <w:r w:rsidR="007D4AF4" w:rsidRPr="00657DC9">
                    <w:rPr>
                      <w:sz w:val="16"/>
                      <w:szCs w:val="16"/>
                      <w:lang w:val="ro-MD"/>
                    </w:rPr>
                    <w:t xml:space="preserve">nr.220/2025 </w:t>
                  </w:r>
                  <w:r w:rsidRPr="00657DC9">
                    <w:rPr>
                      <w:sz w:val="16"/>
                      <w:szCs w:val="16"/>
                      <w:lang w:val="ro-MD"/>
                    </w:rPr>
                    <w:t xml:space="preserve">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 </w:t>
                  </w:r>
                </w:p>
                <w:p w14:paraId="5630C348" w14:textId="688AF53E" w:rsidR="0003078B" w:rsidRPr="00657DC9" w:rsidRDefault="0003078B" w:rsidP="0003078B">
                  <w:pPr>
                    <w:rPr>
                      <w:sz w:val="16"/>
                      <w:szCs w:val="16"/>
                      <w:lang w:val="ro-MD"/>
                    </w:rPr>
                  </w:pPr>
                  <w:r w:rsidRPr="00657DC9">
                    <w:rPr>
                      <w:sz w:val="16"/>
                      <w:szCs w:val="16"/>
                      <w:lang w:val="ro-MD"/>
                    </w:rPr>
                    <w:t xml:space="preserve">Suma cuantumurilor independente nete ale garanțiilor reale (NICA) pentru toate contractele în marjă pentru care se furnizează NICA, calculată în conformitate cu punctele 52-54 din Regulamentul </w:t>
                  </w:r>
                  <w:r w:rsidR="007D4AF4" w:rsidRPr="00657DC9">
                    <w:rPr>
                      <w:sz w:val="16"/>
                      <w:szCs w:val="16"/>
                      <w:lang w:val="ro-MD"/>
                    </w:rPr>
                    <w:t xml:space="preserve">nr.220/2025 </w:t>
                  </w:r>
                  <w:r w:rsidRPr="00657DC9">
                    <w:rPr>
                      <w:sz w:val="16"/>
                      <w:szCs w:val="16"/>
                      <w:lang w:val="ro-MD"/>
                    </w:rPr>
                    <w:t xml:space="preserve">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w:t>
                  </w:r>
                </w:p>
              </w:tc>
              <w:tc>
                <w:tcPr>
                  <w:tcW w:w="477" w:type="dxa"/>
                </w:tcPr>
                <w:p w14:paraId="27C08D5B" w14:textId="77777777" w:rsidR="0003078B" w:rsidRPr="00657DC9" w:rsidRDefault="0003078B" w:rsidP="0003078B">
                  <w:pPr>
                    <w:jc w:val="both"/>
                    <w:rPr>
                      <w:sz w:val="16"/>
                      <w:szCs w:val="16"/>
                      <w:lang w:val="ro-MD"/>
                    </w:rPr>
                  </w:pPr>
                </w:p>
              </w:tc>
            </w:tr>
            <w:tr w:rsidR="00657DC9" w:rsidRPr="0054073C" w14:paraId="775CFBFD" w14:textId="77777777" w:rsidTr="0067643A">
              <w:trPr>
                <w:trHeight w:val="1267"/>
              </w:trPr>
              <w:tc>
                <w:tcPr>
                  <w:tcW w:w="293" w:type="dxa"/>
                  <w:hideMark/>
                </w:tcPr>
                <w:p w14:paraId="6F67B94C" w14:textId="77777777" w:rsidR="0003078B" w:rsidRPr="00657DC9" w:rsidRDefault="0003078B" w:rsidP="0003078B">
                  <w:pPr>
                    <w:rPr>
                      <w:sz w:val="16"/>
                      <w:szCs w:val="16"/>
                      <w:lang w:val="ro-MD"/>
                    </w:rPr>
                  </w:pPr>
                  <w:r w:rsidRPr="00657DC9">
                    <w:rPr>
                      <w:sz w:val="16"/>
                      <w:szCs w:val="16"/>
                      <w:lang w:val="ro-MD"/>
                    </w:rPr>
                    <w:t>0100</w:t>
                  </w:r>
                </w:p>
              </w:tc>
              <w:tc>
                <w:tcPr>
                  <w:tcW w:w="3330" w:type="dxa"/>
                  <w:hideMark/>
                </w:tcPr>
                <w:p w14:paraId="793C9C41" w14:textId="77777777" w:rsidR="0003078B" w:rsidRPr="00657DC9" w:rsidRDefault="0003078B" w:rsidP="0003078B">
                  <w:pPr>
                    <w:rPr>
                      <w:sz w:val="16"/>
                      <w:szCs w:val="16"/>
                      <w:lang w:val="ro-MD"/>
                    </w:rPr>
                  </w:pPr>
                  <w:r w:rsidRPr="00657DC9">
                    <w:rPr>
                      <w:sz w:val="16"/>
                      <w:szCs w:val="16"/>
                      <w:lang w:val="ro-MD"/>
                    </w:rPr>
                    <w:t>COSTUL DE ÎNLOCUIRE (RC)</w:t>
                  </w:r>
                </w:p>
                <w:p w14:paraId="25436F5D" w14:textId="46F78C54" w:rsidR="0003078B" w:rsidRPr="00657DC9" w:rsidRDefault="0003078B" w:rsidP="0003078B">
                  <w:pPr>
                    <w:rPr>
                      <w:sz w:val="16"/>
                      <w:szCs w:val="16"/>
                      <w:lang w:val="ro-MD"/>
                    </w:rPr>
                  </w:pPr>
                  <w:r w:rsidRPr="00657DC9">
                    <w:rPr>
                      <w:sz w:val="16"/>
                      <w:szCs w:val="16"/>
                      <w:lang w:val="ro-MD"/>
                    </w:rPr>
                    <w:t xml:space="preserve">Punctele 49-51 și 99-105 din Regulamentul </w:t>
                  </w:r>
                  <w:r w:rsidR="007D4AF4" w:rsidRPr="00657DC9">
                    <w:rPr>
                      <w:sz w:val="16"/>
                      <w:szCs w:val="16"/>
                      <w:lang w:val="ro-MD"/>
                    </w:rPr>
                    <w:t xml:space="preserve">nr.220/2025 </w:t>
                  </w:r>
                  <w:r w:rsidRPr="00657DC9">
                    <w:rPr>
                      <w:sz w:val="16"/>
                      <w:szCs w:val="16"/>
                      <w:lang w:val="ro-MD"/>
                    </w:rPr>
                    <w:t xml:space="preserve">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 </w:t>
                  </w:r>
                </w:p>
                <w:p w14:paraId="2713FF1B" w14:textId="77777777" w:rsidR="0003078B" w:rsidRPr="00657DC9" w:rsidRDefault="0003078B" w:rsidP="0003078B">
                  <w:pPr>
                    <w:rPr>
                      <w:sz w:val="16"/>
                      <w:szCs w:val="16"/>
                      <w:lang w:val="ro-MD"/>
                    </w:rPr>
                  </w:pPr>
                  <w:r w:rsidRPr="00657DC9">
                    <w:rPr>
                      <w:sz w:val="16"/>
                      <w:szCs w:val="16"/>
                      <w:lang w:val="ro-MD"/>
                    </w:rPr>
                    <w:t>Costul de înlocuire (RC) pentru fiecare set de compensare se calculează în conformitate cu:</w:t>
                  </w:r>
                </w:p>
                <w:p w14:paraId="452E6AC0" w14:textId="63B92122" w:rsidR="0003078B" w:rsidRPr="00657DC9" w:rsidRDefault="0003078B" w:rsidP="0003078B">
                  <w:pPr>
                    <w:rPr>
                      <w:sz w:val="16"/>
                      <w:szCs w:val="16"/>
                      <w:lang w:val="ro-MD"/>
                    </w:rPr>
                  </w:pPr>
                  <w:r w:rsidRPr="00657DC9">
                    <w:rPr>
                      <w:sz w:val="16"/>
                      <w:szCs w:val="16"/>
                      <w:lang w:val="ro-MD"/>
                    </w:rPr>
                    <w:t xml:space="preserve">- punctele 99-100 din Regulamentul </w:t>
                  </w:r>
                  <w:r w:rsidR="007D4AF4" w:rsidRPr="00657DC9">
                    <w:rPr>
                      <w:sz w:val="16"/>
                      <w:szCs w:val="16"/>
                      <w:lang w:val="ro-MD"/>
                    </w:rPr>
                    <w:t xml:space="preserve">nr.220/2025 </w:t>
                  </w:r>
                  <w:r w:rsidRPr="00657DC9">
                    <w:rPr>
                      <w:sz w:val="16"/>
                      <w:szCs w:val="16"/>
                      <w:lang w:val="ro-MD"/>
                    </w:rPr>
                    <w:t xml:space="preserve">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 pentru SA-CCR simplificată;</w:t>
                  </w:r>
                </w:p>
                <w:p w14:paraId="20C22D94" w14:textId="6CE03CDD" w:rsidR="0003078B" w:rsidRPr="00657DC9" w:rsidRDefault="0003078B" w:rsidP="0003078B">
                  <w:pPr>
                    <w:rPr>
                      <w:sz w:val="16"/>
                      <w:szCs w:val="16"/>
                      <w:lang w:val="ro-MD"/>
                    </w:rPr>
                  </w:pPr>
                  <w:r w:rsidRPr="00657DC9">
                    <w:rPr>
                      <w:sz w:val="16"/>
                      <w:szCs w:val="16"/>
                      <w:lang w:val="ro-MD"/>
                    </w:rPr>
                    <w:t xml:space="preserve">- punctele 49-51 din Regulamentul </w:t>
                  </w:r>
                  <w:r w:rsidR="007D4AF4" w:rsidRPr="00657DC9">
                    <w:rPr>
                      <w:sz w:val="16"/>
                      <w:szCs w:val="16"/>
                      <w:lang w:val="ro-MD"/>
                    </w:rPr>
                    <w:t xml:space="preserve">nr.220/2025 </w:t>
                  </w:r>
                  <w:r w:rsidRPr="00657DC9">
                    <w:rPr>
                      <w:sz w:val="16"/>
                      <w:szCs w:val="16"/>
                      <w:lang w:val="ro-MD"/>
                    </w:rPr>
                    <w:t xml:space="preserve">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w:t>
                  </w:r>
                </w:p>
                <w:p w14:paraId="545B5AD6" w14:textId="77777777" w:rsidR="0003078B" w:rsidRPr="00657DC9" w:rsidRDefault="0003078B" w:rsidP="0003078B">
                  <w:pPr>
                    <w:rPr>
                      <w:sz w:val="16"/>
                      <w:szCs w:val="16"/>
                      <w:lang w:val="ro-MD"/>
                    </w:rPr>
                  </w:pPr>
                  <w:r w:rsidRPr="00657DC9">
                    <w:rPr>
                      <w:sz w:val="16"/>
                      <w:szCs w:val="16"/>
                      <w:lang w:val="ro-MD"/>
                    </w:rPr>
                    <w:t>Banca reflectă suma costurilor de înlocuire pentru seturile de compensare pe rândul corespunzător.</w:t>
                  </w:r>
                </w:p>
              </w:tc>
              <w:tc>
                <w:tcPr>
                  <w:tcW w:w="477" w:type="dxa"/>
                </w:tcPr>
                <w:p w14:paraId="4FB895F0" w14:textId="77777777" w:rsidR="0003078B" w:rsidRPr="00657DC9" w:rsidRDefault="0003078B" w:rsidP="0003078B">
                  <w:pPr>
                    <w:jc w:val="both"/>
                    <w:rPr>
                      <w:sz w:val="16"/>
                      <w:szCs w:val="16"/>
                      <w:lang w:val="ro-MD"/>
                    </w:rPr>
                  </w:pPr>
                </w:p>
              </w:tc>
            </w:tr>
            <w:tr w:rsidR="00657DC9" w:rsidRPr="0054073C" w14:paraId="36B15853" w14:textId="77777777" w:rsidTr="0067643A">
              <w:trPr>
                <w:trHeight w:val="162"/>
              </w:trPr>
              <w:tc>
                <w:tcPr>
                  <w:tcW w:w="293" w:type="dxa"/>
                  <w:hideMark/>
                </w:tcPr>
                <w:p w14:paraId="453C1704" w14:textId="77777777" w:rsidR="0003078B" w:rsidRPr="00657DC9" w:rsidRDefault="0003078B" w:rsidP="0003078B">
                  <w:pPr>
                    <w:rPr>
                      <w:sz w:val="16"/>
                      <w:szCs w:val="16"/>
                      <w:lang w:val="ro-MD"/>
                    </w:rPr>
                  </w:pPr>
                  <w:r w:rsidRPr="00657DC9">
                    <w:rPr>
                      <w:sz w:val="16"/>
                      <w:szCs w:val="16"/>
                      <w:lang w:val="ro-MD"/>
                    </w:rPr>
                    <w:t>0110</w:t>
                  </w:r>
                </w:p>
              </w:tc>
              <w:tc>
                <w:tcPr>
                  <w:tcW w:w="3330" w:type="dxa"/>
                  <w:hideMark/>
                </w:tcPr>
                <w:p w14:paraId="2D4BC2E8" w14:textId="77777777" w:rsidR="0003078B" w:rsidRPr="00657DC9" w:rsidRDefault="0003078B" w:rsidP="0003078B">
                  <w:pPr>
                    <w:rPr>
                      <w:sz w:val="16"/>
                      <w:szCs w:val="16"/>
                      <w:lang w:val="ro-MD"/>
                    </w:rPr>
                  </w:pPr>
                  <w:r w:rsidRPr="00657DC9">
                    <w:rPr>
                      <w:sz w:val="16"/>
                      <w:szCs w:val="16"/>
                      <w:lang w:val="ro-MD"/>
                    </w:rPr>
                    <w:t>EXPUNEREA VIITOARE POTENȚIALĂ (PFE)</w:t>
                  </w:r>
                </w:p>
                <w:p w14:paraId="4E80F893" w14:textId="3E7023EB" w:rsidR="0003078B" w:rsidRPr="00657DC9" w:rsidRDefault="0003078B" w:rsidP="0003078B">
                  <w:pPr>
                    <w:rPr>
                      <w:sz w:val="16"/>
                      <w:szCs w:val="16"/>
                      <w:lang w:val="ro-MD"/>
                    </w:rPr>
                  </w:pPr>
                  <w:r w:rsidRPr="00657DC9">
                    <w:rPr>
                      <w:sz w:val="16"/>
                      <w:szCs w:val="16"/>
                      <w:lang w:val="ro-MD"/>
                    </w:rPr>
                    <w:t>Punctele 66-68 și 99-105 din Regulamentul</w:t>
                  </w:r>
                  <w:r w:rsidR="007D4AF4" w:rsidRPr="00657DC9">
                    <w:rPr>
                      <w:rFonts w:eastAsiaTheme="minorHAnsi"/>
                      <w:sz w:val="16"/>
                      <w:szCs w:val="16"/>
                      <w:lang w:val="ro-MD" w:eastAsia="en-US"/>
                    </w:rPr>
                    <w:t xml:space="preserve"> </w:t>
                  </w:r>
                  <w:r w:rsidR="007D4AF4" w:rsidRPr="00657DC9">
                    <w:rPr>
                      <w:sz w:val="16"/>
                      <w:szCs w:val="16"/>
                      <w:lang w:val="ro-MD"/>
                    </w:rPr>
                    <w:t xml:space="preserve">nr.220/2025 </w:t>
                  </w:r>
                  <w:r w:rsidRPr="00657DC9">
                    <w:rPr>
                      <w:sz w:val="16"/>
                      <w:szCs w:val="16"/>
                      <w:lang w:val="ro-MD"/>
                    </w:rPr>
                    <w:t xml:space="preserve">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 </w:t>
                  </w:r>
                </w:p>
                <w:p w14:paraId="44CD0561" w14:textId="77777777" w:rsidR="0003078B" w:rsidRPr="00657DC9" w:rsidRDefault="0003078B" w:rsidP="0003078B">
                  <w:pPr>
                    <w:rPr>
                      <w:sz w:val="16"/>
                      <w:szCs w:val="16"/>
                      <w:lang w:val="ro-MD"/>
                    </w:rPr>
                  </w:pPr>
                  <w:r w:rsidRPr="00657DC9">
                    <w:rPr>
                      <w:sz w:val="16"/>
                      <w:szCs w:val="16"/>
                      <w:lang w:val="ro-MD"/>
                    </w:rPr>
                    <w:t>Expunerea viitoare potențială (PFE) pentru fiecare set de compensare se calculează în conformitate cu:</w:t>
                  </w:r>
                </w:p>
                <w:p w14:paraId="08543C40" w14:textId="0300D030" w:rsidR="0003078B" w:rsidRPr="00657DC9" w:rsidRDefault="0003078B" w:rsidP="0003078B">
                  <w:pPr>
                    <w:rPr>
                      <w:sz w:val="16"/>
                      <w:szCs w:val="16"/>
                      <w:lang w:val="ro-MD"/>
                    </w:rPr>
                  </w:pPr>
                  <w:r w:rsidRPr="00657DC9">
                    <w:rPr>
                      <w:sz w:val="16"/>
                      <w:szCs w:val="16"/>
                      <w:lang w:val="ro-MD"/>
                    </w:rPr>
                    <w:t xml:space="preserve">— punctele 104 și 105 din Regulamentul </w:t>
                  </w:r>
                  <w:r w:rsidR="007D4AF4" w:rsidRPr="00657DC9">
                    <w:rPr>
                      <w:sz w:val="16"/>
                      <w:szCs w:val="16"/>
                      <w:lang w:val="ro-MD"/>
                    </w:rPr>
                    <w:t xml:space="preserve">nr.220/2025 </w:t>
                  </w:r>
                  <w:r w:rsidRPr="00657DC9">
                    <w:rPr>
                      <w:sz w:val="16"/>
                      <w:szCs w:val="16"/>
                      <w:lang w:val="ro-MD"/>
                    </w:rPr>
                    <w:t xml:space="preserve">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 pentru metoda expunerii inițiale;</w:t>
                  </w:r>
                </w:p>
                <w:p w14:paraId="229806D8" w14:textId="4200AE33" w:rsidR="0003078B" w:rsidRPr="00657DC9" w:rsidRDefault="0003078B" w:rsidP="0003078B">
                  <w:pPr>
                    <w:rPr>
                      <w:sz w:val="16"/>
                      <w:szCs w:val="16"/>
                      <w:lang w:val="ro-MD"/>
                    </w:rPr>
                  </w:pPr>
                  <w:r w:rsidRPr="00657DC9">
                    <w:rPr>
                      <w:sz w:val="16"/>
                      <w:szCs w:val="16"/>
                      <w:lang w:val="ro-MD"/>
                    </w:rPr>
                    <w:t>— punctele 99 și 100 din Regulamentul</w:t>
                  </w:r>
                  <w:r w:rsidR="007D4AF4" w:rsidRPr="00657DC9">
                    <w:rPr>
                      <w:rFonts w:eastAsiaTheme="minorHAnsi"/>
                      <w:sz w:val="16"/>
                      <w:szCs w:val="16"/>
                      <w:lang w:val="ro-MD" w:eastAsia="en-US"/>
                    </w:rPr>
                    <w:t xml:space="preserve"> </w:t>
                  </w:r>
                  <w:r w:rsidR="007D4AF4" w:rsidRPr="00657DC9">
                    <w:rPr>
                      <w:sz w:val="16"/>
                      <w:szCs w:val="16"/>
                      <w:lang w:val="ro-MD"/>
                    </w:rPr>
                    <w:t xml:space="preserve">nr.220/2025 </w:t>
                  </w:r>
                  <w:r w:rsidRPr="00657DC9">
                    <w:rPr>
                      <w:sz w:val="16"/>
                      <w:szCs w:val="16"/>
                      <w:lang w:val="ro-MD"/>
                    </w:rPr>
                    <w:t xml:space="preserve">cu privire la tratamentul riscului de </w:t>
                  </w:r>
                  <w:r w:rsidRPr="00657DC9">
                    <w:rPr>
                      <w:sz w:val="16"/>
                      <w:szCs w:val="16"/>
                      <w:lang w:val="ro-MD"/>
                    </w:rPr>
                    <w:lastRenderedPageBreak/>
                    <w:t xml:space="preserve">credit al </w:t>
                  </w:r>
                  <w:proofErr w:type="spellStart"/>
                  <w:r w:rsidRPr="00657DC9">
                    <w:rPr>
                      <w:sz w:val="16"/>
                      <w:szCs w:val="16"/>
                      <w:lang w:val="ro-MD"/>
                    </w:rPr>
                    <w:t>contrapărţii</w:t>
                  </w:r>
                  <w:proofErr w:type="spellEnd"/>
                  <w:r w:rsidRPr="00657DC9">
                    <w:rPr>
                      <w:sz w:val="16"/>
                      <w:szCs w:val="16"/>
                      <w:lang w:val="ro-MD"/>
                    </w:rPr>
                    <w:t xml:space="preserve"> pentru bănci pentru SA-CCR simplificată;</w:t>
                  </w:r>
                </w:p>
                <w:p w14:paraId="3D4B4AA9" w14:textId="2F27A11C" w:rsidR="0003078B" w:rsidRPr="00657DC9" w:rsidRDefault="0003078B" w:rsidP="0003078B">
                  <w:pPr>
                    <w:rPr>
                      <w:sz w:val="16"/>
                      <w:szCs w:val="16"/>
                      <w:lang w:val="ro-MD"/>
                    </w:rPr>
                  </w:pPr>
                  <w:r w:rsidRPr="00657DC9">
                    <w:rPr>
                      <w:sz w:val="16"/>
                      <w:szCs w:val="16"/>
                      <w:lang w:val="ro-MD"/>
                    </w:rPr>
                    <w:t xml:space="preserve">— punctele 66-68 din Regulamentul </w:t>
                  </w:r>
                  <w:r w:rsidR="007D4AF4" w:rsidRPr="00657DC9">
                    <w:rPr>
                      <w:sz w:val="16"/>
                      <w:szCs w:val="16"/>
                      <w:lang w:val="ro-MD"/>
                    </w:rPr>
                    <w:t xml:space="preserve">nr.220/2025 </w:t>
                  </w:r>
                  <w:r w:rsidRPr="00657DC9">
                    <w:rPr>
                      <w:sz w:val="16"/>
                      <w:szCs w:val="16"/>
                      <w:lang w:val="ro-MD"/>
                    </w:rPr>
                    <w:t xml:space="preserve">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 pentru SA-CCR.</w:t>
                  </w:r>
                </w:p>
                <w:p w14:paraId="0C7C0619" w14:textId="77777777" w:rsidR="0003078B" w:rsidRPr="00657DC9" w:rsidRDefault="0003078B" w:rsidP="0003078B">
                  <w:pPr>
                    <w:rPr>
                      <w:sz w:val="16"/>
                      <w:szCs w:val="16"/>
                      <w:lang w:val="ro-MD"/>
                    </w:rPr>
                  </w:pPr>
                  <w:r w:rsidRPr="00657DC9">
                    <w:rPr>
                      <w:sz w:val="16"/>
                      <w:szCs w:val="16"/>
                      <w:lang w:val="ro-MD"/>
                    </w:rPr>
                    <w:t>Banca reflectă suma tuturor expunerilor viitoare potențiale pentru seturile de compensare pe rândul corespunzător.</w:t>
                  </w:r>
                </w:p>
              </w:tc>
              <w:tc>
                <w:tcPr>
                  <w:tcW w:w="477" w:type="dxa"/>
                </w:tcPr>
                <w:p w14:paraId="0D029240" w14:textId="77777777" w:rsidR="0003078B" w:rsidRPr="00657DC9" w:rsidRDefault="0003078B" w:rsidP="0003078B">
                  <w:pPr>
                    <w:jc w:val="both"/>
                    <w:rPr>
                      <w:sz w:val="16"/>
                      <w:szCs w:val="16"/>
                      <w:lang w:val="ro-MD"/>
                    </w:rPr>
                  </w:pPr>
                </w:p>
              </w:tc>
            </w:tr>
            <w:tr w:rsidR="00657DC9" w:rsidRPr="0054073C" w14:paraId="4299B243" w14:textId="77777777" w:rsidTr="0067643A">
              <w:trPr>
                <w:trHeight w:val="176"/>
              </w:trPr>
              <w:tc>
                <w:tcPr>
                  <w:tcW w:w="293" w:type="dxa"/>
                  <w:hideMark/>
                </w:tcPr>
                <w:p w14:paraId="4C962F09" w14:textId="77777777" w:rsidR="0003078B" w:rsidRPr="00657DC9" w:rsidRDefault="0003078B" w:rsidP="0003078B">
                  <w:pPr>
                    <w:jc w:val="both"/>
                    <w:rPr>
                      <w:sz w:val="16"/>
                      <w:szCs w:val="16"/>
                      <w:lang w:val="ro-MD"/>
                    </w:rPr>
                  </w:pPr>
                  <w:r w:rsidRPr="00657DC9">
                    <w:rPr>
                      <w:sz w:val="16"/>
                      <w:szCs w:val="16"/>
                      <w:lang w:val="ro-MD"/>
                    </w:rPr>
                    <w:t>0120</w:t>
                  </w:r>
                </w:p>
              </w:tc>
              <w:tc>
                <w:tcPr>
                  <w:tcW w:w="3330" w:type="dxa"/>
                  <w:hideMark/>
                </w:tcPr>
                <w:p w14:paraId="2A44B19B" w14:textId="77777777" w:rsidR="0003078B" w:rsidRDefault="0003078B" w:rsidP="0003078B">
                  <w:pPr>
                    <w:jc w:val="both"/>
                    <w:rPr>
                      <w:sz w:val="16"/>
                      <w:szCs w:val="16"/>
                      <w:lang w:val="ro-MD"/>
                    </w:rPr>
                  </w:pPr>
                  <w:r w:rsidRPr="00657DC9">
                    <w:rPr>
                      <w:sz w:val="16"/>
                      <w:szCs w:val="16"/>
                      <w:lang w:val="ro-MD"/>
                    </w:rPr>
                    <w:t>EXPUNEREA CURENTĂ</w:t>
                  </w:r>
                </w:p>
                <w:p w14:paraId="2E9C7C9B" w14:textId="77777777" w:rsidR="007254AD" w:rsidRPr="007254AD" w:rsidRDefault="007254AD" w:rsidP="007254AD">
                  <w:pPr>
                    <w:jc w:val="both"/>
                    <w:rPr>
                      <w:sz w:val="16"/>
                      <w:szCs w:val="16"/>
                      <w:lang w:val="en-US"/>
                    </w:rPr>
                  </w:pPr>
                  <w:proofErr w:type="spellStart"/>
                  <w:r w:rsidRPr="007254AD">
                    <w:rPr>
                      <w:sz w:val="16"/>
                      <w:szCs w:val="16"/>
                      <w:lang w:val="en-US"/>
                    </w:rPr>
                    <w:t>Expunerea</w:t>
                  </w:r>
                  <w:proofErr w:type="spellEnd"/>
                  <w:r w:rsidRPr="007254AD">
                    <w:rPr>
                      <w:sz w:val="16"/>
                      <w:szCs w:val="16"/>
                      <w:lang w:val="en-US"/>
                    </w:rPr>
                    <w:t xml:space="preserve"> </w:t>
                  </w:r>
                  <w:proofErr w:type="spellStart"/>
                  <w:r w:rsidRPr="007254AD">
                    <w:rPr>
                      <w:sz w:val="16"/>
                      <w:szCs w:val="16"/>
                      <w:lang w:val="en-US"/>
                    </w:rPr>
                    <w:t>curentă</w:t>
                  </w:r>
                  <w:proofErr w:type="spellEnd"/>
                  <w:r w:rsidRPr="007254AD">
                    <w:rPr>
                      <w:sz w:val="16"/>
                      <w:szCs w:val="16"/>
                      <w:lang w:val="en-US"/>
                    </w:rPr>
                    <w:t xml:space="preserve"> </w:t>
                  </w:r>
                  <w:proofErr w:type="spellStart"/>
                  <w:r w:rsidRPr="007254AD">
                    <w:rPr>
                      <w:sz w:val="16"/>
                      <w:szCs w:val="16"/>
                      <w:lang w:val="en-US"/>
                    </w:rPr>
                    <w:t>pentru</w:t>
                  </w:r>
                  <w:proofErr w:type="spellEnd"/>
                  <w:r w:rsidRPr="007254AD">
                    <w:rPr>
                      <w:sz w:val="16"/>
                      <w:szCs w:val="16"/>
                      <w:lang w:val="en-US"/>
                    </w:rPr>
                    <w:t xml:space="preserve"> </w:t>
                  </w:r>
                  <w:proofErr w:type="spellStart"/>
                  <w:r w:rsidRPr="007254AD">
                    <w:rPr>
                      <w:sz w:val="16"/>
                      <w:szCs w:val="16"/>
                      <w:lang w:val="en-US"/>
                    </w:rPr>
                    <w:t>fiecare</w:t>
                  </w:r>
                  <w:proofErr w:type="spellEnd"/>
                  <w:r w:rsidRPr="007254AD">
                    <w:rPr>
                      <w:sz w:val="16"/>
                      <w:szCs w:val="16"/>
                      <w:lang w:val="en-US"/>
                    </w:rPr>
                    <w:t xml:space="preserve"> set de </w:t>
                  </w:r>
                  <w:proofErr w:type="spellStart"/>
                  <w:r w:rsidRPr="007254AD">
                    <w:rPr>
                      <w:sz w:val="16"/>
                      <w:szCs w:val="16"/>
                      <w:lang w:val="en-US"/>
                    </w:rPr>
                    <w:t>compensare</w:t>
                  </w:r>
                  <w:proofErr w:type="spellEnd"/>
                  <w:r w:rsidRPr="007254AD">
                    <w:rPr>
                      <w:sz w:val="16"/>
                      <w:szCs w:val="16"/>
                      <w:lang w:val="en-US"/>
                    </w:rPr>
                    <w:t xml:space="preserve"> </w:t>
                  </w:r>
                  <w:proofErr w:type="spellStart"/>
                  <w:r w:rsidRPr="007254AD">
                    <w:rPr>
                      <w:sz w:val="16"/>
                      <w:szCs w:val="16"/>
                      <w:lang w:val="en-US"/>
                    </w:rPr>
                    <w:t>este</w:t>
                  </w:r>
                  <w:proofErr w:type="spellEnd"/>
                  <w:r w:rsidRPr="007254AD">
                    <w:rPr>
                      <w:sz w:val="16"/>
                      <w:szCs w:val="16"/>
                      <w:lang w:val="en-US"/>
                    </w:rPr>
                    <w:t xml:space="preserve"> </w:t>
                  </w:r>
                  <w:proofErr w:type="spellStart"/>
                  <w:r w:rsidRPr="007254AD">
                    <w:rPr>
                      <w:sz w:val="16"/>
                      <w:szCs w:val="16"/>
                      <w:lang w:val="en-US"/>
                    </w:rPr>
                    <w:t>valoarea</w:t>
                  </w:r>
                  <w:proofErr w:type="spellEnd"/>
                  <w:r w:rsidRPr="007254AD">
                    <w:rPr>
                      <w:sz w:val="16"/>
                      <w:szCs w:val="16"/>
                      <w:lang w:val="en-US"/>
                    </w:rPr>
                    <w:t xml:space="preserve"> </w:t>
                  </w:r>
                  <w:proofErr w:type="spellStart"/>
                  <w:r w:rsidRPr="007254AD">
                    <w:rPr>
                      <w:sz w:val="16"/>
                      <w:szCs w:val="16"/>
                      <w:lang w:val="en-US"/>
                    </w:rPr>
                    <w:t>definită</w:t>
                  </w:r>
                  <w:proofErr w:type="spellEnd"/>
                  <w:r w:rsidRPr="007254AD">
                    <w:rPr>
                      <w:sz w:val="16"/>
                      <w:szCs w:val="16"/>
                      <w:lang w:val="en-US"/>
                    </w:rPr>
                    <w:t xml:space="preserve"> la </w:t>
                  </w:r>
                  <w:proofErr w:type="spellStart"/>
                  <w:r w:rsidRPr="007254AD">
                    <w:rPr>
                      <w:sz w:val="16"/>
                      <w:szCs w:val="16"/>
                      <w:lang w:val="en-US"/>
                    </w:rPr>
                    <w:t>punctul</w:t>
                  </w:r>
                  <w:proofErr w:type="spellEnd"/>
                  <w:r w:rsidRPr="007254AD">
                    <w:rPr>
                      <w:sz w:val="16"/>
                      <w:szCs w:val="16"/>
                      <w:lang w:val="en-US"/>
                    </w:rPr>
                    <w:t xml:space="preserve"> 3 din </w:t>
                  </w:r>
                  <w:r w:rsidRPr="007254AD">
                    <w:rPr>
                      <w:sz w:val="16"/>
                      <w:szCs w:val="16"/>
                      <w:lang w:val="it-IT"/>
                    </w:rPr>
                    <w:t>Regulamentul nr. 220/2025 cu privire la tratamentul riscului de credit al contrapărţii pentru bănci</w:t>
                  </w:r>
                  <w:r w:rsidRPr="007254AD">
                    <w:rPr>
                      <w:sz w:val="16"/>
                      <w:szCs w:val="16"/>
                      <w:lang w:val="en-US"/>
                    </w:rPr>
                    <w:t xml:space="preserve">. </w:t>
                  </w:r>
                </w:p>
                <w:p w14:paraId="38973FAA" w14:textId="44651210" w:rsidR="007254AD" w:rsidRPr="00657DC9" w:rsidRDefault="007254AD" w:rsidP="007254AD">
                  <w:pPr>
                    <w:jc w:val="both"/>
                    <w:rPr>
                      <w:sz w:val="16"/>
                      <w:szCs w:val="16"/>
                      <w:lang w:val="ro-MD"/>
                    </w:rPr>
                  </w:pPr>
                  <w:r w:rsidRPr="007254AD">
                    <w:rPr>
                      <w:sz w:val="16"/>
                      <w:szCs w:val="16"/>
                      <w:lang w:val="en-US"/>
                    </w:rPr>
                    <w:t xml:space="preserve">Banca </w:t>
                  </w:r>
                  <w:proofErr w:type="spellStart"/>
                  <w:r w:rsidRPr="007254AD">
                    <w:rPr>
                      <w:sz w:val="16"/>
                      <w:szCs w:val="16"/>
                      <w:lang w:val="en-US"/>
                    </w:rPr>
                    <w:t>raportează</w:t>
                  </w:r>
                  <w:proofErr w:type="spellEnd"/>
                  <w:r w:rsidRPr="007254AD">
                    <w:rPr>
                      <w:sz w:val="16"/>
                      <w:szCs w:val="16"/>
                      <w:lang w:val="en-US"/>
                    </w:rPr>
                    <w:t xml:space="preserve"> </w:t>
                  </w:r>
                  <w:proofErr w:type="spellStart"/>
                  <w:r w:rsidRPr="007254AD">
                    <w:rPr>
                      <w:sz w:val="16"/>
                      <w:szCs w:val="16"/>
                      <w:lang w:val="en-US"/>
                    </w:rPr>
                    <w:t>suma</w:t>
                  </w:r>
                  <w:proofErr w:type="spellEnd"/>
                  <w:r w:rsidRPr="007254AD">
                    <w:rPr>
                      <w:sz w:val="16"/>
                      <w:szCs w:val="16"/>
                      <w:lang w:val="en-US"/>
                    </w:rPr>
                    <w:t xml:space="preserve"> </w:t>
                  </w:r>
                  <w:proofErr w:type="spellStart"/>
                  <w:r w:rsidRPr="007254AD">
                    <w:rPr>
                      <w:sz w:val="16"/>
                      <w:szCs w:val="16"/>
                      <w:lang w:val="en-US"/>
                    </w:rPr>
                    <w:t>tuturor</w:t>
                  </w:r>
                  <w:proofErr w:type="spellEnd"/>
                  <w:r w:rsidRPr="007254AD">
                    <w:rPr>
                      <w:sz w:val="16"/>
                      <w:szCs w:val="16"/>
                      <w:lang w:val="en-US"/>
                    </w:rPr>
                    <w:t xml:space="preserve"> </w:t>
                  </w:r>
                  <w:proofErr w:type="spellStart"/>
                  <w:r w:rsidRPr="007254AD">
                    <w:rPr>
                      <w:sz w:val="16"/>
                      <w:szCs w:val="16"/>
                      <w:lang w:val="en-US"/>
                    </w:rPr>
                    <w:t>expunerilor</w:t>
                  </w:r>
                  <w:proofErr w:type="spellEnd"/>
                  <w:r w:rsidRPr="007254AD">
                    <w:rPr>
                      <w:sz w:val="16"/>
                      <w:szCs w:val="16"/>
                      <w:lang w:val="en-US"/>
                    </w:rPr>
                    <w:t xml:space="preserve"> </w:t>
                  </w:r>
                  <w:proofErr w:type="spellStart"/>
                  <w:r w:rsidRPr="007254AD">
                    <w:rPr>
                      <w:sz w:val="16"/>
                      <w:szCs w:val="16"/>
                      <w:lang w:val="en-US"/>
                    </w:rPr>
                    <w:t>curente</w:t>
                  </w:r>
                  <w:proofErr w:type="spellEnd"/>
                  <w:r w:rsidRPr="007254AD">
                    <w:rPr>
                      <w:sz w:val="16"/>
                      <w:szCs w:val="16"/>
                      <w:lang w:val="en-US"/>
                    </w:rPr>
                    <w:t xml:space="preserve"> </w:t>
                  </w:r>
                  <w:proofErr w:type="spellStart"/>
                  <w:r w:rsidRPr="007254AD">
                    <w:rPr>
                      <w:sz w:val="16"/>
                      <w:szCs w:val="16"/>
                      <w:lang w:val="en-US"/>
                    </w:rPr>
                    <w:t>pentru</w:t>
                  </w:r>
                  <w:proofErr w:type="spellEnd"/>
                  <w:r w:rsidRPr="007254AD">
                    <w:rPr>
                      <w:sz w:val="16"/>
                      <w:szCs w:val="16"/>
                      <w:lang w:val="en-US"/>
                    </w:rPr>
                    <w:t xml:space="preserve"> </w:t>
                  </w:r>
                  <w:proofErr w:type="spellStart"/>
                  <w:r w:rsidRPr="007254AD">
                    <w:rPr>
                      <w:sz w:val="16"/>
                      <w:szCs w:val="16"/>
                      <w:lang w:val="en-US"/>
                    </w:rPr>
                    <w:t>seturile</w:t>
                  </w:r>
                  <w:proofErr w:type="spellEnd"/>
                  <w:r w:rsidRPr="007254AD">
                    <w:rPr>
                      <w:sz w:val="16"/>
                      <w:szCs w:val="16"/>
                      <w:lang w:val="en-US"/>
                    </w:rPr>
                    <w:t xml:space="preserve"> de </w:t>
                  </w:r>
                  <w:proofErr w:type="spellStart"/>
                  <w:r w:rsidRPr="007254AD">
                    <w:rPr>
                      <w:sz w:val="16"/>
                      <w:szCs w:val="16"/>
                      <w:lang w:val="en-US"/>
                    </w:rPr>
                    <w:t>compensare</w:t>
                  </w:r>
                  <w:proofErr w:type="spellEnd"/>
                  <w:r w:rsidRPr="007254AD">
                    <w:rPr>
                      <w:sz w:val="16"/>
                      <w:szCs w:val="16"/>
                      <w:lang w:val="en-US"/>
                    </w:rPr>
                    <w:t xml:space="preserve"> pe </w:t>
                  </w:r>
                  <w:proofErr w:type="spellStart"/>
                  <w:r w:rsidRPr="007254AD">
                    <w:rPr>
                      <w:sz w:val="16"/>
                      <w:szCs w:val="16"/>
                      <w:lang w:val="en-US"/>
                    </w:rPr>
                    <w:t>rândul</w:t>
                  </w:r>
                  <w:proofErr w:type="spellEnd"/>
                  <w:r w:rsidRPr="007254AD">
                    <w:rPr>
                      <w:sz w:val="16"/>
                      <w:szCs w:val="16"/>
                      <w:lang w:val="en-US"/>
                    </w:rPr>
                    <w:t xml:space="preserve"> </w:t>
                  </w:r>
                  <w:proofErr w:type="spellStart"/>
                  <w:r w:rsidRPr="007254AD">
                    <w:rPr>
                      <w:sz w:val="16"/>
                      <w:szCs w:val="16"/>
                      <w:lang w:val="en-US"/>
                    </w:rPr>
                    <w:t>corespunzător</w:t>
                  </w:r>
                  <w:proofErr w:type="spellEnd"/>
                  <w:r w:rsidRPr="007254AD">
                    <w:rPr>
                      <w:sz w:val="16"/>
                      <w:szCs w:val="16"/>
                      <w:lang w:val="en-US"/>
                    </w:rPr>
                    <w:t>.</w:t>
                  </w:r>
                </w:p>
              </w:tc>
              <w:tc>
                <w:tcPr>
                  <w:tcW w:w="477" w:type="dxa"/>
                </w:tcPr>
                <w:p w14:paraId="1D723CF8" w14:textId="4C59E595" w:rsidR="0003078B" w:rsidRPr="00657DC9" w:rsidRDefault="0003078B" w:rsidP="0003078B">
                  <w:pPr>
                    <w:jc w:val="both"/>
                    <w:rPr>
                      <w:sz w:val="16"/>
                      <w:szCs w:val="16"/>
                      <w:lang w:val="ro-MD"/>
                    </w:rPr>
                  </w:pPr>
                </w:p>
              </w:tc>
            </w:tr>
            <w:tr w:rsidR="00657DC9" w:rsidRPr="0054073C" w14:paraId="7F2313B1" w14:textId="77777777" w:rsidTr="0067643A">
              <w:trPr>
                <w:trHeight w:val="176"/>
              </w:trPr>
              <w:tc>
                <w:tcPr>
                  <w:tcW w:w="293" w:type="dxa"/>
                  <w:hideMark/>
                </w:tcPr>
                <w:p w14:paraId="1D5888B6" w14:textId="77777777" w:rsidR="0003078B" w:rsidRPr="00657DC9" w:rsidRDefault="0003078B" w:rsidP="0003078B">
                  <w:pPr>
                    <w:jc w:val="both"/>
                    <w:rPr>
                      <w:sz w:val="16"/>
                      <w:szCs w:val="16"/>
                      <w:lang w:val="ro-MD"/>
                    </w:rPr>
                  </w:pPr>
                  <w:r w:rsidRPr="00657DC9">
                    <w:rPr>
                      <w:sz w:val="16"/>
                      <w:szCs w:val="16"/>
                      <w:lang w:val="ro-MD"/>
                    </w:rPr>
                    <w:t>0130</w:t>
                  </w:r>
                </w:p>
              </w:tc>
              <w:tc>
                <w:tcPr>
                  <w:tcW w:w="3330" w:type="dxa"/>
                  <w:hideMark/>
                </w:tcPr>
                <w:p w14:paraId="444917DA" w14:textId="77777777" w:rsidR="0003078B" w:rsidRDefault="0003078B" w:rsidP="0003078B">
                  <w:pPr>
                    <w:jc w:val="both"/>
                    <w:rPr>
                      <w:sz w:val="16"/>
                      <w:szCs w:val="16"/>
                      <w:lang w:val="ro-MD"/>
                    </w:rPr>
                  </w:pPr>
                  <w:r w:rsidRPr="00657DC9">
                    <w:rPr>
                      <w:sz w:val="16"/>
                      <w:szCs w:val="16"/>
                      <w:lang w:val="ro-MD"/>
                    </w:rPr>
                    <w:t>EXPUNEREA POZITIVĂ AȘTEPTATĂ EFECTIVĂ (EEPE)</w:t>
                  </w:r>
                </w:p>
                <w:p w14:paraId="70ED17ED" w14:textId="77777777" w:rsidR="007254AD" w:rsidRPr="007254AD" w:rsidRDefault="007254AD" w:rsidP="007254AD">
                  <w:pPr>
                    <w:jc w:val="both"/>
                    <w:rPr>
                      <w:sz w:val="16"/>
                      <w:szCs w:val="16"/>
                      <w:lang w:val="en-US"/>
                    </w:rPr>
                  </w:pPr>
                  <w:proofErr w:type="spellStart"/>
                  <w:r w:rsidRPr="007254AD">
                    <w:rPr>
                      <w:sz w:val="16"/>
                      <w:szCs w:val="16"/>
                      <w:lang w:val="en-US"/>
                    </w:rPr>
                    <w:t>Punctele</w:t>
                  </w:r>
                  <w:proofErr w:type="spellEnd"/>
                  <w:r w:rsidRPr="007254AD">
                    <w:rPr>
                      <w:sz w:val="16"/>
                      <w:szCs w:val="16"/>
                      <w:lang w:val="en-US"/>
                    </w:rPr>
                    <w:t xml:space="preserve"> 3, 168 </w:t>
                  </w:r>
                  <w:proofErr w:type="spellStart"/>
                  <w:r w:rsidRPr="007254AD">
                    <w:rPr>
                      <w:sz w:val="16"/>
                      <w:szCs w:val="16"/>
                      <w:lang w:val="en-US"/>
                    </w:rPr>
                    <w:t>și</w:t>
                  </w:r>
                  <w:proofErr w:type="spellEnd"/>
                  <w:r w:rsidRPr="007254AD">
                    <w:rPr>
                      <w:sz w:val="16"/>
                      <w:szCs w:val="16"/>
                      <w:lang w:val="en-US"/>
                    </w:rPr>
                    <w:t xml:space="preserve"> 171 din </w:t>
                  </w:r>
                  <w:r w:rsidRPr="007254AD">
                    <w:rPr>
                      <w:sz w:val="16"/>
                      <w:szCs w:val="16"/>
                      <w:lang w:val="it-IT"/>
                    </w:rPr>
                    <w:t>Regulamentul nr. 220/2025 cu privire la tratamentul riscului de credit al contrapărţii pentru bănci</w:t>
                  </w:r>
                  <w:r w:rsidRPr="007254AD">
                    <w:rPr>
                      <w:sz w:val="16"/>
                      <w:szCs w:val="16"/>
                      <w:lang w:val="en-US"/>
                    </w:rPr>
                    <w:t>.</w:t>
                  </w:r>
                </w:p>
                <w:p w14:paraId="52BBD45C" w14:textId="77777777" w:rsidR="007254AD" w:rsidRPr="007254AD" w:rsidRDefault="007254AD" w:rsidP="007254AD">
                  <w:pPr>
                    <w:jc w:val="both"/>
                    <w:rPr>
                      <w:sz w:val="16"/>
                      <w:szCs w:val="16"/>
                      <w:lang w:val="ro-RO"/>
                    </w:rPr>
                  </w:pPr>
                  <w:r w:rsidRPr="007254AD">
                    <w:rPr>
                      <w:sz w:val="16"/>
                      <w:szCs w:val="16"/>
                      <w:lang w:val="ro-RO"/>
                    </w:rPr>
                    <w:t xml:space="preserve">EEPE pentru fiecare set de compensare este definită la punctul 3 din </w:t>
                  </w:r>
                  <w:r w:rsidRPr="007254AD">
                    <w:rPr>
                      <w:sz w:val="16"/>
                      <w:szCs w:val="16"/>
                      <w:lang w:val="it-IT"/>
                    </w:rPr>
                    <w:t>Regulamentul nr. 220/2025 cu privire la tratamentul riscului de credit al contrapărţii pentru bănci</w:t>
                  </w:r>
                  <w:r w:rsidRPr="007254AD">
                    <w:rPr>
                      <w:sz w:val="16"/>
                      <w:szCs w:val="16"/>
                      <w:lang w:val="ro-RO"/>
                    </w:rPr>
                    <w:t xml:space="preserve"> și se calculează în conformitate cu punctul 171 din </w:t>
                  </w:r>
                  <w:r w:rsidRPr="007254AD">
                    <w:rPr>
                      <w:sz w:val="16"/>
                      <w:szCs w:val="16"/>
                      <w:lang w:val="it-IT"/>
                    </w:rPr>
                    <w:t>Regulamentul nr. 220/2025 cu privire la tratamentul riscului de credit al contrapărţii pentru bănci</w:t>
                  </w:r>
                  <w:r w:rsidRPr="007254AD">
                    <w:rPr>
                      <w:sz w:val="16"/>
                      <w:szCs w:val="16"/>
                      <w:lang w:val="ro-RO"/>
                    </w:rPr>
                    <w:t>.</w:t>
                  </w:r>
                </w:p>
                <w:p w14:paraId="688175D2" w14:textId="0ACEB19B" w:rsidR="007254AD" w:rsidRPr="00657DC9" w:rsidRDefault="007254AD" w:rsidP="007254AD">
                  <w:pPr>
                    <w:jc w:val="both"/>
                    <w:rPr>
                      <w:sz w:val="16"/>
                      <w:szCs w:val="16"/>
                      <w:lang w:val="ro-MD"/>
                    </w:rPr>
                  </w:pPr>
                  <w:r w:rsidRPr="007254AD">
                    <w:rPr>
                      <w:sz w:val="16"/>
                      <w:szCs w:val="16"/>
                      <w:lang w:val="en-US"/>
                    </w:rPr>
                    <w:t xml:space="preserve">Banca </w:t>
                  </w:r>
                  <w:proofErr w:type="spellStart"/>
                  <w:r w:rsidRPr="007254AD">
                    <w:rPr>
                      <w:sz w:val="16"/>
                      <w:szCs w:val="16"/>
                      <w:lang w:val="en-US"/>
                    </w:rPr>
                    <w:t>raportează</w:t>
                  </w:r>
                  <w:proofErr w:type="spellEnd"/>
                  <w:r w:rsidRPr="007254AD">
                    <w:rPr>
                      <w:sz w:val="16"/>
                      <w:szCs w:val="16"/>
                      <w:lang w:val="en-US"/>
                    </w:rPr>
                    <w:t xml:space="preserve"> </w:t>
                  </w:r>
                  <w:proofErr w:type="spellStart"/>
                  <w:r w:rsidRPr="007254AD">
                    <w:rPr>
                      <w:sz w:val="16"/>
                      <w:szCs w:val="16"/>
                      <w:lang w:val="en-US"/>
                    </w:rPr>
                    <w:t>suma</w:t>
                  </w:r>
                  <w:proofErr w:type="spellEnd"/>
                  <w:r w:rsidRPr="007254AD">
                    <w:rPr>
                      <w:sz w:val="16"/>
                      <w:szCs w:val="16"/>
                      <w:lang w:val="en-US"/>
                    </w:rPr>
                    <w:t xml:space="preserve"> </w:t>
                  </w:r>
                  <w:proofErr w:type="spellStart"/>
                  <w:r w:rsidRPr="007254AD">
                    <w:rPr>
                      <w:sz w:val="16"/>
                      <w:szCs w:val="16"/>
                      <w:lang w:val="en-US"/>
                    </w:rPr>
                    <w:t>tuturor</w:t>
                  </w:r>
                  <w:proofErr w:type="spellEnd"/>
                  <w:r w:rsidRPr="007254AD">
                    <w:rPr>
                      <w:sz w:val="16"/>
                      <w:szCs w:val="16"/>
                      <w:lang w:val="en-US"/>
                    </w:rPr>
                    <w:t xml:space="preserve"> EEPE </w:t>
                  </w:r>
                  <w:proofErr w:type="spellStart"/>
                  <w:r w:rsidRPr="007254AD">
                    <w:rPr>
                      <w:sz w:val="16"/>
                      <w:szCs w:val="16"/>
                      <w:lang w:val="en-US"/>
                    </w:rPr>
                    <w:t>aplicate</w:t>
                  </w:r>
                  <w:proofErr w:type="spellEnd"/>
                  <w:r w:rsidRPr="007254AD">
                    <w:rPr>
                      <w:sz w:val="16"/>
                      <w:szCs w:val="16"/>
                      <w:lang w:val="en-US"/>
                    </w:rPr>
                    <w:t xml:space="preserve"> </w:t>
                  </w:r>
                  <w:proofErr w:type="spellStart"/>
                  <w:r w:rsidRPr="007254AD">
                    <w:rPr>
                      <w:sz w:val="16"/>
                      <w:szCs w:val="16"/>
                      <w:lang w:val="en-US"/>
                    </w:rPr>
                    <w:t>pentru</w:t>
                  </w:r>
                  <w:proofErr w:type="spellEnd"/>
                  <w:r w:rsidRPr="007254AD">
                    <w:rPr>
                      <w:sz w:val="16"/>
                      <w:szCs w:val="16"/>
                      <w:lang w:val="en-US"/>
                    </w:rPr>
                    <w:t xml:space="preserve"> </w:t>
                  </w:r>
                  <w:proofErr w:type="spellStart"/>
                  <w:r w:rsidRPr="007254AD">
                    <w:rPr>
                      <w:sz w:val="16"/>
                      <w:szCs w:val="16"/>
                      <w:lang w:val="en-US"/>
                    </w:rPr>
                    <w:t>determinarea</w:t>
                  </w:r>
                  <w:proofErr w:type="spellEnd"/>
                  <w:r w:rsidRPr="007254AD">
                    <w:rPr>
                      <w:sz w:val="16"/>
                      <w:szCs w:val="16"/>
                      <w:lang w:val="en-US"/>
                    </w:rPr>
                    <w:t xml:space="preserve"> </w:t>
                  </w:r>
                  <w:proofErr w:type="spellStart"/>
                  <w:r w:rsidRPr="007254AD">
                    <w:rPr>
                      <w:sz w:val="16"/>
                      <w:szCs w:val="16"/>
                      <w:lang w:val="en-US"/>
                    </w:rPr>
                    <w:t>cerințelor</w:t>
                  </w:r>
                  <w:proofErr w:type="spellEnd"/>
                  <w:r w:rsidRPr="007254AD">
                    <w:rPr>
                      <w:sz w:val="16"/>
                      <w:szCs w:val="16"/>
                      <w:lang w:val="en-US"/>
                    </w:rPr>
                    <w:t xml:space="preserve"> de </w:t>
                  </w:r>
                  <w:proofErr w:type="spellStart"/>
                  <w:r w:rsidRPr="007254AD">
                    <w:rPr>
                      <w:sz w:val="16"/>
                      <w:szCs w:val="16"/>
                      <w:lang w:val="en-US"/>
                    </w:rPr>
                    <w:t>fonduri</w:t>
                  </w:r>
                  <w:proofErr w:type="spellEnd"/>
                  <w:r w:rsidRPr="007254AD">
                    <w:rPr>
                      <w:sz w:val="16"/>
                      <w:szCs w:val="16"/>
                      <w:lang w:val="en-US"/>
                    </w:rPr>
                    <w:t xml:space="preserve"> </w:t>
                  </w:r>
                  <w:proofErr w:type="spellStart"/>
                  <w:r w:rsidRPr="007254AD">
                    <w:rPr>
                      <w:sz w:val="16"/>
                      <w:szCs w:val="16"/>
                      <w:lang w:val="en-US"/>
                    </w:rPr>
                    <w:t>proprii</w:t>
                  </w:r>
                  <w:proofErr w:type="spellEnd"/>
                  <w:r w:rsidRPr="007254AD">
                    <w:rPr>
                      <w:sz w:val="16"/>
                      <w:szCs w:val="16"/>
                      <w:lang w:val="en-US"/>
                    </w:rPr>
                    <w:t xml:space="preserve"> </w:t>
                  </w:r>
                  <w:proofErr w:type="spellStart"/>
                  <w:r w:rsidRPr="007254AD">
                    <w:rPr>
                      <w:sz w:val="16"/>
                      <w:szCs w:val="16"/>
                      <w:lang w:val="en-US"/>
                    </w:rPr>
                    <w:t>în</w:t>
                  </w:r>
                  <w:proofErr w:type="spellEnd"/>
                  <w:r w:rsidRPr="007254AD">
                    <w:rPr>
                      <w:sz w:val="16"/>
                      <w:szCs w:val="16"/>
                      <w:lang w:val="en-US"/>
                    </w:rPr>
                    <w:t xml:space="preserve"> </w:t>
                  </w:r>
                  <w:proofErr w:type="spellStart"/>
                  <w:r w:rsidRPr="007254AD">
                    <w:rPr>
                      <w:sz w:val="16"/>
                      <w:szCs w:val="16"/>
                      <w:lang w:val="en-US"/>
                    </w:rPr>
                    <w:t>conformitate</w:t>
                  </w:r>
                  <w:proofErr w:type="spellEnd"/>
                  <w:r w:rsidRPr="007254AD">
                    <w:rPr>
                      <w:sz w:val="16"/>
                      <w:szCs w:val="16"/>
                      <w:lang w:val="en-US"/>
                    </w:rPr>
                    <w:t xml:space="preserve"> cu </w:t>
                  </w:r>
                  <w:proofErr w:type="spellStart"/>
                  <w:r w:rsidRPr="007254AD">
                    <w:rPr>
                      <w:sz w:val="16"/>
                      <w:szCs w:val="16"/>
                      <w:lang w:val="en-US"/>
                    </w:rPr>
                    <w:t>punctul</w:t>
                  </w:r>
                  <w:proofErr w:type="spellEnd"/>
                  <w:r w:rsidRPr="007254AD">
                    <w:rPr>
                      <w:sz w:val="16"/>
                      <w:szCs w:val="16"/>
                      <w:lang w:val="en-US"/>
                    </w:rPr>
                    <w:t xml:space="preserve"> 168 din </w:t>
                  </w:r>
                  <w:r w:rsidRPr="007254AD">
                    <w:rPr>
                      <w:sz w:val="16"/>
                      <w:szCs w:val="16"/>
                      <w:lang w:val="it-IT"/>
                    </w:rPr>
                    <w:t>Regulamentul nr. 220/2025 cu privire la tratamentul riscului de credit al contrapărţii pentru bănci</w:t>
                  </w:r>
                  <w:r w:rsidRPr="007254AD">
                    <w:rPr>
                      <w:sz w:val="16"/>
                      <w:szCs w:val="16"/>
                      <w:lang w:val="en-US"/>
                    </w:rPr>
                    <w:t xml:space="preserve">., </w:t>
                  </w:r>
                  <w:proofErr w:type="spellStart"/>
                  <w:r w:rsidRPr="007254AD">
                    <w:rPr>
                      <w:sz w:val="16"/>
                      <w:szCs w:val="16"/>
                      <w:lang w:val="en-US"/>
                    </w:rPr>
                    <w:t>și</w:t>
                  </w:r>
                  <w:proofErr w:type="spellEnd"/>
                  <w:r w:rsidRPr="007254AD">
                    <w:rPr>
                      <w:sz w:val="16"/>
                      <w:szCs w:val="16"/>
                      <w:lang w:val="en-US"/>
                    </w:rPr>
                    <w:t xml:space="preserve"> </w:t>
                  </w:r>
                  <w:proofErr w:type="spellStart"/>
                  <w:r w:rsidRPr="007254AD">
                    <w:rPr>
                      <w:sz w:val="16"/>
                      <w:szCs w:val="16"/>
                      <w:lang w:val="en-US"/>
                    </w:rPr>
                    <w:t>anume</w:t>
                  </w:r>
                  <w:proofErr w:type="spellEnd"/>
                  <w:r w:rsidRPr="007254AD">
                    <w:rPr>
                      <w:sz w:val="16"/>
                      <w:szCs w:val="16"/>
                      <w:lang w:val="en-US"/>
                    </w:rPr>
                    <w:t xml:space="preserve"> fie EEPE </w:t>
                  </w:r>
                  <w:proofErr w:type="spellStart"/>
                  <w:r w:rsidRPr="007254AD">
                    <w:rPr>
                      <w:sz w:val="16"/>
                      <w:szCs w:val="16"/>
                      <w:lang w:val="en-US"/>
                    </w:rPr>
                    <w:t>calculată</w:t>
                  </w:r>
                  <w:proofErr w:type="spellEnd"/>
                  <w:r w:rsidRPr="007254AD">
                    <w:rPr>
                      <w:sz w:val="16"/>
                      <w:szCs w:val="16"/>
                      <w:lang w:val="en-US"/>
                    </w:rPr>
                    <w:t xml:space="preserve"> </w:t>
                  </w:r>
                  <w:proofErr w:type="spellStart"/>
                  <w:r w:rsidRPr="007254AD">
                    <w:rPr>
                      <w:sz w:val="16"/>
                      <w:szCs w:val="16"/>
                      <w:lang w:val="en-US"/>
                    </w:rPr>
                    <w:t>utilizând</w:t>
                  </w:r>
                  <w:proofErr w:type="spellEnd"/>
                  <w:r w:rsidRPr="007254AD">
                    <w:rPr>
                      <w:sz w:val="16"/>
                      <w:szCs w:val="16"/>
                      <w:lang w:val="en-US"/>
                    </w:rPr>
                    <w:t xml:space="preserve"> date de </w:t>
                  </w:r>
                  <w:proofErr w:type="spellStart"/>
                  <w:r w:rsidRPr="007254AD">
                    <w:rPr>
                      <w:sz w:val="16"/>
                      <w:szCs w:val="16"/>
                      <w:lang w:val="en-US"/>
                    </w:rPr>
                    <w:t>piață</w:t>
                  </w:r>
                  <w:proofErr w:type="spellEnd"/>
                  <w:r w:rsidRPr="007254AD">
                    <w:rPr>
                      <w:sz w:val="16"/>
                      <w:szCs w:val="16"/>
                      <w:lang w:val="en-US"/>
                    </w:rPr>
                    <w:t xml:space="preserve"> </w:t>
                  </w:r>
                  <w:proofErr w:type="spellStart"/>
                  <w:r w:rsidRPr="007254AD">
                    <w:rPr>
                      <w:sz w:val="16"/>
                      <w:szCs w:val="16"/>
                      <w:lang w:val="en-US"/>
                    </w:rPr>
                    <w:t>curente</w:t>
                  </w:r>
                  <w:proofErr w:type="spellEnd"/>
                  <w:r w:rsidRPr="007254AD">
                    <w:rPr>
                      <w:sz w:val="16"/>
                      <w:szCs w:val="16"/>
                      <w:lang w:val="en-US"/>
                    </w:rPr>
                    <w:t xml:space="preserve">, fie EEPE </w:t>
                  </w:r>
                  <w:proofErr w:type="spellStart"/>
                  <w:r w:rsidRPr="007254AD">
                    <w:rPr>
                      <w:sz w:val="16"/>
                      <w:szCs w:val="16"/>
                      <w:lang w:val="en-US"/>
                    </w:rPr>
                    <w:t>calculată</w:t>
                  </w:r>
                  <w:proofErr w:type="spellEnd"/>
                  <w:r w:rsidRPr="007254AD">
                    <w:rPr>
                      <w:sz w:val="16"/>
                      <w:szCs w:val="16"/>
                      <w:lang w:val="en-US"/>
                    </w:rPr>
                    <w:t xml:space="preserve"> </w:t>
                  </w:r>
                  <w:proofErr w:type="spellStart"/>
                  <w:r w:rsidRPr="007254AD">
                    <w:rPr>
                      <w:sz w:val="16"/>
                      <w:szCs w:val="16"/>
                      <w:lang w:val="en-US"/>
                    </w:rPr>
                    <w:t>utilizând</w:t>
                  </w:r>
                  <w:proofErr w:type="spellEnd"/>
                  <w:r w:rsidRPr="007254AD">
                    <w:rPr>
                      <w:sz w:val="16"/>
                      <w:szCs w:val="16"/>
                      <w:lang w:val="en-US"/>
                    </w:rPr>
                    <w:t xml:space="preserve"> o </w:t>
                  </w:r>
                  <w:proofErr w:type="spellStart"/>
                  <w:r w:rsidRPr="007254AD">
                    <w:rPr>
                      <w:sz w:val="16"/>
                      <w:szCs w:val="16"/>
                      <w:lang w:val="en-US"/>
                    </w:rPr>
                    <w:t>calibrare</w:t>
                  </w:r>
                  <w:proofErr w:type="spellEnd"/>
                  <w:r w:rsidRPr="007254AD">
                    <w:rPr>
                      <w:sz w:val="16"/>
                      <w:szCs w:val="16"/>
                      <w:lang w:val="en-US"/>
                    </w:rPr>
                    <w:t xml:space="preserve"> la </w:t>
                  </w:r>
                  <w:proofErr w:type="spellStart"/>
                  <w:r w:rsidRPr="007254AD">
                    <w:rPr>
                      <w:sz w:val="16"/>
                      <w:szCs w:val="16"/>
                      <w:lang w:val="en-US"/>
                    </w:rPr>
                    <w:t>condiții</w:t>
                  </w:r>
                  <w:proofErr w:type="spellEnd"/>
                  <w:r w:rsidRPr="007254AD">
                    <w:rPr>
                      <w:sz w:val="16"/>
                      <w:szCs w:val="16"/>
                      <w:lang w:val="en-US"/>
                    </w:rPr>
                    <w:t xml:space="preserve"> de </w:t>
                  </w:r>
                  <w:proofErr w:type="spellStart"/>
                  <w:r w:rsidRPr="007254AD">
                    <w:rPr>
                      <w:sz w:val="16"/>
                      <w:szCs w:val="16"/>
                      <w:lang w:val="en-US"/>
                    </w:rPr>
                    <w:t>criză</w:t>
                  </w:r>
                  <w:proofErr w:type="spellEnd"/>
                  <w:r w:rsidRPr="007254AD">
                    <w:rPr>
                      <w:sz w:val="16"/>
                      <w:szCs w:val="16"/>
                      <w:lang w:val="en-US"/>
                    </w:rPr>
                    <w:t xml:space="preserve">, </w:t>
                  </w:r>
                  <w:proofErr w:type="spellStart"/>
                  <w:r w:rsidRPr="007254AD">
                    <w:rPr>
                      <w:sz w:val="16"/>
                      <w:szCs w:val="16"/>
                      <w:lang w:val="en-US"/>
                    </w:rPr>
                    <w:t>alegând</w:t>
                  </w:r>
                  <w:proofErr w:type="spellEnd"/>
                  <w:r w:rsidRPr="007254AD">
                    <w:rPr>
                      <w:sz w:val="16"/>
                      <w:szCs w:val="16"/>
                      <w:lang w:val="en-US"/>
                    </w:rPr>
                    <w:t xml:space="preserve"> </w:t>
                  </w:r>
                  <w:proofErr w:type="spellStart"/>
                  <w:r w:rsidRPr="007254AD">
                    <w:rPr>
                      <w:sz w:val="16"/>
                      <w:szCs w:val="16"/>
                      <w:lang w:val="en-US"/>
                    </w:rPr>
                    <w:t>metoda</w:t>
                  </w:r>
                  <w:proofErr w:type="spellEnd"/>
                  <w:r w:rsidRPr="007254AD">
                    <w:rPr>
                      <w:sz w:val="16"/>
                      <w:szCs w:val="16"/>
                      <w:lang w:val="en-US"/>
                    </w:rPr>
                    <w:t xml:space="preserve"> care duce la o </w:t>
                  </w:r>
                  <w:proofErr w:type="spellStart"/>
                  <w:r w:rsidRPr="007254AD">
                    <w:rPr>
                      <w:sz w:val="16"/>
                      <w:szCs w:val="16"/>
                      <w:lang w:val="en-US"/>
                    </w:rPr>
                    <w:t>cerință</w:t>
                  </w:r>
                  <w:proofErr w:type="spellEnd"/>
                  <w:r w:rsidRPr="007254AD">
                    <w:rPr>
                      <w:sz w:val="16"/>
                      <w:szCs w:val="16"/>
                      <w:lang w:val="en-US"/>
                    </w:rPr>
                    <w:t xml:space="preserve"> de </w:t>
                  </w:r>
                  <w:proofErr w:type="spellStart"/>
                  <w:r w:rsidRPr="007254AD">
                    <w:rPr>
                      <w:sz w:val="16"/>
                      <w:szCs w:val="16"/>
                      <w:lang w:val="en-US"/>
                    </w:rPr>
                    <w:t>fonduri</w:t>
                  </w:r>
                  <w:proofErr w:type="spellEnd"/>
                  <w:r w:rsidRPr="007254AD">
                    <w:rPr>
                      <w:sz w:val="16"/>
                      <w:szCs w:val="16"/>
                      <w:lang w:val="en-US"/>
                    </w:rPr>
                    <w:t xml:space="preserve"> </w:t>
                  </w:r>
                  <w:proofErr w:type="spellStart"/>
                  <w:r w:rsidRPr="007254AD">
                    <w:rPr>
                      <w:sz w:val="16"/>
                      <w:szCs w:val="16"/>
                      <w:lang w:val="en-US"/>
                    </w:rPr>
                    <w:t>proprii</w:t>
                  </w:r>
                  <w:proofErr w:type="spellEnd"/>
                  <w:r w:rsidRPr="007254AD">
                    <w:rPr>
                      <w:sz w:val="16"/>
                      <w:szCs w:val="16"/>
                      <w:lang w:val="en-US"/>
                    </w:rPr>
                    <w:t xml:space="preserve"> </w:t>
                  </w:r>
                  <w:proofErr w:type="spellStart"/>
                  <w:r w:rsidRPr="007254AD">
                    <w:rPr>
                      <w:sz w:val="16"/>
                      <w:szCs w:val="16"/>
                      <w:lang w:val="en-US"/>
                    </w:rPr>
                    <w:t>mai</w:t>
                  </w:r>
                  <w:proofErr w:type="spellEnd"/>
                  <w:r w:rsidRPr="007254AD">
                    <w:rPr>
                      <w:sz w:val="16"/>
                      <w:szCs w:val="16"/>
                      <w:lang w:val="en-US"/>
                    </w:rPr>
                    <w:t xml:space="preserve"> </w:t>
                  </w:r>
                  <w:proofErr w:type="spellStart"/>
                  <w:r w:rsidRPr="007254AD">
                    <w:rPr>
                      <w:sz w:val="16"/>
                      <w:szCs w:val="16"/>
                      <w:lang w:val="en-US"/>
                    </w:rPr>
                    <w:t>ridicată</w:t>
                  </w:r>
                  <w:proofErr w:type="spellEnd"/>
                  <w:r w:rsidRPr="007254AD">
                    <w:rPr>
                      <w:sz w:val="16"/>
                      <w:szCs w:val="16"/>
                      <w:lang w:val="en-US"/>
                    </w:rPr>
                    <w:t>.</w:t>
                  </w:r>
                </w:p>
              </w:tc>
              <w:tc>
                <w:tcPr>
                  <w:tcW w:w="477" w:type="dxa"/>
                </w:tcPr>
                <w:p w14:paraId="4991F2F9" w14:textId="5B5243E5" w:rsidR="0003078B" w:rsidRPr="00657DC9" w:rsidRDefault="0003078B" w:rsidP="0003078B">
                  <w:pPr>
                    <w:jc w:val="both"/>
                    <w:rPr>
                      <w:sz w:val="16"/>
                      <w:szCs w:val="16"/>
                      <w:lang w:val="ro-MD"/>
                    </w:rPr>
                  </w:pPr>
                </w:p>
              </w:tc>
            </w:tr>
            <w:tr w:rsidR="00657DC9" w:rsidRPr="0054073C" w14:paraId="6A21C15F" w14:textId="77777777" w:rsidTr="0067643A">
              <w:trPr>
                <w:trHeight w:val="899"/>
              </w:trPr>
              <w:tc>
                <w:tcPr>
                  <w:tcW w:w="293" w:type="dxa"/>
                  <w:hideMark/>
                </w:tcPr>
                <w:p w14:paraId="7FB77A50" w14:textId="77777777" w:rsidR="0003078B" w:rsidRPr="00657DC9" w:rsidRDefault="0003078B" w:rsidP="0003078B">
                  <w:pPr>
                    <w:jc w:val="both"/>
                    <w:rPr>
                      <w:sz w:val="16"/>
                      <w:szCs w:val="16"/>
                      <w:lang w:val="ro-MD"/>
                    </w:rPr>
                  </w:pPr>
                  <w:r w:rsidRPr="00657DC9">
                    <w:rPr>
                      <w:sz w:val="16"/>
                      <w:szCs w:val="16"/>
                      <w:lang w:val="ro-MD"/>
                    </w:rPr>
                    <w:lastRenderedPageBreak/>
                    <w:t>0140</w:t>
                  </w:r>
                </w:p>
              </w:tc>
              <w:tc>
                <w:tcPr>
                  <w:tcW w:w="3330" w:type="dxa"/>
                  <w:hideMark/>
                </w:tcPr>
                <w:p w14:paraId="3CDC4992" w14:textId="77777777" w:rsidR="0003078B" w:rsidRPr="00657DC9" w:rsidRDefault="0003078B" w:rsidP="0003078B">
                  <w:pPr>
                    <w:rPr>
                      <w:sz w:val="16"/>
                      <w:szCs w:val="16"/>
                      <w:lang w:val="ro-MD"/>
                    </w:rPr>
                  </w:pPr>
                  <w:r w:rsidRPr="00657DC9">
                    <w:rPr>
                      <w:sz w:val="16"/>
                      <w:szCs w:val="16"/>
                      <w:lang w:val="ro-MD"/>
                    </w:rPr>
                    <w:t>ALFA UTILIZAT PENTRU CALCULAREA VALORII EXPUNERII REGLEMENTATE</w:t>
                  </w:r>
                </w:p>
                <w:p w14:paraId="0209292E" w14:textId="77777777" w:rsidR="007254AD" w:rsidRPr="007254AD" w:rsidRDefault="007254AD" w:rsidP="007254AD">
                  <w:pPr>
                    <w:rPr>
                      <w:sz w:val="16"/>
                      <w:szCs w:val="16"/>
                      <w:lang w:val="en-US"/>
                    </w:rPr>
                  </w:pPr>
                  <w:proofErr w:type="spellStart"/>
                  <w:r w:rsidRPr="007254AD">
                    <w:rPr>
                      <w:sz w:val="16"/>
                      <w:szCs w:val="16"/>
                      <w:lang w:val="en-US"/>
                    </w:rPr>
                    <w:t>Punctele</w:t>
                  </w:r>
                  <w:proofErr w:type="spellEnd"/>
                  <w:r w:rsidRPr="007254AD">
                    <w:rPr>
                      <w:sz w:val="16"/>
                      <w:szCs w:val="16"/>
                      <w:lang w:val="en-US"/>
                    </w:rPr>
                    <w:t xml:space="preserve"> 41, 99 </w:t>
                  </w:r>
                  <w:proofErr w:type="spellStart"/>
                  <w:r w:rsidRPr="007254AD">
                    <w:rPr>
                      <w:sz w:val="16"/>
                      <w:szCs w:val="16"/>
                      <w:lang w:val="en-US"/>
                    </w:rPr>
                    <w:t>și</w:t>
                  </w:r>
                  <w:proofErr w:type="spellEnd"/>
                  <w:r w:rsidRPr="007254AD">
                    <w:rPr>
                      <w:sz w:val="16"/>
                      <w:szCs w:val="16"/>
                      <w:lang w:val="en-US"/>
                    </w:rPr>
                    <w:t xml:space="preserve"> 102 din </w:t>
                  </w:r>
                  <w:proofErr w:type="spellStart"/>
                  <w:r w:rsidRPr="007254AD">
                    <w:rPr>
                      <w:sz w:val="16"/>
                      <w:szCs w:val="16"/>
                      <w:lang w:val="en-US"/>
                    </w:rPr>
                    <w:t>Regulamentul</w:t>
                  </w:r>
                  <w:proofErr w:type="spellEnd"/>
                  <w:r w:rsidRPr="007254AD">
                    <w:rPr>
                      <w:sz w:val="16"/>
                      <w:szCs w:val="16"/>
                      <w:lang w:val="en-US"/>
                    </w:rPr>
                    <w:t xml:space="preserve"> nr. 220/2025 cu </w:t>
                  </w:r>
                  <w:proofErr w:type="spellStart"/>
                  <w:r w:rsidRPr="007254AD">
                    <w:rPr>
                      <w:sz w:val="16"/>
                      <w:szCs w:val="16"/>
                      <w:lang w:val="en-US"/>
                    </w:rPr>
                    <w:t>privire</w:t>
                  </w:r>
                  <w:proofErr w:type="spellEnd"/>
                  <w:r w:rsidRPr="007254AD">
                    <w:rPr>
                      <w:sz w:val="16"/>
                      <w:szCs w:val="16"/>
                      <w:lang w:val="en-US"/>
                    </w:rPr>
                    <w:t xml:space="preserve"> la </w:t>
                  </w:r>
                  <w:proofErr w:type="spellStart"/>
                  <w:r w:rsidRPr="007254AD">
                    <w:rPr>
                      <w:sz w:val="16"/>
                      <w:szCs w:val="16"/>
                      <w:lang w:val="en-US"/>
                    </w:rPr>
                    <w:t>tratamentul</w:t>
                  </w:r>
                  <w:proofErr w:type="spellEnd"/>
                  <w:r w:rsidRPr="007254AD">
                    <w:rPr>
                      <w:sz w:val="16"/>
                      <w:szCs w:val="16"/>
                      <w:lang w:val="en-US"/>
                    </w:rPr>
                    <w:t xml:space="preserve"> </w:t>
                  </w:r>
                  <w:proofErr w:type="spellStart"/>
                  <w:r w:rsidRPr="007254AD">
                    <w:rPr>
                      <w:sz w:val="16"/>
                      <w:szCs w:val="16"/>
                      <w:lang w:val="en-US"/>
                    </w:rPr>
                    <w:t>riscului</w:t>
                  </w:r>
                  <w:proofErr w:type="spellEnd"/>
                  <w:r w:rsidRPr="007254AD">
                    <w:rPr>
                      <w:sz w:val="16"/>
                      <w:szCs w:val="16"/>
                      <w:lang w:val="en-US"/>
                    </w:rPr>
                    <w:t xml:space="preserve"> de credit al </w:t>
                  </w:r>
                  <w:proofErr w:type="spellStart"/>
                  <w:r w:rsidRPr="007254AD">
                    <w:rPr>
                      <w:sz w:val="16"/>
                      <w:szCs w:val="16"/>
                      <w:lang w:val="en-US"/>
                    </w:rPr>
                    <w:t>contrapărţii</w:t>
                  </w:r>
                  <w:proofErr w:type="spellEnd"/>
                  <w:r w:rsidRPr="007254AD">
                    <w:rPr>
                      <w:sz w:val="16"/>
                      <w:szCs w:val="16"/>
                      <w:lang w:val="en-US"/>
                    </w:rPr>
                    <w:t xml:space="preserve"> </w:t>
                  </w:r>
                  <w:proofErr w:type="spellStart"/>
                  <w:r w:rsidRPr="007254AD">
                    <w:rPr>
                      <w:sz w:val="16"/>
                      <w:szCs w:val="16"/>
                      <w:lang w:val="en-US"/>
                    </w:rPr>
                    <w:t>pentru</w:t>
                  </w:r>
                  <w:proofErr w:type="spellEnd"/>
                  <w:r w:rsidRPr="007254AD">
                    <w:rPr>
                      <w:sz w:val="16"/>
                      <w:szCs w:val="16"/>
                      <w:lang w:val="en-US"/>
                    </w:rPr>
                    <w:t xml:space="preserve"> </w:t>
                  </w:r>
                  <w:proofErr w:type="spellStart"/>
                  <w:r w:rsidRPr="007254AD">
                    <w:rPr>
                      <w:sz w:val="16"/>
                      <w:szCs w:val="16"/>
                      <w:lang w:val="en-US"/>
                    </w:rPr>
                    <w:t>bănci</w:t>
                  </w:r>
                  <w:proofErr w:type="spellEnd"/>
                  <w:r w:rsidRPr="007254AD">
                    <w:rPr>
                      <w:sz w:val="16"/>
                      <w:szCs w:val="16"/>
                      <w:lang w:val="en-US"/>
                    </w:rPr>
                    <w:t xml:space="preserve">.  </w:t>
                  </w:r>
                </w:p>
                <w:p w14:paraId="002B6D73" w14:textId="347D8222" w:rsidR="0003078B" w:rsidRPr="00657DC9" w:rsidRDefault="007254AD" w:rsidP="007254AD">
                  <w:pPr>
                    <w:rPr>
                      <w:sz w:val="16"/>
                      <w:szCs w:val="16"/>
                      <w:lang w:val="ro-MD"/>
                    </w:rPr>
                  </w:pPr>
                  <w:proofErr w:type="spellStart"/>
                  <w:r w:rsidRPr="007254AD">
                    <w:rPr>
                      <w:sz w:val="16"/>
                      <w:szCs w:val="16"/>
                      <w:lang w:val="en-US"/>
                    </w:rPr>
                    <w:t>Valoarea</w:t>
                  </w:r>
                  <w:proofErr w:type="spellEnd"/>
                  <w:r w:rsidRPr="007254AD">
                    <w:rPr>
                      <w:sz w:val="16"/>
                      <w:szCs w:val="16"/>
                      <w:lang w:val="en-US"/>
                    </w:rPr>
                    <w:t xml:space="preserve"> </w:t>
                  </w:r>
                  <w:proofErr w:type="spellStart"/>
                  <w:r w:rsidRPr="007254AD">
                    <w:rPr>
                      <w:sz w:val="16"/>
                      <w:szCs w:val="16"/>
                      <w:lang w:val="en-US"/>
                    </w:rPr>
                    <w:t>lui</w:t>
                  </w:r>
                  <w:proofErr w:type="spellEnd"/>
                  <w:r w:rsidRPr="007254AD">
                    <w:rPr>
                      <w:sz w:val="16"/>
                      <w:szCs w:val="16"/>
                      <w:lang w:val="en-US"/>
                    </w:rPr>
                    <w:t xml:space="preserve"> α </w:t>
                  </w:r>
                  <w:proofErr w:type="spellStart"/>
                  <w:r w:rsidRPr="007254AD">
                    <w:rPr>
                      <w:sz w:val="16"/>
                      <w:szCs w:val="16"/>
                      <w:lang w:val="en-US"/>
                    </w:rPr>
                    <w:t>este</w:t>
                  </w:r>
                  <w:proofErr w:type="spellEnd"/>
                  <w:r w:rsidRPr="007254AD">
                    <w:rPr>
                      <w:sz w:val="16"/>
                      <w:szCs w:val="16"/>
                      <w:lang w:val="en-US"/>
                    </w:rPr>
                    <w:t xml:space="preserve"> </w:t>
                  </w:r>
                  <w:proofErr w:type="spellStart"/>
                  <w:r w:rsidRPr="007254AD">
                    <w:rPr>
                      <w:sz w:val="16"/>
                      <w:szCs w:val="16"/>
                      <w:lang w:val="en-US"/>
                    </w:rPr>
                    <w:t>stabilită</w:t>
                  </w:r>
                  <w:proofErr w:type="spellEnd"/>
                  <w:r w:rsidRPr="007254AD">
                    <w:rPr>
                      <w:sz w:val="16"/>
                      <w:szCs w:val="16"/>
                      <w:lang w:val="en-US"/>
                    </w:rPr>
                    <w:t xml:space="preserve"> la 1,4 pe </w:t>
                  </w:r>
                  <w:proofErr w:type="spellStart"/>
                  <w:r w:rsidRPr="007254AD">
                    <w:rPr>
                      <w:sz w:val="16"/>
                      <w:szCs w:val="16"/>
                      <w:lang w:val="en-US"/>
                    </w:rPr>
                    <w:t>rândurile</w:t>
                  </w:r>
                  <w:proofErr w:type="spellEnd"/>
                  <w:r w:rsidRPr="007254AD">
                    <w:rPr>
                      <w:sz w:val="16"/>
                      <w:szCs w:val="16"/>
                      <w:lang w:val="en-US"/>
                    </w:rPr>
                    <w:t xml:space="preserve"> </w:t>
                  </w:r>
                  <w:proofErr w:type="spellStart"/>
                  <w:r w:rsidRPr="007254AD">
                    <w:rPr>
                      <w:sz w:val="16"/>
                      <w:szCs w:val="16"/>
                      <w:lang w:val="en-US"/>
                    </w:rPr>
                    <w:t>corespunzătoare</w:t>
                  </w:r>
                  <w:proofErr w:type="spellEnd"/>
                  <w:r w:rsidRPr="007254AD">
                    <w:rPr>
                      <w:sz w:val="16"/>
                      <w:szCs w:val="16"/>
                      <w:lang w:val="en-US"/>
                    </w:rPr>
                    <w:t xml:space="preserve"> </w:t>
                  </w:r>
                  <w:proofErr w:type="spellStart"/>
                  <w:r w:rsidRPr="007254AD">
                    <w:rPr>
                      <w:sz w:val="16"/>
                      <w:szCs w:val="16"/>
                      <w:lang w:val="en-US"/>
                    </w:rPr>
                    <w:t>metodei</w:t>
                  </w:r>
                  <w:proofErr w:type="spellEnd"/>
                  <w:r w:rsidRPr="007254AD">
                    <w:rPr>
                      <w:sz w:val="16"/>
                      <w:szCs w:val="16"/>
                      <w:lang w:val="en-US"/>
                    </w:rPr>
                    <w:t xml:space="preserve"> </w:t>
                  </w:r>
                  <w:proofErr w:type="spellStart"/>
                  <w:r w:rsidRPr="007254AD">
                    <w:rPr>
                      <w:sz w:val="16"/>
                      <w:szCs w:val="16"/>
                      <w:lang w:val="en-US"/>
                    </w:rPr>
                    <w:t>expunerii</w:t>
                  </w:r>
                  <w:proofErr w:type="spellEnd"/>
                  <w:r w:rsidRPr="007254AD">
                    <w:rPr>
                      <w:sz w:val="16"/>
                      <w:szCs w:val="16"/>
                      <w:lang w:val="en-US"/>
                    </w:rPr>
                    <w:t xml:space="preserve"> </w:t>
                  </w:r>
                  <w:proofErr w:type="spellStart"/>
                  <w:r w:rsidRPr="007254AD">
                    <w:rPr>
                      <w:sz w:val="16"/>
                      <w:szCs w:val="16"/>
                      <w:lang w:val="en-US"/>
                    </w:rPr>
                    <w:t>inițiale</w:t>
                  </w:r>
                  <w:proofErr w:type="spellEnd"/>
                  <w:r w:rsidRPr="007254AD">
                    <w:rPr>
                      <w:sz w:val="16"/>
                      <w:szCs w:val="16"/>
                      <w:lang w:val="en-US"/>
                    </w:rPr>
                    <w:t xml:space="preserve">, SA-CCR </w:t>
                  </w:r>
                  <w:proofErr w:type="spellStart"/>
                  <w:r w:rsidRPr="007254AD">
                    <w:rPr>
                      <w:sz w:val="16"/>
                      <w:szCs w:val="16"/>
                      <w:lang w:val="en-US"/>
                    </w:rPr>
                    <w:t>simplificate</w:t>
                  </w:r>
                  <w:proofErr w:type="spellEnd"/>
                  <w:r w:rsidRPr="007254AD">
                    <w:rPr>
                      <w:sz w:val="16"/>
                      <w:szCs w:val="16"/>
                      <w:lang w:val="en-US"/>
                    </w:rPr>
                    <w:t xml:space="preserve"> </w:t>
                  </w:r>
                  <w:proofErr w:type="spellStart"/>
                  <w:r w:rsidRPr="007254AD">
                    <w:rPr>
                      <w:sz w:val="16"/>
                      <w:szCs w:val="16"/>
                      <w:lang w:val="en-US"/>
                    </w:rPr>
                    <w:t>și</w:t>
                  </w:r>
                  <w:proofErr w:type="spellEnd"/>
                  <w:r w:rsidRPr="007254AD">
                    <w:rPr>
                      <w:sz w:val="16"/>
                      <w:szCs w:val="16"/>
                      <w:lang w:val="en-US"/>
                    </w:rPr>
                    <w:t xml:space="preserve"> SA-CCR </w:t>
                  </w:r>
                  <w:proofErr w:type="spellStart"/>
                  <w:r w:rsidRPr="007254AD">
                    <w:rPr>
                      <w:sz w:val="16"/>
                      <w:szCs w:val="16"/>
                      <w:lang w:val="en-US"/>
                    </w:rPr>
                    <w:t>în</w:t>
                  </w:r>
                  <w:proofErr w:type="spellEnd"/>
                  <w:r w:rsidRPr="007254AD">
                    <w:rPr>
                      <w:sz w:val="16"/>
                      <w:szCs w:val="16"/>
                      <w:lang w:val="en-US"/>
                    </w:rPr>
                    <w:t xml:space="preserve"> </w:t>
                  </w:r>
                  <w:proofErr w:type="spellStart"/>
                  <w:r w:rsidRPr="007254AD">
                    <w:rPr>
                      <w:sz w:val="16"/>
                      <w:szCs w:val="16"/>
                      <w:lang w:val="en-US"/>
                    </w:rPr>
                    <w:t>conformitate</w:t>
                  </w:r>
                  <w:proofErr w:type="spellEnd"/>
                  <w:r w:rsidRPr="007254AD">
                    <w:rPr>
                      <w:sz w:val="16"/>
                      <w:szCs w:val="16"/>
                      <w:lang w:val="en-US"/>
                    </w:rPr>
                    <w:t xml:space="preserve"> cu </w:t>
                  </w:r>
                  <w:proofErr w:type="spellStart"/>
                  <w:r w:rsidRPr="007254AD">
                    <w:rPr>
                      <w:sz w:val="16"/>
                      <w:szCs w:val="16"/>
                      <w:lang w:val="en-US"/>
                    </w:rPr>
                    <w:t>punctele</w:t>
                  </w:r>
                  <w:proofErr w:type="spellEnd"/>
                  <w:r w:rsidRPr="007254AD">
                    <w:rPr>
                      <w:sz w:val="16"/>
                      <w:szCs w:val="16"/>
                      <w:lang w:val="en-US"/>
                    </w:rPr>
                    <w:t xml:space="preserve"> 41, 99 </w:t>
                  </w:r>
                  <w:proofErr w:type="spellStart"/>
                  <w:r w:rsidRPr="007254AD">
                    <w:rPr>
                      <w:sz w:val="16"/>
                      <w:szCs w:val="16"/>
                      <w:lang w:val="en-US"/>
                    </w:rPr>
                    <w:t>și</w:t>
                  </w:r>
                  <w:proofErr w:type="spellEnd"/>
                  <w:r w:rsidRPr="007254AD">
                    <w:rPr>
                      <w:sz w:val="16"/>
                      <w:szCs w:val="16"/>
                      <w:lang w:val="en-US"/>
                    </w:rPr>
                    <w:t xml:space="preserve"> 102 din </w:t>
                  </w:r>
                  <w:proofErr w:type="spellStart"/>
                  <w:r w:rsidRPr="007254AD">
                    <w:rPr>
                      <w:sz w:val="16"/>
                      <w:szCs w:val="16"/>
                      <w:lang w:val="en-US"/>
                    </w:rPr>
                    <w:t>Regulamentul</w:t>
                  </w:r>
                  <w:proofErr w:type="spellEnd"/>
                  <w:r w:rsidRPr="007254AD">
                    <w:rPr>
                      <w:sz w:val="16"/>
                      <w:szCs w:val="16"/>
                      <w:lang w:val="en-US"/>
                    </w:rPr>
                    <w:t xml:space="preserve"> nr. 220/2025 cu </w:t>
                  </w:r>
                  <w:proofErr w:type="spellStart"/>
                  <w:r w:rsidRPr="007254AD">
                    <w:rPr>
                      <w:sz w:val="16"/>
                      <w:szCs w:val="16"/>
                      <w:lang w:val="en-US"/>
                    </w:rPr>
                    <w:t>privire</w:t>
                  </w:r>
                  <w:proofErr w:type="spellEnd"/>
                  <w:r w:rsidRPr="007254AD">
                    <w:rPr>
                      <w:sz w:val="16"/>
                      <w:szCs w:val="16"/>
                      <w:lang w:val="en-US"/>
                    </w:rPr>
                    <w:t xml:space="preserve"> la </w:t>
                  </w:r>
                  <w:proofErr w:type="spellStart"/>
                  <w:r w:rsidRPr="007254AD">
                    <w:rPr>
                      <w:sz w:val="16"/>
                      <w:szCs w:val="16"/>
                      <w:lang w:val="en-US"/>
                    </w:rPr>
                    <w:t>tratamentul</w:t>
                  </w:r>
                  <w:proofErr w:type="spellEnd"/>
                  <w:r w:rsidRPr="007254AD">
                    <w:rPr>
                      <w:sz w:val="16"/>
                      <w:szCs w:val="16"/>
                      <w:lang w:val="en-US"/>
                    </w:rPr>
                    <w:t xml:space="preserve"> </w:t>
                  </w:r>
                  <w:proofErr w:type="spellStart"/>
                  <w:r w:rsidRPr="007254AD">
                    <w:rPr>
                      <w:sz w:val="16"/>
                      <w:szCs w:val="16"/>
                      <w:lang w:val="en-US"/>
                    </w:rPr>
                    <w:t>riscului</w:t>
                  </w:r>
                  <w:proofErr w:type="spellEnd"/>
                  <w:r w:rsidRPr="007254AD">
                    <w:rPr>
                      <w:sz w:val="16"/>
                      <w:szCs w:val="16"/>
                      <w:lang w:val="en-US"/>
                    </w:rPr>
                    <w:t xml:space="preserve"> de credit al </w:t>
                  </w:r>
                  <w:proofErr w:type="spellStart"/>
                  <w:r w:rsidRPr="007254AD">
                    <w:rPr>
                      <w:sz w:val="16"/>
                      <w:szCs w:val="16"/>
                      <w:lang w:val="en-US"/>
                    </w:rPr>
                    <w:t>contrapărţii</w:t>
                  </w:r>
                  <w:proofErr w:type="spellEnd"/>
                  <w:r w:rsidRPr="007254AD">
                    <w:rPr>
                      <w:sz w:val="16"/>
                      <w:szCs w:val="16"/>
                      <w:lang w:val="en-US"/>
                    </w:rPr>
                    <w:t xml:space="preserve"> </w:t>
                  </w:r>
                  <w:proofErr w:type="spellStart"/>
                  <w:r w:rsidRPr="007254AD">
                    <w:rPr>
                      <w:sz w:val="16"/>
                      <w:szCs w:val="16"/>
                      <w:lang w:val="en-US"/>
                    </w:rPr>
                    <w:t>pentru</w:t>
                  </w:r>
                  <w:proofErr w:type="spellEnd"/>
                  <w:r w:rsidRPr="007254AD">
                    <w:rPr>
                      <w:sz w:val="16"/>
                      <w:szCs w:val="16"/>
                      <w:lang w:val="en-US"/>
                    </w:rPr>
                    <w:t xml:space="preserve"> </w:t>
                  </w:r>
                  <w:proofErr w:type="spellStart"/>
                  <w:r w:rsidRPr="007254AD">
                    <w:rPr>
                      <w:sz w:val="16"/>
                      <w:szCs w:val="16"/>
                      <w:lang w:val="en-US"/>
                    </w:rPr>
                    <w:t>bănci</w:t>
                  </w:r>
                  <w:proofErr w:type="spellEnd"/>
                  <w:r w:rsidRPr="007254AD">
                    <w:rPr>
                      <w:sz w:val="16"/>
                      <w:szCs w:val="16"/>
                      <w:lang w:val="en-US"/>
                    </w:rPr>
                    <w:t xml:space="preserve">. </w:t>
                  </w:r>
                  <w:proofErr w:type="spellStart"/>
                  <w:r w:rsidRPr="007254AD">
                    <w:rPr>
                      <w:sz w:val="16"/>
                      <w:szCs w:val="16"/>
                      <w:lang w:val="en-US"/>
                    </w:rPr>
                    <w:t>În</w:t>
                  </w:r>
                  <w:proofErr w:type="spellEnd"/>
                  <w:r w:rsidRPr="007254AD">
                    <w:rPr>
                      <w:sz w:val="16"/>
                      <w:szCs w:val="16"/>
                      <w:lang w:val="en-US"/>
                    </w:rPr>
                    <w:t xml:space="preserve"> </w:t>
                  </w:r>
                  <w:proofErr w:type="spellStart"/>
                  <w:r w:rsidRPr="007254AD">
                    <w:rPr>
                      <w:sz w:val="16"/>
                      <w:szCs w:val="16"/>
                      <w:lang w:val="en-US"/>
                    </w:rPr>
                    <w:t>scopul</w:t>
                  </w:r>
                  <w:proofErr w:type="spellEnd"/>
                  <w:r w:rsidRPr="007254AD">
                    <w:rPr>
                      <w:sz w:val="16"/>
                      <w:szCs w:val="16"/>
                      <w:lang w:val="en-US"/>
                    </w:rPr>
                    <w:t xml:space="preserve"> MMI, </w:t>
                  </w:r>
                  <w:proofErr w:type="spellStart"/>
                  <w:r w:rsidRPr="007254AD">
                    <w:rPr>
                      <w:sz w:val="16"/>
                      <w:szCs w:val="16"/>
                      <w:lang w:val="en-US"/>
                    </w:rPr>
                    <w:t>valoarea</w:t>
                  </w:r>
                  <w:proofErr w:type="spellEnd"/>
                  <w:r w:rsidRPr="007254AD">
                    <w:rPr>
                      <w:sz w:val="16"/>
                      <w:szCs w:val="16"/>
                      <w:lang w:val="en-US"/>
                    </w:rPr>
                    <w:t xml:space="preserve"> </w:t>
                  </w:r>
                  <w:proofErr w:type="spellStart"/>
                  <w:r w:rsidRPr="007254AD">
                    <w:rPr>
                      <w:sz w:val="16"/>
                      <w:szCs w:val="16"/>
                      <w:lang w:val="en-US"/>
                    </w:rPr>
                    <w:t>lui</w:t>
                  </w:r>
                  <w:proofErr w:type="spellEnd"/>
                  <w:r w:rsidRPr="007254AD">
                    <w:rPr>
                      <w:sz w:val="16"/>
                      <w:szCs w:val="16"/>
                      <w:lang w:val="en-US"/>
                    </w:rPr>
                    <w:t xml:space="preserve"> α </w:t>
                  </w:r>
                  <w:proofErr w:type="spellStart"/>
                  <w:r w:rsidRPr="007254AD">
                    <w:rPr>
                      <w:sz w:val="16"/>
                      <w:szCs w:val="16"/>
                      <w:lang w:val="en-US"/>
                    </w:rPr>
                    <w:t>poate</w:t>
                  </w:r>
                  <w:proofErr w:type="spellEnd"/>
                  <w:r w:rsidRPr="007254AD">
                    <w:rPr>
                      <w:sz w:val="16"/>
                      <w:szCs w:val="16"/>
                      <w:lang w:val="en-US"/>
                    </w:rPr>
                    <w:t xml:space="preserve"> fi </w:t>
                  </w:r>
                  <w:proofErr w:type="spellStart"/>
                  <w:r w:rsidRPr="007254AD">
                    <w:rPr>
                      <w:sz w:val="16"/>
                      <w:szCs w:val="16"/>
                      <w:lang w:val="en-US"/>
                    </w:rPr>
                    <w:t>valoarea</w:t>
                  </w:r>
                  <w:proofErr w:type="spellEnd"/>
                  <w:r w:rsidRPr="007254AD">
                    <w:rPr>
                      <w:sz w:val="16"/>
                      <w:szCs w:val="16"/>
                      <w:lang w:val="en-US"/>
                    </w:rPr>
                    <w:t xml:space="preserve"> standard de 1,4 </w:t>
                  </w:r>
                  <w:proofErr w:type="spellStart"/>
                  <w:r w:rsidRPr="007254AD">
                    <w:rPr>
                      <w:sz w:val="16"/>
                      <w:szCs w:val="16"/>
                      <w:lang w:val="en-US"/>
                    </w:rPr>
                    <w:t>sau</w:t>
                  </w:r>
                  <w:proofErr w:type="spellEnd"/>
                  <w:r w:rsidRPr="007254AD">
                    <w:rPr>
                      <w:sz w:val="16"/>
                      <w:szCs w:val="16"/>
                      <w:lang w:val="en-US"/>
                    </w:rPr>
                    <w:t xml:space="preserve"> o </w:t>
                  </w:r>
                  <w:proofErr w:type="spellStart"/>
                  <w:r w:rsidRPr="007254AD">
                    <w:rPr>
                      <w:sz w:val="16"/>
                      <w:szCs w:val="16"/>
                      <w:lang w:val="en-US"/>
                    </w:rPr>
                    <w:t>valoare</w:t>
                  </w:r>
                  <w:proofErr w:type="spellEnd"/>
                  <w:r w:rsidRPr="007254AD">
                    <w:rPr>
                      <w:sz w:val="16"/>
                      <w:szCs w:val="16"/>
                      <w:lang w:val="en-US"/>
                    </w:rPr>
                    <w:t xml:space="preserve"> </w:t>
                  </w:r>
                  <w:proofErr w:type="spellStart"/>
                  <w:r w:rsidRPr="007254AD">
                    <w:rPr>
                      <w:sz w:val="16"/>
                      <w:szCs w:val="16"/>
                      <w:lang w:val="en-US"/>
                    </w:rPr>
                    <w:t>diferită</w:t>
                  </w:r>
                  <w:proofErr w:type="spellEnd"/>
                  <w:r w:rsidRPr="007254AD">
                    <w:rPr>
                      <w:sz w:val="16"/>
                      <w:szCs w:val="16"/>
                      <w:lang w:val="en-US"/>
                    </w:rPr>
                    <w:t xml:space="preserve"> </w:t>
                  </w:r>
                  <w:proofErr w:type="spellStart"/>
                  <w:r w:rsidRPr="007254AD">
                    <w:rPr>
                      <w:sz w:val="16"/>
                      <w:szCs w:val="16"/>
                      <w:lang w:val="en-US"/>
                    </w:rPr>
                    <w:t>atunci</w:t>
                  </w:r>
                  <w:proofErr w:type="spellEnd"/>
                  <w:r w:rsidRPr="007254AD">
                    <w:rPr>
                      <w:sz w:val="16"/>
                      <w:szCs w:val="16"/>
                      <w:lang w:val="en-US"/>
                    </w:rPr>
                    <w:t xml:space="preserve"> </w:t>
                  </w:r>
                  <w:proofErr w:type="spellStart"/>
                  <w:r w:rsidRPr="007254AD">
                    <w:rPr>
                      <w:sz w:val="16"/>
                      <w:szCs w:val="16"/>
                      <w:lang w:val="en-US"/>
                    </w:rPr>
                    <w:t>când</w:t>
                  </w:r>
                  <w:proofErr w:type="spellEnd"/>
                  <w:r w:rsidRPr="007254AD">
                    <w:rPr>
                      <w:sz w:val="16"/>
                      <w:szCs w:val="16"/>
                      <w:lang w:val="en-US"/>
                    </w:rPr>
                    <w:t xml:space="preserve"> Banca </w:t>
                  </w:r>
                  <w:proofErr w:type="spellStart"/>
                  <w:r w:rsidRPr="007254AD">
                    <w:rPr>
                      <w:sz w:val="16"/>
                      <w:szCs w:val="16"/>
                      <w:lang w:val="en-US"/>
                    </w:rPr>
                    <w:t>Națională</w:t>
                  </w:r>
                  <w:proofErr w:type="spellEnd"/>
                  <w:r w:rsidRPr="007254AD">
                    <w:rPr>
                      <w:sz w:val="16"/>
                      <w:szCs w:val="16"/>
                      <w:lang w:val="en-US"/>
                    </w:rPr>
                    <w:t xml:space="preserve"> a </w:t>
                  </w:r>
                  <w:proofErr w:type="spellStart"/>
                  <w:r w:rsidRPr="007254AD">
                    <w:rPr>
                      <w:sz w:val="16"/>
                      <w:szCs w:val="16"/>
                      <w:lang w:val="en-US"/>
                    </w:rPr>
                    <w:t>Moldovei</w:t>
                  </w:r>
                  <w:proofErr w:type="spellEnd"/>
                  <w:r w:rsidRPr="007254AD">
                    <w:rPr>
                      <w:sz w:val="16"/>
                      <w:szCs w:val="16"/>
                      <w:lang w:val="en-US"/>
                    </w:rPr>
                    <w:t xml:space="preserve"> </w:t>
                  </w:r>
                  <w:proofErr w:type="spellStart"/>
                  <w:r w:rsidRPr="007254AD">
                    <w:rPr>
                      <w:sz w:val="16"/>
                      <w:szCs w:val="16"/>
                      <w:lang w:val="en-US"/>
                    </w:rPr>
                    <w:t>impune</w:t>
                  </w:r>
                  <w:proofErr w:type="spellEnd"/>
                  <w:r w:rsidRPr="007254AD">
                    <w:rPr>
                      <w:sz w:val="16"/>
                      <w:szCs w:val="16"/>
                      <w:lang w:val="en-US"/>
                    </w:rPr>
                    <w:t xml:space="preserve"> o </w:t>
                  </w:r>
                  <w:proofErr w:type="spellStart"/>
                  <w:r w:rsidRPr="007254AD">
                    <w:rPr>
                      <w:sz w:val="16"/>
                      <w:szCs w:val="16"/>
                      <w:lang w:val="en-US"/>
                    </w:rPr>
                    <w:t>valoare</w:t>
                  </w:r>
                  <w:proofErr w:type="spellEnd"/>
                  <w:r w:rsidRPr="007254AD">
                    <w:rPr>
                      <w:sz w:val="16"/>
                      <w:szCs w:val="16"/>
                      <w:lang w:val="en-US"/>
                    </w:rPr>
                    <w:t xml:space="preserve"> α </w:t>
                  </w:r>
                  <w:proofErr w:type="spellStart"/>
                  <w:r w:rsidRPr="007254AD">
                    <w:rPr>
                      <w:sz w:val="16"/>
                      <w:szCs w:val="16"/>
                      <w:lang w:val="en-US"/>
                    </w:rPr>
                    <w:t>mai</w:t>
                  </w:r>
                  <w:proofErr w:type="spellEnd"/>
                  <w:r w:rsidRPr="007254AD">
                    <w:rPr>
                      <w:sz w:val="16"/>
                      <w:szCs w:val="16"/>
                      <w:lang w:val="en-US"/>
                    </w:rPr>
                    <w:t xml:space="preserve"> mare </w:t>
                  </w:r>
                  <w:proofErr w:type="spellStart"/>
                  <w:r w:rsidRPr="007254AD">
                    <w:rPr>
                      <w:sz w:val="16"/>
                      <w:szCs w:val="16"/>
                      <w:lang w:val="en-US"/>
                    </w:rPr>
                    <w:t>în</w:t>
                  </w:r>
                  <w:proofErr w:type="spellEnd"/>
                  <w:r w:rsidRPr="007254AD">
                    <w:rPr>
                      <w:sz w:val="16"/>
                      <w:szCs w:val="16"/>
                      <w:lang w:val="en-US"/>
                    </w:rPr>
                    <w:t xml:space="preserve"> </w:t>
                  </w:r>
                  <w:proofErr w:type="spellStart"/>
                  <w:r w:rsidRPr="007254AD">
                    <w:rPr>
                      <w:sz w:val="16"/>
                      <w:szCs w:val="16"/>
                      <w:lang w:val="en-US"/>
                    </w:rPr>
                    <w:t>conformitate</w:t>
                  </w:r>
                  <w:proofErr w:type="spellEnd"/>
                  <w:r w:rsidRPr="007254AD">
                    <w:rPr>
                      <w:sz w:val="16"/>
                      <w:szCs w:val="16"/>
                      <w:lang w:val="en-US"/>
                    </w:rPr>
                    <w:t xml:space="preserve"> cu </w:t>
                  </w:r>
                  <w:proofErr w:type="spellStart"/>
                  <w:r w:rsidRPr="007254AD">
                    <w:rPr>
                      <w:sz w:val="16"/>
                      <w:szCs w:val="16"/>
                      <w:lang w:val="en-US"/>
                    </w:rPr>
                    <w:t>punctul</w:t>
                  </w:r>
                  <w:proofErr w:type="spellEnd"/>
                  <w:r w:rsidRPr="007254AD">
                    <w:rPr>
                      <w:sz w:val="16"/>
                      <w:szCs w:val="16"/>
                      <w:lang w:val="en-US"/>
                    </w:rPr>
                    <w:t xml:space="preserve"> 169 din </w:t>
                  </w:r>
                  <w:r w:rsidRPr="007254AD">
                    <w:rPr>
                      <w:sz w:val="16"/>
                      <w:szCs w:val="16"/>
                      <w:lang w:val="it-IT"/>
                    </w:rPr>
                    <w:t>Regulamentul nr. 220/2025 cu privire la tratamentul riscului de credit al contrapărţii pentru bănci</w:t>
                  </w:r>
                  <w:r w:rsidRPr="007254AD">
                    <w:rPr>
                      <w:sz w:val="16"/>
                      <w:szCs w:val="16"/>
                      <w:lang w:val="en-US"/>
                    </w:rPr>
                    <w:t xml:space="preserve"> </w:t>
                  </w:r>
                  <w:proofErr w:type="spellStart"/>
                  <w:r w:rsidRPr="007254AD">
                    <w:rPr>
                      <w:sz w:val="16"/>
                      <w:szCs w:val="16"/>
                      <w:lang w:val="en-US"/>
                    </w:rPr>
                    <w:t>sau</w:t>
                  </w:r>
                  <w:proofErr w:type="spellEnd"/>
                  <w:r w:rsidRPr="007254AD">
                    <w:rPr>
                      <w:sz w:val="16"/>
                      <w:szCs w:val="16"/>
                      <w:lang w:val="en-US"/>
                    </w:rPr>
                    <w:t xml:space="preserve"> </w:t>
                  </w:r>
                  <w:proofErr w:type="spellStart"/>
                  <w:r w:rsidRPr="007254AD">
                    <w:rPr>
                      <w:sz w:val="16"/>
                      <w:szCs w:val="16"/>
                      <w:lang w:val="en-US"/>
                    </w:rPr>
                    <w:t>când</w:t>
                  </w:r>
                  <w:proofErr w:type="spellEnd"/>
                  <w:r w:rsidRPr="007254AD">
                    <w:rPr>
                      <w:sz w:val="16"/>
                      <w:szCs w:val="16"/>
                      <w:lang w:val="en-US"/>
                    </w:rPr>
                    <w:t xml:space="preserve"> le </w:t>
                  </w:r>
                  <w:proofErr w:type="spellStart"/>
                  <w:r w:rsidRPr="007254AD">
                    <w:rPr>
                      <w:sz w:val="16"/>
                      <w:szCs w:val="16"/>
                      <w:lang w:val="en-US"/>
                    </w:rPr>
                    <w:t>permite</w:t>
                  </w:r>
                  <w:proofErr w:type="spellEnd"/>
                  <w:r w:rsidRPr="007254AD">
                    <w:rPr>
                      <w:sz w:val="16"/>
                      <w:szCs w:val="16"/>
                      <w:lang w:val="en-US"/>
                    </w:rPr>
                    <w:t xml:space="preserve"> </w:t>
                  </w:r>
                  <w:proofErr w:type="spellStart"/>
                  <w:r w:rsidRPr="007254AD">
                    <w:rPr>
                      <w:sz w:val="16"/>
                      <w:szCs w:val="16"/>
                      <w:lang w:val="en-US"/>
                    </w:rPr>
                    <w:t>băncilor</w:t>
                  </w:r>
                  <w:proofErr w:type="spellEnd"/>
                  <w:r w:rsidRPr="007254AD">
                    <w:rPr>
                      <w:sz w:val="16"/>
                      <w:szCs w:val="16"/>
                      <w:lang w:val="en-US"/>
                    </w:rPr>
                    <w:t xml:space="preserve"> </w:t>
                  </w:r>
                  <w:proofErr w:type="spellStart"/>
                  <w:r w:rsidRPr="007254AD">
                    <w:rPr>
                      <w:sz w:val="16"/>
                      <w:szCs w:val="16"/>
                      <w:lang w:val="en-US"/>
                    </w:rPr>
                    <w:t>să</w:t>
                  </w:r>
                  <w:proofErr w:type="spellEnd"/>
                  <w:r w:rsidRPr="007254AD">
                    <w:rPr>
                      <w:sz w:val="16"/>
                      <w:szCs w:val="16"/>
                      <w:lang w:val="en-US"/>
                    </w:rPr>
                    <w:t xml:space="preserve"> </w:t>
                  </w:r>
                  <w:proofErr w:type="spellStart"/>
                  <w:r w:rsidRPr="007254AD">
                    <w:rPr>
                      <w:sz w:val="16"/>
                      <w:szCs w:val="16"/>
                      <w:lang w:val="en-US"/>
                    </w:rPr>
                    <w:t>utilizeze</w:t>
                  </w:r>
                  <w:proofErr w:type="spellEnd"/>
                  <w:r w:rsidRPr="007254AD">
                    <w:rPr>
                      <w:sz w:val="16"/>
                      <w:szCs w:val="16"/>
                      <w:lang w:val="en-US"/>
                    </w:rPr>
                    <w:t xml:space="preserve"> </w:t>
                  </w:r>
                  <w:proofErr w:type="spellStart"/>
                  <w:r w:rsidRPr="007254AD">
                    <w:rPr>
                      <w:sz w:val="16"/>
                      <w:szCs w:val="16"/>
                      <w:lang w:val="en-US"/>
                    </w:rPr>
                    <w:t>propriile</w:t>
                  </w:r>
                  <w:proofErr w:type="spellEnd"/>
                  <w:r w:rsidRPr="007254AD">
                    <w:rPr>
                      <w:sz w:val="16"/>
                      <w:szCs w:val="16"/>
                      <w:lang w:val="en-US"/>
                    </w:rPr>
                    <w:t xml:space="preserve"> </w:t>
                  </w:r>
                  <w:proofErr w:type="spellStart"/>
                  <w:r w:rsidRPr="007254AD">
                    <w:rPr>
                      <w:sz w:val="16"/>
                      <w:szCs w:val="16"/>
                      <w:lang w:val="en-US"/>
                    </w:rPr>
                    <w:t>estimări</w:t>
                  </w:r>
                  <w:proofErr w:type="spellEnd"/>
                  <w:r w:rsidRPr="007254AD">
                    <w:rPr>
                      <w:sz w:val="16"/>
                      <w:szCs w:val="16"/>
                      <w:lang w:val="en-US"/>
                    </w:rPr>
                    <w:t xml:space="preserve"> </w:t>
                  </w:r>
                  <w:proofErr w:type="spellStart"/>
                  <w:r w:rsidRPr="007254AD">
                    <w:rPr>
                      <w:sz w:val="16"/>
                      <w:szCs w:val="16"/>
                      <w:lang w:val="en-US"/>
                    </w:rPr>
                    <w:t>în</w:t>
                  </w:r>
                  <w:proofErr w:type="spellEnd"/>
                  <w:r w:rsidRPr="007254AD">
                    <w:rPr>
                      <w:sz w:val="16"/>
                      <w:szCs w:val="16"/>
                      <w:lang w:val="en-US"/>
                    </w:rPr>
                    <w:t xml:space="preserve"> </w:t>
                  </w:r>
                  <w:proofErr w:type="spellStart"/>
                  <w:r w:rsidRPr="007254AD">
                    <w:rPr>
                      <w:sz w:val="16"/>
                      <w:szCs w:val="16"/>
                      <w:lang w:val="en-US"/>
                    </w:rPr>
                    <w:t>conformitate</w:t>
                  </w:r>
                  <w:proofErr w:type="spellEnd"/>
                  <w:r w:rsidRPr="007254AD">
                    <w:rPr>
                      <w:sz w:val="16"/>
                      <w:szCs w:val="16"/>
                      <w:lang w:val="en-US"/>
                    </w:rPr>
                    <w:t xml:space="preserve"> cu </w:t>
                  </w:r>
                  <w:proofErr w:type="spellStart"/>
                  <w:r w:rsidRPr="007254AD">
                    <w:rPr>
                      <w:sz w:val="16"/>
                      <w:szCs w:val="16"/>
                      <w:lang w:val="en-US"/>
                    </w:rPr>
                    <w:t>punctul</w:t>
                  </w:r>
                  <w:proofErr w:type="spellEnd"/>
                  <w:r w:rsidRPr="007254AD">
                    <w:rPr>
                      <w:sz w:val="16"/>
                      <w:szCs w:val="16"/>
                      <w:lang w:val="en-US"/>
                    </w:rPr>
                    <w:t xml:space="preserve"> 174 din </w:t>
                  </w:r>
                  <w:r w:rsidRPr="007254AD">
                    <w:rPr>
                      <w:sz w:val="16"/>
                      <w:szCs w:val="16"/>
                      <w:lang w:val="it-IT"/>
                    </w:rPr>
                    <w:t>Regulamentul nr. 220/2025 cu privire la tratamentul riscului de credit al contrapărţii pentru bănci</w:t>
                  </w:r>
                  <w:r w:rsidRPr="007254AD">
                    <w:rPr>
                      <w:sz w:val="16"/>
                      <w:szCs w:val="16"/>
                      <w:lang w:val="en-US"/>
                    </w:rPr>
                    <w:t>.</w:t>
                  </w:r>
                </w:p>
              </w:tc>
              <w:tc>
                <w:tcPr>
                  <w:tcW w:w="477" w:type="dxa"/>
                </w:tcPr>
                <w:p w14:paraId="1D128269" w14:textId="77777777" w:rsidR="0003078B" w:rsidRPr="00657DC9" w:rsidRDefault="0003078B" w:rsidP="0003078B">
                  <w:pPr>
                    <w:jc w:val="both"/>
                    <w:rPr>
                      <w:sz w:val="16"/>
                      <w:szCs w:val="16"/>
                      <w:lang w:val="ro-MD"/>
                    </w:rPr>
                  </w:pPr>
                </w:p>
              </w:tc>
            </w:tr>
            <w:tr w:rsidR="00657DC9" w:rsidRPr="0054073C" w14:paraId="6AD59968" w14:textId="77777777" w:rsidTr="0067643A">
              <w:trPr>
                <w:trHeight w:val="176"/>
              </w:trPr>
              <w:tc>
                <w:tcPr>
                  <w:tcW w:w="293" w:type="dxa"/>
                  <w:hideMark/>
                </w:tcPr>
                <w:p w14:paraId="2C044FD3" w14:textId="77777777" w:rsidR="0003078B" w:rsidRPr="00657DC9" w:rsidRDefault="0003078B" w:rsidP="0003078B">
                  <w:pPr>
                    <w:jc w:val="both"/>
                    <w:rPr>
                      <w:sz w:val="16"/>
                      <w:szCs w:val="16"/>
                      <w:lang w:val="ro-MD"/>
                    </w:rPr>
                  </w:pPr>
                  <w:r w:rsidRPr="00657DC9">
                    <w:rPr>
                      <w:sz w:val="16"/>
                      <w:szCs w:val="16"/>
                      <w:lang w:val="ro-MD"/>
                    </w:rPr>
                    <w:t>0150</w:t>
                  </w:r>
                </w:p>
              </w:tc>
              <w:tc>
                <w:tcPr>
                  <w:tcW w:w="3330" w:type="dxa"/>
                  <w:hideMark/>
                </w:tcPr>
                <w:p w14:paraId="1E48969A" w14:textId="77777777" w:rsidR="0003078B" w:rsidRDefault="0003078B" w:rsidP="0003078B">
                  <w:pPr>
                    <w:rPr>
                      <w:sz w:val="16"/>
                      <w:szCs w:val="16"/>
                      <w:lang w:val="ro-MD"/>
                    </w:rPr>
                  </w:pPr>
                  <w:r w:rsidRPr="00657DC9">
                    <w:rPr>
                      <w:sz w:val="16"/>
                      <w:szCs w:val="16"/>
                      <w:lang w:val="ro-MD"/>
                    </w:rPr>
                    <w:t>VALOAREA EXPUNERII ÎNAINTE DE APLICAREA TEHNICILOR CRM</w:t>
                  </w:r>
                </w:p>
                <w:p w14:paraId="075A8904" w14:textId="77777777" w:rsidR="007254AD" w:rsidRPr="007254AD" w:rsidRDefault="007254AD" w:rsidP="007254AD">
                  <w:pPr>
                    <w:rPr>
                      <w:sz w:val="16"/>
                      <w:szCs w:val="16"/>
                      <w:lang w:val="ro-RO"/>
                    </w:rPr>
                  </w:pPr>
                  <w:r w:rsidRPr="007254AD">
                    <w:rPr>
                      <w:sz w:val="16"/>
                      <w:szCs w:val="16"/>
                      <w:lang w:val="ro-RO"/>
                    </w:rPr>
                    <w:t xml:space="preserve">Valoarea expunerii înainte de diminuarea riscului de credit pentru seturile de compensare a riscului de credit al </w:t>
                  </w:r>
                  <w:proofErr w:type="spellStart"/>
                  <w:r w:rsidRPr="007254AD">
                    <w:rPr>
                      <w:sz w:val="16"/>
                      <w:szCs w:val="16"/>
                      <w:lang w:val="ro-RO"/>
                    </w:rPr>
                    <w:t>contrapărții</w:t>
                  </w:r>
                  <w:proofErr w:type="spellEnd"/>
                  <w:r w:rsidRPr="007254AD">
                    <w:rPr>
                      <w:sz w:val="16"/>
                      <w:szCs w:val="16"/>
                      <w:lang w:val="ro-RO"/>
                    </w:rPr>
                    <w:t xml:space="preserve"> se calculează în conformitate cu metodele prevăzute în </w:t>
                  </w:r>
                  <w:r w:rsidRPr="007254AD">
                    <w:rPr>
                      <w:sz w:val="16"/>
                      <w:szCs w:val="16"/>
                      <w:lang w:val="it-IT"/>
                    </w:rPr>
                    <w:t>Regulamentul nr. 220/2025 cu privire la tratamentul riscului de credit al contrapărţii pentru bănci</w:t>
                  </w:r>
                  <w:r w:rsidRPr="007254AD">
                    <w:rPr>
                      <w:sz w:val="16"/>
                      <w:szCs w:val="16"/>
                      <w:lang w:val="ro-RO"/>
                    </w:rPr>
                    <w:t xml:space="preserve">, ținând seama de efectul compensării, dar fără a ține seama de nicio altă tehnică de diminuare a riscului de credit (de exemplu, garanțiile reale corespunzătoare marjei). </w:t>
                  </w:r>
                </w:p>
                <w:p w14:paraId="374701AC" w14:textId="77777777" w:rsidR="007254AD" w:rsidRPr="007254AD" w:rsidRDefault="007254AD" w:rsidP="007254AD">
                  <w:pPr>
                    <w:rPr>
                      <w:sz w:val="16"/>
                      <w:szCs w:val="16"/>
                      <w:lang w:val="ro-RO"/>
                    </w:rPr>
                  </w:pPr>
                  <w:r w:rsidRPr="007254AD">
                    <w:rPr>
                      <w:sz w:val="16"/>
                      <w:szCs w:val="16"/>
                      <w:lang w:val="ro-RO"/>
                    </w:rPr>
                    <w:t xml:space="preserve">În cazul SFT-urilor, segmentul care este un titlu de valoare nu trebuie luat în considerare la determinarea valorii expunerii înainte de diminuarea riscului de credit atunci când se primesc garanții reale, acesta nereducând astfel </w:t>
                  </w:r>
                  <w:r w:rsidRPr="007254AD">
                    <w:rPr>
                      <w:sz w:val="16"/>
                      <w:szCs w:val="16"/>
                      <w:lang w:val="ro-RO"/>
                    </w:rPr>
                    <w:lastRenderedPageBreak/>
                    <w:t xml:space="preserve">valoarea expunerii. În schimb, segmentul SFT care este un titlu de valoare se ia în considerare la determinarea valorii expunerii înainte de diminuarea riscului de credit în modul obișnuit atunci când sunt furnizate garanții reale. </w:t>
                  </w:r>
                </w:p>
                <w:p w14:paraId="3A17E532" w14:textId="77777777" w:rsidR="007254AD" w:rsidRPr="007254AD" w:rsidRDefault="007254AD" w:rsidP="007254AD">
                  <w:pPr>
                    <w:rPr>
                      <w:sz w:val="16"/>
                      <w:szCs w:val="16"/>
                      <w:lang w:val="ro-RO"/>
                    </w:rPr>
                  </w:pPr>
                  <w:r w:rsidRPr="007254AD">
                    <w:rPr>
                      <w:sz w:val="16"/>
                      <w:szCs w:val="16"/>
                      <w:lang w:val="ro-RO"/>
                    </w:rPr>
                    <w:t xml:space="preserve">Mai mult decât atât, operațiunile garantate cu garanții reale trebuie să fie tratate ca negarantate, adică nu se aplică niciun efect de marjă. </w:t>
                  </w:r>
                </w:p>
                <w:p w14:paraId="41C09478" w14:textId="77777777" w:rsidR="007254AD" w:rsidRPr="007254AD" w:rsidRDefault="007254AD" w:rsidP="007254AD">
                  <w:pPr>
                    <w:rPr>
                      <w:sz w:val="16"/>
                      <w:szCs w:val="16"/>
                      <w:lang w:val="en-US"/>
                    </w:rPr>
                  </w:pPr>
                  <w:proofErr w:type="spellStart"/>
                  <w:r w:rsidRPr="007254AD">
                    <w:rPr>
                      <w:sz w:val="16"/>
                      <w:szCs w:val="16"/>
                      <w:lang w:val="en-US"/>
                    </w:rPr>
                    <w:t>Valoarea</w:t>
                  </w:r>
                  <w:proofErr w:type="spellEnd"/>
                  <w:r w:rsidRPr="007254AD">
                    <w:rPr>
                      <w:sz w:val="16"/>
                      <w:szCs w:val="16"/>
                      <w:lang w:val="en-US"/>
                    </w:rPr>
                    <w:t xml:space="preserve"> </w:t>
                  </w:r>
                  <w:proofErr w:type="spellStart"/>
                  <w:r w:rsidRPr="007254AD">
                    <w:rPr>
                      <w:sz w:val="16"/>
                      <w:szCs w:val="16"/>
                      <w:lang w:val="en-US"/>
                    </w:rPr>
                    <w:t>expunerii</w:t>
                  </w:r>
                  <w:proofErr w:type="spellEnd"/>
                  <w:r w:rsidRPr="007254AD">
                    <w:rPr>
                      <w:sz w:val="16"/>
                      <w:szCs w:val="16"/>
                      <w:lang w:val="en-US"/>
                    </w:rPr>
                    <w:t xml:space="preserve"> </w:t>
                  </w:r>
                  <w:proofErr w:type="spellStart"/>
                  <w:r w:rsidRPr="007254AD">
                    <w:rPr>
                      <w:sz w:val="16"/>
                      <w:szCs w:val="16"/>
                      <w:lang w:val="en-US"/>
                    </w:rPr>
                    <w:t>înainte</w:t>
                  </w:r>
                  <w:proofErr w:type="spellEnd"/>
                  <w:r w:rsidRPr="007254AD">
                    <w:rPr>
                      <w:sz w:val="16"/>
                      <w:szCs w:val="16"/>
                      <w:lang w:val="en-US"/>
                    </w:rPr>
                    <w:t xml:space="preserve"> de </w:t>
                  </w:r>
                  <w:proofErr w:type="spellStart"/>
                  <w:r w:rsidRPr="007254AD">
                    <w:rPr>
                      <w:sz w:val="16"/>
                      <w:szCs w:val="16"/>
                      <w:lang w:val="en-US"/>
                    </w:rPr>
                    <w:t>diminuarea</w:t>
                  </w:r>
                  <w:proofErr w:type="spellEnd"/>
                  <w:r w:rsidRPr="007254AD">
                    <w:rPr>
                      <w:sz w:val="16"/>
                      <w:szCs w:val="16"/>
                      <w:lang w:val="en-US"/>
                    </w:rPr>
                    <w:t xml:space="preserve"> </w:t>
                  </w:r>
                  <w:proofErr w:type="spellStart"/>
                  <w:r w:rsidRPr="007254AD">
                    <w:rPr>
                      <w:sz w:val="16"/>
                      <w:szCs w:val="16"/>
                      <w:lang w:val="en-US"/>
                    </w:rPr>
                    <w:t>riscului</w:t>
                  </w:r>
                  <w:proofErr w:type="spellEnd"/>
                  <w:r w:rsidRPr="007254AD">
                    <w:rPr>
                      <w:sz w:val="16"/>
                      <w:szCs w:val="16"/>
                      <w:lang w:val="en-US"/>
                    </w:rPr>
                    <w:t xml:space="preserve"> de credit </w:t>
                  </w:r>
                  <w:proofErr w:type="spellStart"/>
                  <w:r w:rsidRPr="007254AD">
                    <w:rPr>
                      <w:sz w:val="16"/>
                      <w:szCs w:val="16"/>
                      <w:lang w:val="en-US"/>
                    </w:rPr>
                    <w:t>pentru</w:t>
                  </w:r>
                  <w:proofErr w:type="spellEnd"/>
                  <w:r w:rsidRPr="007254AD">
                    <w:rPr>
                      <w:sz w:val="16"/>
                      <w:szCs w:val="16"/>
                      <w:lang w:val="en-US"/>
                    </w:rPr>
                    <w:t xml:space="preserve"> </w:t>
                  </w:r>
                  <w:proofErr w:type="spellStart"/>
                  <w:r w:rsidRPr="007254AD">
                    <w:rPr>
                      <w:sz w:val="16"/>
                      <w:szCs w:val="16"/>
                      <w:lang w:val="en-US"/>
                    </w:rPr>
                    <w:t>tranzacțiile</w:t>
                  </w:r>
                  <w:proofErr w:type="spellEnd"/>
                  <w:r w:rsidRPr="007254AD">
                    <w:rPr>
                      <w:sz w:val="16"/>
                      <w:szCs w:val="16"/>
                      <w:lang w:val="en-US"/>
                    </w:rPr>
                    <w:t xml:space="preserve"> </w:t>
                  </w:r>
                  <w:proofErr w:type="spellStart"/>
                  <w:r w:rsidRPr="007254AD">
                    <w:rPr>
                      <w:sz w:val="16"/>
                      <w:szCs w:val="16"/>
                      <w:lang w:val="en-US"/>
                    </w:rPr>
                    <w:t>în</w:t>
                  </w:r>
                  <w:proofErr w:type="spellEnd"/>
                  <w:r w:rsidRPr="007254AD">
                    <w:rPr>
                      <w:sz w:val="16"/>
                      <w:szCs w:val="16"/>
                      <w:lang w:val="en-US"/>
                    </w:rPr>
                    <w:t xml:space="preserve"> care a </w:t>
                  </w:r>
                  <w:proofErr w:type="spellStart"/>
                  <w:r w:rsidRPr="007254AD">
                    <w:rPr>
                      <w:sz w:val="16"/>
                      <w:szCs w:val="16"/>
                      <w:lang w:val="en-US"/>
                    </w:rPr>
                    <w:t>fost</w:t>
                  </w:r>
                  <w:proofErr w:type="spellEnd"/>
                  <w:r w:rsidRPr="007254AD">
                    <w:rPr>
                      <w:sz w:val="16"/>
                      <w:szCs w:val="16"/>
                      <w:lang w:val="en-US"/>
                    </w:rPr>
                    <w:t xml:space="preserve"> </w:t>
                  </w:r>
                  <w:proofErr w:type="spellStart"/>
                  <w:r w:rsidRPr="007254AD">
                    <w:rPr>
                      <w:sz w:val="16"/>
                      <w:szCs w:val="16"/>
                      <w:lang w:val="en-US"/>
                    </w:rPr>
                    <w:t>identificat</w:t>
                  </w:r>
                  <w:proofErr w:type="spellEnd"/>
                  <w:r w:rsidRPr="007254AD">
                    <w:rPr>
                      <w:sz w:val="16"/>
                      <w:szCs w:val="16"/>
                      <w:lang w:val="en-US"/>
                    </w:rPr>
                    <w:t xml:space="preserve"> un </w:t>
                  </w:r>
                  <w:proofErr w:type="spellStart"/>
                  <w:r w:rsidRPr="007254AD">
                    <w:rPr>
                      <w:sz w:val="16"/>
                      <w:szCs w:val="16"/>
                      <w:lang w:val="en-US"/>
                    </w:rPr>
                    <w:t>risc</w:t>
                  </w:r>
                  <w:proofErr w:type="spellEnd"/>
                  <w:r w:rsidRPr="007254AD">
                    <w:rPr>
                      <w:sz w:val="16"/>
                      <w:szCs w:val="16"/>
                      <w:lang w:val="en-US"/>
                    </w:rPr>
                    <w:t xml:space="preserve"> specific de </w:t>
                  </w:r>
                  <w:proofErr w:type="spellStart"/>
                  <w:r w:rsidRPr="007254AD">
                    <w:rPr>
                      <w:sz w:val="16"/>
                      <w:szCs w:val="16"/>
                      <w:lang w:val="en-US"/>
                    </w:rPr>
                    <w:t>corelare</w:t>
                  </w:r>
                  <w:proofErr w:type="spellEnd"/>
                  <w:r w:rsidRPr="007254AD">
                    <w:rPr>
                      <w:sz w:val="16"/>
                      <w:szCs w:val="16"/>
                      <w:lang w:val="en-US"/>
                    </w:rPr>
                    <w:t xml:space="preserve"> </w:t>
                  </w:r>
                  <w:proofErr w:type="spellStart"/>
                  <w:r w:rsidRPr="007254AD">
                    <w:rPr>
                      <w:sz w:val="16"/>
                      <w:szCs w:val="16"/>
                      <w:lang w:val="en-US"/>
                    </w:rPr>
                    <w:t>defavorabilă</w:t>
                  </w:r>
                  <w:proofErr w:type="spellEnd"/>
                  <w:r w:rsidRPr="007254AD">
                    <w:rPr>
                      <w:sz w:val="16"/>
                      <w:szCs w:val="16"/>
                      <w:lang w:val="en-US"/>
                    </w:rPr>
                    <w:t xml:space="preserve"> </w:t>
                  </w:r>
                  <w:proofErr w:type="spellStart"/>
                  <w:r w:rsidRPr="007254AD">
                    <w:rPr>
                      <w:sz w:val="16"/>
                      <w:szCs w:val="16"/>
                      <w:lang w:val="en-US"/>
                    </w:rPr>
                    <w:t>trebuie</w:t>
                  </w:r>
                  <w:proofErr w:type="spellEnd"/>
                  <w:r w:rsidRPr="007254AD">
                    <w:rPr>
                      <w:sz w:val="16"/>
                      <w:szCs w:val="16"/>
                      <w:lang w:val="en-US"/>
                    </w:rPr>
                    <w:t xml:space="preserve"> </w:t>
                  </w:r>
                  <w:proofErr w:type="spellStart"/>
                  <w:r w:rsidRPr="007254AD">
                    <w:rPr>
                      <w:sz w:val="16"/>
                      <w:szCs w:val="16"/>
                      <w:lang w:val="en-US"/>
                    </w:rPr>
                    <w:t>determinată</w:t>
                  </w:r>
                  <w:proofErr w:type="spellEnd"/>
                  <w:r w:rsidRPr="007254AD">
                    <w:rPr>
                      <w:sz w:val="16"/>
                      <w:szCs w:val="16"/>
                      <w:lang w:val="en-US"/>
                    </w:rPr>
                    <w:t xml:space="preserve"> </w:t>
                  </w:r>
                  <w:proofErr w:type="spellStart"/>
                  <w:r w:rsidRPr="007254AD">
                    <w:rPr>
                      <w:sz w:val="16"/>
                      <w:szCs w:val="16"/>
                      <w:lang w:val="en-US"/>
                    </w:rPr>
                    <w:t>în</w:t>
                  </w:r>
                  <w:proofErr w:type="spellEnd"/>
                  <w:r w:rsidRPr="007254AD">
                    <w:rPr>
                      <w:sz w:val="16"/>
                      <w:szCs w:val="16"/>
                      <w:lang w:val="en-US"/>
                    </w:rPr>
                    <w:t xml:space="preserve"> </w:t>
                  </w:r>
                  <w:proofErr w:type="spellStart"/>
                  <w:r w:rsidRPr="007254AD">
                    <w:rPr>
                      <w:sz w:val="16"/>
                      <w:szCs w:val="16"/>
                      <w:lang w:val="en-US"/>
                    </w:rPr>
                    <w:t>conformitate</w:t>
                  </w:r>
                  <w:proofErr w:type="spellEnd"/>
                  <w:r w:rsidRPr="007254AD">
                    <w:rPr>
                      <w:sz w:val="16"/>
                      <w:szCs w:val="16"/>
                      <w:lang w:val="en-US"/>
                    </w:rPr>
                    <w:t xml:space="preserve"> cu </w:t>
                  </w:r>
                  <w:proofErr w:type="spellStart"/>
                  <w:r w:rsidRPr="007254AD">
                    <w:rPr>
                      <w:sz w:val="16"/>
                      <w:szCs w:val="16"/>
                      <w:lang w:val="en-US"/>
                    </w:rPr>
                    <w:t>punctele</w:t>
                  </w:r>
                  <w:proofErr w:type="spellEnd"/>
                  <w:r w:rsidRPr="007254AD">
                    <w:rPr>
                      <w:sz w:val="16"/>
                      <w:szCs w:val="16"/>
                      <w:lang w:val="en-US"/>
                    </w:rPr>
                    <w:t xml:space="preserve"> 222-226 din </w:t>
                  </w:r>
                  <w:r w:rsidRPr="007254AD">
                    <w:rPr>
                      <w:sz w:val="16"/>
                      <w:szCs w:val="16"/>
                      <w:lang w:val="it-IT"/>
                    </w:rPr>
                    <w:t>Regulamentul nr. 220/2025 cu privire la tratamentul riscului de credit al contrapărţii pentru bănci</w:t>
                  </w:r>
                  <w:r w:rsidRPr="007254AD">
                    <w:rPr>
                      <w:sz w:val="16"/>
                      <w:szCs w:val="16"/>
                      <w:lang w:val="en-US"/>
                    </w:rPr>
                    <w:t xml:space="preserve">. </w:t>
                  </w:r>
                </w:p>
                <w:p w14:paraId="140C8940" w14:textId="77777777" w:rsidR="007254AD" w:rsidRPr="007254AD" w:rsidRDefault="007254AD" w:rsidP="007254AD">
                  <w:pPr>
                    <w:rPr>
                      <w:sz w:val="16"/>
                      <w:szCs w:val="16"/>
                      <w:lang w:val="en-US"/>
                    </w:rPr>
                  </w:pPr>
                  <w:proofErr w:type="spellStart"/>
                  <w:r w:rsidRPr="007254AD">
                    <w:rPr>
                      <w:sz w:val="16"/>
                      <w:szCs w:val="16"/>
                      <w:lang w:val="en-US"/>
                    </w:rPr>
                    <w:t>Valoarea</w:t>
                  </w:r>
                  <w:proofErr w:type="spellEnd"/>
                  <w:r w:rsidRPr="007254AD">
                    <w:rPr>
                      <w:sz w:val="16"/>
                      <w:szCs w:val="16"/>
                      <w:lang w:val="en-US"/>
                    </w:rPr>
                    <w:t xml:space="preserve"> </w:t>
                  </w:r>
                  <w:proofErr w:type="spellStart"/>
                  <w:r w:rsidRPr="007254AD">
                    <w:rPr>
                      <w:sz w:val="16"/>
                      <w:szCs w:val="16"/>
                      <w:lang w:val="en-US"/>
                    </w:rPr>
                    <w:t>expunerii</w:t>
                  </w:r>
                  <w:proofErr w:type="spellEnd"/>
                  <w:r w:rsidRPr="007254AD">
                    <w:rPr>
                      <w:sz w:val="16"/>
                      <w:szCs w:val="16"/>
                      <w:lang w:val="en-US"/>
                    </w:rPr>
                    <w:t xml:space="preserve"> </w:t>
                  </w:r>
                  <w:proofErr w:type="spellStart"/>
                  <w:r w:rsidRPr="007254AD">
                    <w:rPr>
                      <w:sz w:val="16"/>
                      <w:szCs w:val="16"/>
                      <w:lang w:val="en-US"/>
                    </w:rPr>
                    <w:t>înainte</w:t>
                  </w:r>
                  <w:proofErr w:type="spellEnd"/>
                  <w:r w:rsidRPr="007254AD">
                    <w:rPr>
                      <w:sz w:val="16"/>
                      <w:szCs w:val="16"/>
                      <w:lang w:val="en-US"/>
                    </w:rPr>
                    <w:t xml:space="preserve"> de </w:t>
                  </w:r>
                  <w:proofErr w:type="spellStart"/>
                  <w:r w:rsidRPr="007254AD">
                    <w:rPr>
                      <w:sz w:val="16"/>
                      <w:szCs w:val="16"/>
                      <w:lang w:val="en-US"/>
                    </w:rPr>
                    <w:t>diminuarea</w:t>
                  </w:r>
                  <w:proofErr w:type="spellEnd"/>
                  <w:r w:rsidRPr="007254AD">
                    <w:rPr>
                      <w:sz w:val="16"/>
                      <w:szCs w:val="16"/>
                      <w:lang w:val="en-US"/>
                    </w:rPr>
                    <w:t xml:space="preserve"> </w:t>
                  </w:r>
                  <w:proofErr w:type="spellStart"/>
                  <w:r w:rsidRPr="007254AD">
                    <w:rPr>
                      <w:sz w:val="16"/>
                      <w:szCs w:val="16"/>
                      <w:lang w:val="en-US"/>
                    </w:rPr>
                    <w:t>riscului</w:t>
                  </w:r>
                  <w:proofErr w:type="spellEnd"/>
                  <w:r w:rsidRPr="007254AD">
                    <w:rPr>
                      <w:sz w:val="16"/>
                      <w:szCs w:val="16"/>
                      <w:lang w:val="en-US"/>
                    </w:rPr>
                    <w:t xml:space="preserve"> de credit nu </w:t>
                  </w:r>
                  <w:proofErr w:type="spellStart"/>
                  <w:r w:rsidRPr="007254AD">
                    <w:rPr>
                      <w:sz w:val="16"/>
                      <w:szCs w:val="16"/>
                      <w:lang w:val="en-US"/>
                    </w:rPr>
                    <w:t>ia</w:t>
                  </w:r>
                  <w:proofErr w:type="spellEnd"/>
                  <w:r w:rsidRPr="007254AD">
                    <w:rPr>
                      <w:sz w:val="16"/>
                      <w:szCs w:val="16"/>
                      <w:lang w:val="en-US"/>
                    </w:rPr>
                    <w:t xml:space="preserve"> </w:t>
                  </w:r>
                  <w:proofErr w:type="spellStart"/>
                  <w:r w:rsidRPr="007254AD">
                    <w:rPr>
                      <w:sz w:val="16"/>
                      <w:szCs w:val="16"/>
                      <w:lang w:val="en-US"/>
                    </w:rPr>
                    <w:t>în</w:t>
                  </w:r>
                  <w:proofErr w:type="spellEnd"/>
                  <w:r w:rsidRPr="007254AD">
                    <w:rPr>
                      <w:sz w:val="16"/>
                      <w:szCs w:val="16"/>
                      <w:lang w:val="en-US"/>
                    </w:rPr>
                    <w:t xml:space="preserve"> </w:t>
                  </w:r>
                  <w:proofErr w:type="spellStart"/>
                  <w:r w:rsidRPr="007254AD">
                    <w:rPr>
                      <w:sz w:val="16"/>
                      <w:szCs w:val="16"/>
                      <w:lang w:val="en-US"/>
                    </w:rPr>
                    <w:t>considerare</w:t>
                  </w:r>
                  <w:proofErr w:type="spellEnd"/>
                  <w:r w:rsidRPr="007254AD">
                    <w:rPr>
                      <w:sz w:val="16"/>
                      <w:szCs w:val="16"/>
                      <w:lang w:val="en-US"/>
                    </w:rPr>
                    <w:t xml:space="preserve"> </w:t>
                  </w:r>
                  <w:proofErr w:type="spellStart"/>
                  <w:r w:rsidRPr="007254AD">
                    <w:rPr>
                      <w:sz w:val="16"/>
                      <w:szCs w:val="16"/>
                      <w:lang w:val="en-US"/>
                    </w:rPr>
                    <w:t>deducerea</w:t>
                  </w:r>
                  <w:proofErr w:type="spellEnd"/>
                  <w:r w:rsidRPr="007254AD">
                    <w:rPr>
                      <w:sz w:val="16"/>
                      <w:szCs w:val="16"/>
                      <w:lang w:val="en-US"/>
                    </w:rPr>
                    <w:t xml:space="preserve"> </w:t>
                  </w:r>
                  <w:proofErr w:type="spellStart"/>
                  <w:r w:rsidRPr="007254AD">
                    <w:rPr>
                      <w:sz w:val="16"/>
                      <w:szCs w:val="16"/>
                      <w:lang w:val="en-US"/>
                    </w:rPr>
                    <w:t>pierderii</w:t>
                  </w:r>
                  <w:proofErr w:type="spellEnd"/>
                  <w:r w:rsidRPr="007254AD">
                    <w:rPr>
                      <w:sz w:val="16"/>
                      <w:szCs w:val="16"/>
                      <w:lang w:val="en-US"/>
                    </w:rPr>
                    <w:t xml:space="preserve"> </w:t>
                  </w:r>
                  <w:proofErr w:type="spellStart"/>
                  <w:r w:rsidRPr="007254AD">
                    <w:rPr>
                      <w:sz w:val="16"/>
                      <w:szCs w:val="16"/>
                      <w:lang w:val="en-US"/>
                    </w:rPr>
                    <w:t>rezultate</w:t>
                  </w:r>
                  <w:proofErr w:type="spellEnd"/>
                  <w:r w:rsidRPr="007254AD">
                    <w:rPr>
                      <w:sz w:val="16"/>
                      <w:szCs w:val="16"/>
                      <w:lang w:val="en-US"/>
                    </w:rPr>
                    <w:t xml:space="preserve"> din </w:t>
                  </w:r>
                  <w:proofErr w:type="spellStart"/>
                  <w:r w:rsidRPr="007254AD">
                    <w:rPr>
                      <w:sz w:val="16"/>
                      <w:szCs w:val="16"/>
                      <w:lang w:val="en-US"/>
                    </w:rPr>
                    <w:t>ajustarea</w:t>
                  </w:r>
                  <w:proofErr w:type="spellEnd"/>
                  <w:r w:rsidRPr="007254AD">
                    <w:rPr>
                      <w:sz w:val="16"/>
                      <w:szCs w:val="16"/>
                      <w:lang w:val="en-US"/>
                    </w:rPr>
                    <w:t xml:space="preserve"> </w:t>
                  </w:r>
                  <w:proofErr w:type="spellStart"/>
                  <w:r w:rsidRPr="007254AD">
                    <w:rPr>
                      <w:sz w:val="16"/>
                      <w:szCs w:val="16"/>
                      <w:lang w:val="en-US"/>
                    </w:rPr>
                    <w:t>valorii</w:t>
                  </w:r>
                  <w:proofErr w:type="spellEnd"/>
                  <w:r w:rsidRPr="007254AD">
                    <w:rPr>
                      <w:sz w:val="16"/>
                      <w:szCs w:val="16"/>
                      <w:lang w:val="en-US"/>
                    </w:rPr>
                    <w:t xml:space="preserve"> </w:t>
                  </w:r>
                  <w:proofErr w:type="spellStart"/>
                  <w:r w:rsidRPr="007254AD">
                    <w:rPr>
                      <w:sz w:val="16"/>
                      <w:szCs w:val="16"/>
                      <w:lang w:val="en-US"/>
                    </w:rPr>
                    <w:t>creditului</w:t>
                  </w:r>
                  <w:proofErr w:type="spellEnd"/>
                  <w:r w:rsidRPr="007254AD">
                    <w:rPr>
                      <w:sz w:val="16"/>
                      <w:szCs w:val="16"/>
                      <w:lang w:val="en-US"/>
                    </w:rPr>
                    <w:t xml:space="preserve"> </w:t>
                  </w:r>
                  <w:proofErr w:type="spellStart"/>
                  <w:r w:rsidRPr="007254AD">
                    <w:rPr>
                      <w:sz w:val="16"/>
                      <w:szCs w:val="16"/>
                      <w:lang w:val="en-US"/>
                    </w:rPr>
                    <w:t>efectuată</w:t>
                  </w:r>
                  <w:proofErr w:type="spellEnd"/>
                  <w:r w:rsidRPr="007254AD">
                    <w:rPr>
                      <w:sz w:val="16"/>
                      <w:szCs w:val="16"/>
                      <w:lang w:val="en-US"/>
                    </w:rPr>
                    <w:t xml:space="preserve"> </w:t>
                  </w:r>
                  <w:proofErr w:type="spellStart"/>
                  <w:r w:rsidRPr="007254AD">
                    <w:rPr>
                      <w:sz w:val="16"/>
                      <w:szCs w:val="16"/>
                      <w:lang w:val="en-US"/>
                    </w:rPr>
                    <w:t>în</w:t>
                  </w:r>
                  <w:proofErr w:type="spellEnd"/>
                  <w:r w:rsidRPr="007254AD">
                    <w:rPr>
                      <w:sz w:val="16"/>
                      <w:szCs w:val="16"/>
                      <w:lang w:val="en-US"/>
                    </w:rPr>
                    <w:t xml:space="preserve"> </w:t>
                  </w:r>
                  <w:proofErr w:type="spellStart"/>
                  <w:r w:rsidRPr="007254AD">
                    <w:rPr>
                      <w:sz w:val="16"/>
                      <w:szCs w:val="16"/>
                      <w:lang w:val="en-US"/>
                    </w:rPr>
                    <w:t>conformitate</w:t>
                  </w:r>
                  <w:proofErr w:type="spellEnd"/>
                  <w:r w:rsidRPr="007254AD">
                    <w:rPr>
                      <w:sz w:val="16"/>
                      <w:szCs w:val="16"/>
                      <w:lang w:val="en-US"/>
                    </w:rPr>
                    <w:t xml:space="preserve"> cu </w:t>
                  </w:r>
                  <w:proofErr w:type="spellStart"/>
                  <w:r w:rsidRPr="007254AD">
                    <w:rPr>
                      <w:sz w:val="16"/>
                      <w:szCs w:val="16"/>
                      <w:lang w:val="en-US"/>
                    </w:rPr>
                    <w:t>punctele</w:t>
                  </w:r>
                  <w:proofErr w:type="spellEnd"/>
                  <w:r w:rsidRPr="007254AD">
                    <w:rPr>
                      <w:sz w:val="16"/>
                      <w:szCs w:val="16"/>
                      <w:lang w:val="en-US"/>
                    </w:rPr>
                    <w:t xml:space="preserve"> 13-15 din </w:t>
                  </w:r>
                  <w:r w:rsidRPr="007254AD">
                    <w:rPr>
                      <w:sz w:val="16"/>
                      <w:szCs w:val="16"/>
                      <w:lang w:val="it-IT"/>
                    </w:rPr>
                    <w:t>Regulamentul nr. 220/2025 cu privire la tratamentul riscului de credit al contrapărţii pentru bănci</w:t>
                  </w:r>
                  <w:r w:rsidRPr="007254AD">
                    <w:rPr>
                      <w:sz w:val="16"/>
                      <w:szCs w:val="16"/>
                      <w:lang w:val="en-US"/>
                    </w:rPr>
                    <w:t xml:space="preserve">. </w:t>
                  </w:r>
                </w:p>
                <w:p w14:paraId="3C772439" w14:textId="3FFA24EE" w:rsidR="007254AD" w:rsidRPr="00657DC9" w:rsidRDefault="007254AD" w:rsidP="007254AD">
                  <w:pPr>
                    <w:rPr>
                      <w:sz w:val="16"/>
                      <w:szCs w:val="16"/>
                      <w:lang w:val="ro-MD"/>
                    </w:rPr>
                  </w:pPr>
                  <w:r w:rsidRPr="007254AD">
                    <w:rPr>
                      <w:sz w:val="16"/>
                      <w:szCs w:val="16"/>
                      <w:lang w:val="en-US"/>
                    </w:rPr>
                    <w:t xml:space="preserve">Banca </w:t>
                  </w:r>
                  <w:proofErr w:type="spellStart"/>
                  <w:r w:rsidRPr="007254AD">
                    <w:rPr>
                      <w:sz w:val="16"/>
                      <w:szCs w:val="16"/>
                      <w:lang w:val="en-US"/>
                    </w:rPr>
                    <w:t>raportează</w:t>
                  </w:r>
                  <w:proofErr w:type="spellEnd"/>
                  <w:r w:rsidRPr="007254AD">
                    <w:rPr>
                      <w:sz w:val="16"/>
                      <w:szCs w:val="16"/>
                      <w:lang w:val="en-US"/>
                    </w:rPr>
                    <w:t xml:space="preserve"> </w:t>
                  </w:r>
                  <w:proofErr w:type="spellStart"/>
                  <w:r w:rsidRPr="007254AD">
                    <w:rPr>
                      <w:sz w:val="16"/>
                      <w:szCs w:val="16"/>
                      <w:lang w:val="en-US"/>
                    </w:rPr>
                    <w:t>suma</w:t>
                  </w:r>
                  <w:proofErr w:type="spellEnd"/>
                  <w:r w:rsidRPr="007254AD">
                    <w:rPr>
                      <w:sz w:val="16"/>
                      <w:szCs w:val="16"/>
                      <w:lang w:val="en-US"/>
                    </w:rPr>
                    <w:t xml:space="preserve"> </w:t>
                  </w:r>
                  <w:proofErr w:type="spellStart"/>
                  <w:r w:rsidRPr="007254AD">
                    <w:rPr>
                      <w:sz w:val="16"/>
                      <w:szCs w:val="16"/>
                      <w:lang w:val="en-US"/>
                    </w:rPr>
                    <w:t>tuturor</w:t>
                  </w:r>
                  <w:proofErr w:type="spellEnd"/>
                  <w:r w:rsidRPr="007254AD">
                    <w:rPr>
                      <w:sz w:val="16"/>
                      <w:szCs w:val="16"/>
                      <w:lang w:val="en-US"/>
                    </w:rPr>
                    <w:t xml:space="preserve"> </w:t>
                  </w:r>
                  <w:proofErr w:type="spellStart"/>
                  <w:r w:rsidRPr="007254AD">
                    <w:rPr>
                      <w:sz w:val="16"/>
                      <w:szCs w:val="16"/>
                      <w:lang w:val="en-US"/>
                    </w:rPr>
                    <w:t>valorilor</w:t>
                  </w:r>
                  <w:proofErr w:type="spellEnd"/>
                  <w:r w:rsidRPr="007254AD">
                    <w:rPr>
                      <w:sz w:val="16"/>
                      <w:szCs w:val="16"/>
                      <w:lang w:val="en-US"/>
                    </w:rPr>
                    <w:t xml:space="preserve"> </w:t>
                  </w:r>
                  <w:proofErr w:type="spellStart"/>
                  <w:r w:rsidRPr="007254AD">
                    <w:rPr>
                      <w:sz w:val="16"/>
                      <w:szCs w:val="16"/>
                      <w:lang w:val="en-US"/>
                    </w:rPr>
                    <w:t>expunerilor</w:t>
                  </w:r>
                  <w:proofErr w:type="spellEnd"/>
                  <w:r w:rsidRPr="007254AD">
                    <w:rPr>
                      <w:sz w:val="16"/>
                      <w:szCs w:val="16"/>
                      <w:lang w:val="en-US"/>
                    </w:rPr>
                    <w:t xml:space="preserve"> </w:t>
                  </w:r>
                  <w:proofErr w:type="spellStart"/>
                  <w:r w:rsidRPr="007254AD">
                    <w:rPr>
                      <w:sz w:val="16"/>
                      <w:szCs w:val="16"/>
                      <w:lang w:val="en-US"/>
                    </w:rPr>
                    <w:t>înainte</w:t>
                  </w:r>
                  <w:proofErr w:type="spellEnd"/>
                  <w:r w:rsidRPr="007254AD">
                    <w:rPr>
                      <w:sz w:val="16"/>
                      <w:szCs w:val="16"/>
                      <w:lang w:val="en-US"/>
                    </w:rPr>
                    <w:t xml:space="preserve"> de </w:t>
                  </w:r>
                  <w:proofErr w:type="spellStart"/>
                  <w:r w:rsidRPr="007254AD">
                    <w:rPr>
                      <w:sz w:val="16"/>
                      <w:szCs w:val="16"/>
                      <w:lang w:val="en-US"/>
                    </w:rPr>
                    <w:t>diminuarea</w:t>
                  </w:r>
                  <w:proofErr w:type="spellEnd"/>
                  <w:r w:rsidRPr="007254AD">
                    <w:rPr>
                      <w:sz w:val="16"/>
                      <w:szCs w:val="16"/>
                      <w:lang w:val="en-US"/>
                    </w:rPr>
                    <w:t xml:space="preserve"> </w:t>
                  </w:r>
                  <w:proofErr w:type="spellStart"/>
                  <w:r w:rsidRPr="007254AD">
                    <w:rPr>
                      <w:sz w:val="16"/>
                      <w:szCs w:val="16"/>
                      <w:lang w:val="en-US"/>
                    </w:rPr>
                    <w:t>riscului</w:t>
                  </w:r>
                  <w:proofErr w:type="spellEnd"/>
                  <w:r w:rsidRPr="007254AD">
                    <w:rPr>
                      <w:sz w:val="16"/>
                      <w:szCs w:val="16"/>
                      <w:lang w:val="en-US"/>
                    </w:rPr>
                    <w:t xml:space="preserve"> de credit pe </w:t>
                  </w:r>
                  <w:proofErr w:type="spellStart"/>
                  <w:r w:rsidRPr="007254AD">
                    <w:rPr>
                      <w:sz w:val="16"/>
                      <w:szCs w:val="16"/>
                      <w:lang w:val="en-US"/>
                    </w:rPr>
                    <w:t>rândul</w:t>
                  </w:r>
                  <w:proofErr w:type="spellEnd"/>
                  <w:r w:rsidRPr="007254AD">
                    <w:rPr>
                      <w:sz w:val="16"/>
                      <w:szCs w:val="16"/>
                      <w:lang w:val="en-US"/>
                    </w:rPr>
                    <w:t xml:space="preserve"> </w:t>
                  </w:r>
                  <w:proofErr w:type="spellStart"/>
                  <w:r w:rsidRPr="007254AD">
                    <w:rPr>
                      <w:sz w:val="16"/>
                      <w:szCs w:val="16"/>
                      <w:lang w:val="en-US"/>
                    </w:rPr>
                    <w:t>corespunzător</w:t>
                  </w:r>
                  <w:proofErr w:type="spellEnd"/>
                  <w:r w:rsidRPr="007254AD">
                    <w:rPr>
                      <w:sz w:val="16"/>
                      <w:szCs w:val="16"/>
                      <w:lang w:val="en-US"/>
                    </w:rPr>
                    <w:t>.</w:t>
                  </w:r>
                </w:p>
              </w:tc>
              <w:tc>
                <w:tcPr>
                  <w:tcW w:w="477" w:type="dxa"/>
                </w:tcPr>
                <w:p w14:paraId="41B57EFD" w14:textId="23833127" w:rsidR="0003078B" w:rsidRPr="00657DC9" w:rsidRDefault="0003078B" w:rsidP="0003078B">
                  <w:pPr>
                    <w:jc w:val="both"/>
                    <w:rPr>
                      <w:sz w:val="16"/>
                      <w:szCs w:val="16"/>
                      <w:lang w:val="ro-MD"/>
                    </w:rPr>
                  </w:pPr>
                </w:p>
              </w:tc>
            </w:tr>
            <w:tr w:rsidR="00657DC9" w:rsidRPr="0054073C" w14:paraId="32AC429C" w14:textId="77777777" w:rsidTr="0067643A">
              <w:trPr>
                <w:trHeight w:val="176"/>
              </w:trPr>
              <w:tc>
                <w:tcPr>
                  <w:tcW w:w="293" w:type="dxa"/>
                  <w:hideMark/>
                </w:tcPr>
                <w:p w14:paraId="1F6B2165" w14:textId="77777777" w:rsidR="0003078B" w:rsidRPr="00657DC9" w:rsidRDefault="0003078B" w:rsidP="0003078B">
                  <w:pPr>
                    <w:jc w:val="both"/>
                    <w:rPr>
                      <w:sz w:val="16"/>
                      <w:szCs w:val="16"/>
                      <w:lang w:val="ro-MD"/>
                    </w:rPr>
                  </w:pPr>
                  <w:r w:rsidRPr="00657DC9">
                    <w:rPr>
                      <w:sz w:val="16"/>
                      <w:szCs w:val="16"/>
                      <w:lang w:val="ro-MD"/>
                    </w:rPr>
                    <w:t>0160</w:t>
                  </w:r>
                </w:p>
              </w:tc>
              <w:tc>
                <w:tcPr>
                  <w:tcW w:w="3330" w:type="dxa"/>
                  <w:hideMark/>
                </w:tcPr>
                <w:p w14:paraId="58239546" w14:textId="77777777" w:rsidR="0003078B" w:rsidRDefault="0003078B" w:rsidP="0003078B">
                  <w:pPr>
                    <w:rPr>
                      <w:sz w:val="16"/>
                      <w:szCs w:val="16"/>
                      <w:lang w:val="ro-MD"/>
                    </w:rPr>
                  </w:pPr>
                  <w:r w:rsidRPr="00657DC9">
                    <w:rPr>
                      <w:sz w:val="16"/>
                      <w:szCs w:val="16"/>
                      <w:lang w:val="ro-MD"/>
                    </w:rPr>
                    <w:t>VALOAREA EXPUNERII DUPĂ APLICAREA TEHNICILOR CRM</w:t>
                  </w:r>
                </w:p>
                <w:p w14:paraId="665EF841" w14:textId="77777777" w:rsidR="007254AD" w:rsidRPr="007254AD" w:rsidRDefault="007254AD" w:rsidP="007254AD">
                  <w:pPr>
                    <w:rPr>
                      <w:sz w:val="16"/>
                      <w:szCs w:val="16"/>
                      <w:lang w:val="ro-RO"/>
                    </w:rPr>
                  </w:pPr>
                  <w:r w:rsidRPr="007254AD">
                    <w:rPr>
                      <w:sz w:val="16"/>
                      <w:szCs w:val="16"/>
                      <w:lang w:val="ro-RO"/>
                    </w:rPr>
                    <w:t xml:space="preserve">Valoarea expunerii după diminuarea riscului de credit pentru seturile de compensare a riscului de credit al </w:t>
                  </w:r>
                  <w:proofErr w:type="spellStart"/>
                  <w:r w:rsidRPr="007254AD">
                    <w:rPr>
                      <w:sz w:val="16"/>
                      <w:szCs w:val="16"/>
                      <w:lang w:val="ro-RO"/>
                    </w:rPr>
                    <w:t>contrapărții</w:t>
                  </w:r>
                  <w:proofErr w:type="spellEnd"/>
                  <w:r w:rsidRPr="007254AD">
                    <w:rPr>
                      <w:sz w:val="16"/>
                      <w:szCs w:val="16"/>
                      <w:lang w:val="ro-RO"/>
                    </w:rPr>
                    <w:t xml:space="preserve"> se calculează în conformitate cu metodele prevăzute în </w:t>
                  </w:r>
                  <w:r w:rsidRPr="007254AD">
                    <w:rPr>
                      <w:sz w:val="16"/>
                      <w:szCs w:val="16"/>
                      <w:lang w:val="it-IT"/>
                    </w:rPr>
                    <w:t>Regulamentul nr. 220/2025 cu privire la tratamentul riscului de credit al contrapărţii pentru bănci</w:t>
                  </w:r>
                  <w:r w:rsidRPr="007254AD">
                    <w:rPr>
                      <w:sz w:val="16"/>
                      <w:szCs w:val="16"/>
                      <w:lang w:val="ro-RO"/>
                    </w:rPr>
                    <w:t xml:space="preserve">, după aplicarea tehnicilor de diminuare a riscului de credit aplicabile în conformitate cu </w:t>
                  </w:r>
                  <w:r w:rsidRPr="007254AD">
                    <w:rPr>
                      <w:sz w:val="16"/>
                      <w:szCs w:val="16"/>
                      <w:lang w:val="it-IT"/>
                    </w:rPr>
                    <w:t>Regulamentul nr. 220/2025 cu privire la tratamentul riscului de credit al contrapărţii pentru bănci</w:t>
                  </w:r>
                  <w:r w:rsidRPr="007254AD">
                    <w:rPr>
                      <w:sz w:val="16"/>
                      <w:szCs w:val="16"/>
                      <w:lang w:val="ro-RO"/>
                    </w:rPr>
                    <w:t xml:space="preserve">. </w:t>
                  </w:r>
                </w:p>
                <w:p w14:paraId="6466C481" w14:textId="77777777" w:rsidR="007254AD" w:rsidRPr="007254AD" w:rsidRDefault="007254AD" w:rsidP="007254AD">
                  <w:pPr>
                    <w:rPr>
                      <w:sz w:val="16"/>
                      <w:szCs w:val="16"/>
                      <w:lang w:val="en-US"/>
                    </w:rPr>
                  </w:pPr>
                  <w:proofErr w:type="spellStart"/>
                  <w:r w:rsidRPr="007254AD">
                    <w:rPr>
                      <w:sz w:val="16"/>
                      <w:szCs w:val="16"/>
                      <w:lang w:val="en-US"/>
                    </w:rPr>
                    <w:t>Valoarea</w:t>
                  </w:r>
                  <w:proofErr w:type="spellEnd"/>
                  <w:r w:rsidRPr="007254AD">
                    <w:rPr>
                      <w:sz w:val="16"/>
                      <w:szCs w:val="16"/>
                      <w:lang w:val="en-US"/>
                    </w:rPr>
                    <w:t xml:space="preserve"> </w:t>
                  </w:r>
                  <w:proofErr w:type="spellStart"/>
                  <w:r w:rsidRPr="007254AD">
                    <w:rPr>
                      <w:sz w:val="16"/>
                      <w:szCs w:val="16"/>
                      <w:lang w:val="en-US"/>
                    </w:rPr>
                    <w:t>expunerii</w:t>
                  </w:r>
                  <w:proofErr w:type="spellEnd"/>
                  <w:r w:rsidRPr="007254AD">
                    <w:rPr>
                      <w:sz w:val="16"/>
                      <w:szCs w:val="16"/>
                      <w:lang w:val="en-US"/>
                    </w:rPr>
                    <w:t xml:space="preserve"> </w:t>
                  </w:r>
                  <w:proofErr w:type="spellStart"/>
                  <w:r w:rsidRPr="007254AD">
                    <w:rPr>
                      <w:sz w:val="16"/>
                      <w:szCs w:val="16"/>
                      <w:lang w:val="en-US"/>
                    </w:rPr>
                    <w:t>după</w:t>
                  </w:r>
                  <w:proofErr w:type="spellEnd"/>
                  <w:r w:rsidRPr="007254AD">
                    <w:rPr>
                      <w:sz w:val="16"/>
                      <w:szCs w:val="16"/>
                      <w:lang w:val="en-US"/>
                    </w:rPr>
                    <w:t xml:space="preserve"> </w:t>
                  </w:r>
                  <w:proofErr w:type="spellStart"/>
                  <w:r w:rsidRPr="007254AD">
                    <w:rPr>
                      <w:sz w:val="16"/>
                      <w:szCs w:val="16"/>
                      <w:lang w:val="en-US"/>
                    </w:rPr>
                    <w:t>diminuarea</w:t>
                  </w:r>
                  <w:proofErr w:type="spellEnd"/>
                  <w:r w:rsidRPr="007254AD">
                    <w:rPr>
                      <w:sz w:val="16"/>
                      <w:szCs w:val="16"/>
                      <w:lang w:val="en-US"/>
                    </w:rPr>
                    <w:t xml:space="preserve"> </w:t>
                  </w:r>
                  <w:proofErr w:type="spellStart"/>
                  <w:r w:rsidRPr="007254AD">
                    <w:rPr>
                      <w:sz w:val="16"/>
                      <w:szCs w:val="16"/>
                      <w:lang w:val="en-US"/>
                    </w:rPr>
                    <w:t>riscului</w:t>
                  </w:r>
                  <w:proofErr w:type="spellEnd"/>
                  <w:r w:rsidRPr="007254AD">
                    <w:rPr>
                      <w:sz w:val="16"/>
                      <w:szCs w:val="16"/>
                      <w:lang w:val="en-US"/>
                    </w:rPr>
                    <w:t xml:space="preserve"> de credit </w:t>
                  </w:r>
                  <w:proofErr w:type="spellStart"/>
                  <w:r w:rsidRPr="007254AD">
                    <w:rPr>
                      <w:sz w:val="16"/>
                      <w:szCs w:val="16"/>
                      <w:lang w:val="en-US"/>
                    </w:rPr>
                    <w:t>pentru</w:t>
                  </w:r>
                  <w:proofErr w:type="spellEnd"/>
                  <w:r w:rsidRPr="007254AD">
                    <w:rPr>
                      <w:sz w:val="16"/>
                      <w:szCs w:val="16"/>
                      <w:lang w:val="en-US"/>
                    </w:rPr>
                    <w:t xml:space="preserve"> </w:t>
                  </w:r>
                  <w:proofErr w:type="spellStart"/>
                  <w:r w:rsidRPr="007254AD">
                    <w:rPr>
                      <w:sz w:val="16"/>
                      <w:szCs w:val="16"/>
                      <w:lang w:val="en-US"/>
                    </w:rPr>
                    <w:t>tranzacțiile</w:t>
                  </w:r>
                  <w:proofErr w:type="spellEnd"/>
                  <w:r w:rsidRPr="007254AD">
                    <w:rPr>
                      <w:sz w:val="16"/>
                      <w:szCs w:val="16"/>
                      <w:lang w:val="en-US"/>
                    </w:rPr>
                    <w:t xml:space="preserve"> </w:t>
                  </w:r>
                  <w:proofErr w:type="spellStart"/>
                  <w:r w:rsidRPr="007254AD">
                    <w:rPr>
                      <w:sz w:val="16"/>
                      <w:szCs w:val="16"/>
                      <w:lang w:val="en-US"/>
                    </w:rPr>
                    <w:t>în</w:t>
                  </w:r>
                  <w:proofErr w:type="spellEnd"/>
                  <w:r w:rsidRPr="007254AD">
                    <w:rPr>
                      <w:sz w:val="16"/>
                      <w:szCs w:val="16"/>
                      <w:lang w:val="en-US"/>
                    </w:rPr>
                    <w:t xml:space="preserve"> care a </w:t>
                  </w:r>
                  <w:proofErr w:type="spellStart"/>
                  <w:r w:rsidRPr="007254AD">
                    <w:rPr>
                      <w:sz w:val="16"/>
                      <w:szCs w:val="16"/>
                      <w:lang w:val="en-US"/>
                    </w:rPr>
                    <w:t>fost</w:t>
                  </w:r>
                  <w:proofErr w:type="spellEnd"/>
                  <w:r w:rsidRPr="007254AD">
                    <w:rPr>
                      <w:sz w:val="16"/>
                      <w:szCs w:val="16"/>
                      <w:lang w:val="en-US"/>
                    </w:rPr>
                    <w:t xml:space="preserve"> </w:t>
                  </w:r>
                  <w:proofErr w:type="spellStart"/>
                  <w:r w:rsidRPr="007254AD">
                    <w:rPr>
                      <w:sz w:val="16"/>
                      <w:szCs w:val="16"/>
                      <w:lang w:val="en-US"/>
                    </w:rPr>
                    <w:t>identificat</w:t>
                  </w:r>
                  <w:proofErr w:type="spellEnd"/>
                  <w:r w:rsidRPr="007254AD">
                    <w:rPr>
                      <w:sz w:val="16"/>
                      <w:szCs w:val="16"/>
                      <w:lang w:val="en-US"/>
                    </w:rPr>
                    <w:t xml:space="preserve"> un </w:t>
                  </w:r>
                  <w:proofErr w:type="spellStart"/>
                  <w:r w:rsidRPr="007254AD">
                    <w:rPr>
                      <w:sz w:val="16"/>
                      <w:szCs w:val="16"/>
                      <w:lang w:val="en-US"/>
                    </w:rPr>
                    <w:t>risc</w:t>
                  </w:r>
                  <w:proofErr w:type="spellEnd"/>
                  <w:r w:rsidRPr="007254AD">
                    <w:rPr>
                      <w:sz w:val="16"/>
                      <w:szCs w:val="16"/>
                      <w:lang w:val="en-US"/>
                    </w:rPr>
                    <w:t xml:space="preserve"> specific de </w:t>
                  </w:r>
                  <w:proofErr w:type="spellStart"/>
                  <w:r w:rsidRPr="007254AD">
                    <w:rPr>
                      <w:sz w:val="16"/>
                      <w:szCs w:val="16"/>
                      <w:lang w:val="en-US"/>
                    </w:rPr>
                    <w:t>corelare</w:t>
                  </w:r>
                  <w:proofErr w:type="spellEnd"/>
                  <w:r w:rsidRPr="007254AD">
                    <w:rPr>
                      <w:sz w:val="16"/>
                      <w:szCs w:val="16"/>
                      <w:lang w:val="en-US"/>
                    </w:rPr>
                    <w:t xml:space="preserve"> </w:t>
                  </w:r>
                  <w:proofErr w:type="spellStart"/>
                  <w:r w:rsidRPr="007254AD">
                    <w:rPr>
                      <w:sz w:val="16"/>
                      <w:szCs w:val="16"/>
                      <w:lang w:val="en-US"/>
                    </w:rPr>
                    <w:t>defavorabilă</w:t>
                  </w:r>
                  <w:proofErr w:type="spellEnd"/>
                  <w:r w:rsidRPr="007254AD">
                    <w:rPr>
                      <w:sz w:val="16"/>
                      <w:szCs w:val="16"/>
                      <w:lang w:val="en-US"/>
                    </w:rPr>
                    <w:t xml:space="preserve"> </w:t>
                  </w:r>
                  <w:proofErr w:type="spellStart"/>
                  <w:r w:rsidRPr="007254AD">
                    <w:rPr>
                      <w:sz w:val="16"/>
                      <w:szCs w:val="16"/>
                      <w:lang w:val="en-US"/>
                    </w:rPr>
                    <w:t>trebuie</w:t>
                  </w:r>
                  <w:proofErr w:type="spellEnd"/>
                  <w:r w:rsidRPr="007254AD">
                    <w:rPr>
                      <w:sz w:val="16"/>
                      <w:szCs w:val="16"/>
                      <w:lang w:val="en-US"/>
                    </w:rPr>
                    <w:t xml:space="preserve"> </w:t>
                  </w:r>
                  <w:proofErr w:type="spellStart"/>
                  <w:r w:rsidRPr="007254AD">
                    <w:rPr>
                      <w:sz w:val="16"/>
                      <w:szCs w:val="16"/>
                      <w:lang w:val="en-US"/>
                    </w:rPr>
                    <w:lastRenderedPageBreak/>
                    <w:t>determinată</w:t>
                  </w:r>
                  <w:proofErr w:type="spellEnd"/>
                  <w:r w:rsidRPr="007254AD">
                    <w:rPr>
                      <w:sz w:val="16"/>
                      <w:szCs w:val="16"/>
                      <w:lang w:val="en-US"/>
                    </w:rPr>
                    <w:t xml:space="preserve"> </w:t>
                  </w:r>
                  <w:proofErr w:type="spellStart"/>
                  <w:r w:rsidRPr="007254AD">
                    <w:rPr>
                      <w:sz w:val="16"/>
                      <w:szCs w:val="16"/>
                      <w:lang w:val="en-US"/>
                    </w:rPr>
                    <w:t>în</w:t>
                  </w:r>
                  <w:proofErr w:type="spellEnd"/>
                  <w:r w:rsidRPr="007254AD">
                    <w:rPr>
                      <w:sz w:val="16"/>
                      <w:szCs w:val="16"/>
                      <w:lang w:val="en-US"/>
                    </w:rPr>
                    <w:t xml:space="preserve"> </w:t>
                  </w:r>
                  <w:proofErr w:type="spellStart"/>
                  <w:r w:rsidRPr="007254AD">
                    <w:rPr>
                      <w:sz w:val="16"/>
                      <w:szCs w:val="16"/>
                      <w:lang w:val="en-US"/>
                    </w:rPr>
                    <w:t>conformitate</w:t>
                  </w:r>
                  <w:proofErr w:type="spellEnd"/>
                  <w:r w:rsidRPr="007254AD">
                    <w:rPr>
                      <w:sz w:val="16"/>
                      <w:szCs w:val="16"/>
                      <w:lang w:val="en-US"/>
                    </w:rPr>
                    <w:t xml:space="preserve"> cu </w:t>
                  </w:r>
                  <w:proofErr w:type="spellStart"/>
                  <w:r w:rsidRPr="007254AD">
                    <w:rPr>
                      <w:sz w:val="16"/>
                      <w:szCs w:val="16"/>
                      <w:lang w:val="en-US"/>
                    </w:rPr>
                    <w:t>punctele</w:t>
                  </w:r>
                  <w:proofErr w:type="spellEnd"/>
                  <w:r w:rsidRPr="007254AD">
                    <w:rPr>
                      <w:sz w:val="16"/>
                      <w:szCs w:val="16"/>
                      <w:lang w:val="en-US"/>
                    </w:rPr>
                    <w:t xml:space="preserve"> 222-226 din </w:t>
                  </w:r>
                  <w:r w:rsidRPr="007254AD">
                    <w:rPr>
                      <w:sz w:val="16"/>
                      <w:szCs w:val="16"/>
                      <w:lang w:val="it-IT"/>
                    </w:rPr>
                    <w:t>Regulamentul nr. 220/2025 cu privire la tratamentul riscului de credit al contrapărţii pentru bănci</w:t>
                  </w:r>
                  <w:r w:rsidRPr="007254AD">
                    <w:rPr>
                      <w:sz w:val="16"/>
                      <w:szCs w:val="16"/>
                      <w:lang w:val="en-US"/>
                    </w:rPr>
                    <w:t xml:space="preserve">. </w:t>
                  </w:r>
                </w:p>
                <w:p w14:paraId="558D8279" w14:textId="77777777" w:rsidR="007254AD" w:rsidRPr="007254AD" w:rsidRDefault="007254AD" w:rsidP="007254AD">
                  <w:pPr>
                    <w:rPr>
                      <w:sz w:val="16"/>
                      <w:szCs w:val="16"/>
                      <w:lang w:val="en-US"/>
                    </w:rPr>
                  </w:pPr>
                  <w:proofErr w:type="spellStart"/>
                  <w:r w:rsidRPr="007254AD">
                    <w:rPr>
                      <w:sz w:val="16"/>
                      <w:szCs w:val="16"/>
                      <w:lang w:val="en-US"/>
                    </w:rPr>
                    <w:t>Valoarea</w:t>
                  </w:r>
                  <w:proofErr w:type="spellEnd"/>
                  <w:r w:rsidRPr="007254AD">
                    <w:rPr>
                      <w:sz w:val="16"/>
                      <w:szCs w:val="16"/>
                      <w:lang w:val="en-US"/>
                    </w:rPr>
                    <w:t xml:space="preserve"> </w:t>
                  </w:r>
                  <w:proofErr w:type="spellStart"/>
                  <w:r w:rsidRPr="007254AD">
                    <w:rPr>
                      <w:sz w:val="16"/>
                      <w:szCs w:val="16"/>
                      <w:lang w:val="en-US"/>
                    </w:rPr>
                    <w:t>expunerii</w:t>
                  </w:r>
                  <w:proofErr w:type="spellEnd"/>
                  <w:r w:rsidRPr="007254AD">
                    <w:rPr>
                      <w:sz w:val="16"/>
                      <w:szCs w:val="16"/>
                      <w:lang w:val="en-US"/>
                    </w:rPr>
                    <w:t xml:space="preserve"> </w:t>
                  </w:r>
                  <w:proofErr w:type="spellStart"/>
                  <w:r w:rsidRPr="007254AD">
                    <w:rPr>
                      <w:sz w:val="16"/>
                      <w:szCs w:val="16"/>
                      <w:lang w:val="en-US"/>
                    </w:rPr>
                    <w:t>după</w:t>
                  </w:r>
                  <w:proofErr w:type="spellEnd"/>
                  <w:r w:rsidRPr="007254AD">
                    <w:rPr>
                      <w:sz w:val="16"/>
                      <w:szCs w:val="16"/>
                      <w:lang w:val="en-US"/>
                    </w:rPr>
                    <w:t xml:space="preserve"> </w:t>
                  </w:r>
                  <w:proofErr w:type="spellStart"/>
                  <w:r w:rsidRPr="007254AD">
                    <w:rPr>
                      <w:sz w:val="16"/>
                      <w:szCs w:val="16"/>
                      <w:lang w:val="en-US"/>
                    </w:rPr>
                    <w:t>diminuarea</w:t>
                  </w:r>
                  <w:proofErr w:type="spellEnd"/>
                  <w:r w:rsidRPr="007254AD">
                    <w:rPr>
                      <w:sz w:val="16"/>
                      <w:szCs w:val="16"/>
                      <w:lang w:val="en-US"/>
                    </w:rPr>
                    <w:t xml:space="preserve"> </w:t>
                  </w:r>
                  <w:proofErr w:type="spellStart"/>
                  <w:r w:rsidRPr="007254AD">
                    <w:rPr>
                      <w:sz w:val="16"/>
                      <w:szCs w:val="16"/>
                      <w:lang w:val="en-US"/>
                    </w:rPr>
                    <w:t>riscului</w:t>
                  </w:r>
                  <w:proofErr w:type="spellEnd"/>
                  <w:r w:rsidRPr="007254AD">
                    <w:rPr>
                      <w:sz w:val="16"/>
                      <w:szCs w:val="16"/>
                      <w:lang w:val="en-US"/>
                    </w:rPr>
                    <w:t xml:space="preserve"> de credit nu </w:t>
                  </w:r>
                  <w:proofErr w:type="spellStart"/>
                  <w:r w:rsidRPr="007254AD">
                    <w:rPr>
                      <w:sz w:val="16"/>
                      <w:szCs w:val="16"/>
                      <w:lang w:val="en-US"/>
                    </w:rPr>
                    <w:t>ia</w:t>
                  </w:r>
                  <w:proofErr w:type="spellEnd"/>
                  <w:r w:rsidRPr="007254AD">
                    <w:rPr>
                      <w:sz w:val="16"/>
                      <w:szCs w:val="16"/>
                      <w:lang w:val="en-US"/>
                    </w:rPr>
                    <w:t xml:space="preserve"> </w:t>
                  </w:r>
                  <w:proofErr w:type="spellStart"/>
                  <w:r w:rsidRPr="007254AD">
                    <w:rPr>
                      <w:sz w:val="16"/>
                      <w:szCs w:val="16"/>
                      <w:lang w:val="en-US"/>
                    </w:rPr>
                    <w:t>în</w:t>
                  </w:r>
                  <w:proofErr w:type="spellEnd"/>
                  <w:r w:rsidRPr="007254AD">
                    <w:rPr>
                      <w:sz w:val="16"/>
                      <w:szCs w:val="16"/>
                      <w:lang w:val="en-US"/>
                    </w:rPr>
                    <w:t xml:space="preserve"> </w:t>
                  </w:r>
                  <w:proofErr w:type="spellStart"/>
                  <w:r w:rsidRPr="007254AD">
                    <w:rPr>
                      <w:sz w:val="16"/>
                      <w:szCs w:val="16"/>
                      <w:lang w:val="en-US"/>
                    </w:rPr>
                    <w:t>considerare</w:t>
                  </w:r>
                  <w:proofErr w:type="spellEnd"/>
                  <w:r w:rsidRPr="007254AD">
                    <w:rPr>
                      <w:sz w:val="16"/>
                      <w:szCs w:val="16"/>
                      <w:lang w:val="en-US"/>
                    </w:rPr>
                    <w:t xml:space="preserve"> </w:t>
                  </w:r>
                  <w:proofErr w:type="spellStart"/>
                  <w:r w:rsidRPr="007254AD">
                    <w:rPr>
                      <w:sz w:val="16"/>
                      <w:szCs w:val="16"/>
                      <w:lang w:val="en-US"/>
                    </w:rPr>
                    <w:t>deducerea</w:t>
                  </w:r>
                  <w:proofErr w:type="spellEnd"/>
                  <w:r w:rsidRPr="007254AD">
                    <w:rPr>
                      <w:sz w:val="16"/>
                      <w:szCs w:val="16"/>
                      <w:lang w:val="en-US"/>
                    </w:rPr>
                    <w:t xml:space="preserve"> </w:t>
                  </w:r>
                  <w:proofErr w:type="spellStart"/>
                  <w:r w:rsidRPr="007254AD">
                    <w:rPr>
                      <w:sz w:val="16"/>
                      <w:szCs w:val="16"/>
                      <w:lang w:val="en-US"/>
                    </w:rPr>
                    <w:t>pierderii</w:t>
                  </w:r>
                  <w:proofErr w:type="spellEnd"/>
                  <w:r w:rsidRPr="007254AD">
                    <w:rPr>
                      <w:sz w:val="16"/>
                      <w:szCs w:val="16"/>
                      <w:lang w:val="en-US"/>
                    </w:rPr>
                    <w:t xml:space="preserve"> </w:t>
                  </w:r>
                  <w:proofErr w:type="spellStart"/>
                  <w:r w:rsidRPr="007254AD">
                    <w:rPr>
                      <w:sz w:val="16"/>
                      <w:szCs w:val="16"/>
                      <w:lang w:val="en-US"/>
                    </w:rPr>
                    <w:t>rezultate</w:t>
                  </w:r>
                  <w:proofErr w:type="spellEnd"/>
                  <w:r w:rsidRPr="007254AD">
                    <w:rPr>
                      <w:sz w:val="16"/>
                      <w:szCs w:val="16"/>
                      <w:lang w:val="en-US"/>
                    </w:rPr>
                    <w:t xml:space="preserve"> din </w:t>
                  </w:r>
                  <w:proofErr w:type="spellStart"/>
                  <w:r w:rsidRPr="007254AD">
                    <w:rPr>
                      <w:sz w:val="16"/>
                      <w:szCs w:val="16"/>
                      <w:lang w:val="en-US"/>
                    </w:rPr>
                    <w:t>ajustarea</w:t>
                  </w:r>
                  <w:proofErr w:type="spellEnd"/>
                  <w:r w:rsidRPr="007254AD">
                    <w:rPr>
                      <w:sz w:val="16"/>
                      <w:szCs w:val="16"/>
                      <w:lang w:val="en-US"/>
                    </w:rPr>
                    <w:t xml:space="preserve"> </w:t>
                  </w:r>
                  <w:proofErr w:type="spellStart"/>
                  <w:r w:rsidRPr="007254AD">
                    <w:rPr>
                      <w:sz w:val="16"/>
                      <w:szCs w:val="16"/>
                      <w:lang w:val="en-US"/>
                    </w:rPr>
                    <w:t>valorii</w:t>
                  </w:r>
                  <w:proofErr w:type="spellEnd"/>
                  <w:r w:rsidRPr="007254AD">
                    <w:rPr>
                      <w:sz w:val="16"/>
                      <w:szCs w:val="16"/>
                      <w:lang w:val="en-US"/>
                    </w:rPr>
                    <w:t xml:space="preserve"> </w:t>
                  </w:r>
                  <w:proofErr w:type="spellStart"/>
                  <w:r w:rsidRPr="007254AD">
                    <w:rPr>
                      <w:sz w:val="16"/>
                      <w:szCs w:val="16"/>
                      <w:lang w:val="en-US"/>
                    </w:rPr>
                    <w:t>creditului</w:t>
                  </w:r>
                  <w:proofErr w:type="spellEnd"/>
                  <w:r w:rsidRPr="007254AD">
                    <w:rPr>
                      <w:sz w:val="16"/>
                      <w:szCs w:val="16"/>
                      <w:lang w:val="en-US"/>
                    </w:rPr>
                    <w:t xml:space="preserve"> </w:t>
                  </w:r>
                  <w:proofErr w:type="spellStart"/>
                  <w:r w:rsidRPr="007254AD">
                    <w:rPr>
                      <w:sz w:val="16"/>
                      <w:szCs w:val="16"/>
                      <w:lang w:val="en-US"/>
                    </w:rPr>
                    <w:t>efectuată</w:t>
                  </w:r>
                  <w:proofErr w:type="spellEnd"/>
                  <w:r w:rsidRPr="007254AD">
                    <w:rPr>
                      <w:sz w:val="16"/>
                      <w:szCs w:val="16"/>
                      <w:lang w:val="en-US"/>
                    </w:rPr>
                    <w:t xml:space="preserve"> </w:t>
                  </w:r>
                  <w:proofErr w:type="spellStart"/>
                  <w:r w:rsidRPr="007254AD">
                    <w:rPr>
                      <w:sz w:val="16"/>
                      <w:szCs w:val="16"/>
                      <w:lang w:val="en-US"/>
                    </w:rPr>
                    <w:t>în</w:t>
                  </w:r>
                  <w:proofErr w:type="spellEnd"/>
                  <w:r w:rsidRPr="007254AD">
                    <w:rPr>
                      <w:sz w:val="16"/>
                      <w:szCs w:val="16"/>
                      <w:lang w:val="en-US"/>
                    </w:rPr>
                    <w:t xml:space="preserve"> </w:t>
                  </w:r>
                  <w:proofErr w:type="spellStart"/>
                  <w:r w:rsidRPr="007254AD">
                    <w:rPr>
                      <w:sz w:val="16"/>
                      <w:szCs w:val="16"/>
                      <w:lang w:val="en-US"/>
                    </w:rPr>
                    <w:t>conformitate</w:t>
                  </w:r>
                  <w:proofErr w:type="spellEnd"/>
                  <w:r w:rsidRPr="007254AD">
                    <w:rPr>
                      <w:sz w:val="16"/>
                      <w:szCs w:val="16"/>
                      <w:lang w:val="en-US"/>
                    </w:rPr>
                    <w:t xml:space="preserve"> cu </w:t>
                  </w:r>
                  <w:proofErr w:type="spellStart"/>
                  <w:r w:rsidRPr="007254AD">
                    <w:rPr>
                      <w:sz w:val="16"/>
                      <w:szCs w:val="16"/>
                      <w:lang w:val="en-US"/>
                    </w:rPr>
                    <w:t>punctele</w:t>
                  </w:r>
                  <w:proofErr w:type="spellEnd"/>
                  <w:r w:rsidRPr="007254AD">
                    <w:rPr>
                      <w:sz w:val="16"/>
                      <w:szCs w:val="16"/>
                      <w:lang w:val="en-US"/>
                    </w:rPr>
                    <w:t xml:space="preserve"> 13-15 din </w:t>
                  </w:r>
                  <w:r w:rsidRPr="007254AD">
                    <w:rPr>
                      <w:sz w:val="16"/>
                      <w:szCs w:val="16"/>
                      <w:lang w:val="it-IT"/>
                    </w:rPr>
                    <w:t>Regulamentul nr. 220/2025 cu privire la tratamentul riscului de credit al contrapărţii pentru bănci</w:t>
                  </w:r>
                  <w:r w:rsidRPr="007254AD">
                    <w:rPr>
                      <w:sz w:val="16"/>
                      <w:szCs w:val="16"/>
                      <w:lang w:val="en-US"/>
                    </w:rPr>
                    <w:t xml:space="preserve">. </w:t>
                  </w:r>
                </w:p>
                <w:p w14:paraId="6BECE7D8" w14:textId="30D32E3B" w:rsidR="007254AD" w:rsidRPr="00657DC9" w:rsidRDefault="007254AD" w:rsidP="007254AD">
                  <w:pPr>
                    <w:rPr>
                      <w:sz w:val="16"/>
                      <w:szCs w:val="16"/>
                      <w:lang w:val="ro-MD"/>
                    </w:rPr>
                  </w:pPr>
                  <w:r w:rsidRPr="007254AD">
                    <w:rPr>
                      <w:sz w:val="16"/>
                      <w:szCs w:val="16"/>
                      <w:lang w:val="en-US"/>
                    </w:rPr>
                    <w:t xml:space="preserve">Banca </w:t>
                  </w:r>
                  <w:proofErr w:type="spellStart"/>
                  <w:r w:rsidRPr="007254AD">
                    <w:rPr>
                      <w:sz w:val="16"/>
                      <w:szCs w:val="16"/>
                      <w:lang w:val="en-US"/>
                    </w:rPr>
                    <w:t>raportează</w:t>
                  </w:r>
                  <w:proofErr w:type="spellEnd"/>
                  <w:r w:rsidRPr="007254AD">
                    <w:rPr>
                      <w:sz w:val="16"/>
                      <w:szCs w:val="16"/>
                      <w:lang w:val="en-US"/>
                    </w:rPr>
                    <w:t xml:space="preserve"> </w:t>
                  </w:r>
                  <w:proofErr w:type="spellStart"/>
                  <w:r w:rsidRPr="007254AD">
                    <w:rPr>
                      <w:sz w:val="16"/>
                      <w:szCs w:val="16"/>
                      <w:lang w:val="en-US"/>
                    </w:rPr>
                    <w:t>suma</w:t>
                  </w:r>
                  <w:proofErr w:type="spellEnd"/>
                  <w:r w:rsidRPr="007254AD">
                    <w:rPr>
                      <w:sz w:val="16"/>
                      <w:szCs w:val="16"/>
                      <w:lang w:val="en-US"/>
                    </w:rPr>
                    <w:t xml:space="preserve"> </w:t>
                  </w:r>
                  <w:proofErr w:type="spellStart"/>
                  <w:r w:rsidRPr="007254AD">
                    <w:rPr>
                      <w:sz w:val="16"/>
                      <w:szCs w:val="16"/>
                      <w:lang w:val="en-US"/>
                    </w:rPr>
                    <w:t>tuturor</w:t>
                  </w:r>
                  <w:proofErr w:type="spellEnd"/>
                  <w:r w:rsidRPr="007254AD">
                    <w:rPr>
                      <w:sz w:val="16"/>
                      <w:szCs w:val="16"/>
                      <w:lang w:val="en-US"/>
                    </w:rPr>
                    <w:t xml:space="preserve"> </w:t>
                  </w:r>
                  <w:proofErr w:type="spellStart"/>
                  <w:r w:rsidRPr="007254AD">
                    <w:rPr>
                      <w:sz w:val="16"/>
                      <w:szCs w:val="16"/>
                      <w:lang w:val="en-US"/>
                    </w:rPr>
                    <w:t>valorilor</w:t>
                  </w:r>
                  <w:proofErr w:type="spellEnd"/>
                  <w:r w:rsidRPr="007254AD">
                    <w:rPr>
                      <w:sz w:val="16"/>
                      <w:szCs w:val="16"/>
                      <w:lang w:val="en-US"/>
                    </w:rPr>
                    <w:t xml:space="preserve"> </w:t>
                  </w:r>
                  <w:proofErr w:type="spellStart"/>
                  <w:r w:rsidRPr="007254AD">
                    <w:rPr>
                      <w:sz w:val="16"/>
                      <w:szCs w:val="16"/>
                      <w:lang w:val="en-US"/>
                    </w:rPr>
                    <w:t>expunerilor</w:t>
                  </w:r>
                  <w:proofErr w:type="spellEnd"/>
                  <w:r w:rsidRPr="007254AD">
                    <w:rPr>
                      <w:sz w:val="16"/>
                      <w:szCs w:val="16"/>
                      <w:lang w:val="en-US"/>
                    </w:rPr>
                    <w:t xml:space="preserve"> </w:t>
                  </w:r>
                  <w:proofErr w:type="spellStart"/>
                  <w:r w:rsidRPr="007254AD">
                    <w:rPr>
                      <w:sz w:val="16"/>
                      <w:szCs w:val="16"/>
                      <w:lang w:val="en-US"/>
                    </w:rPr>
                    <w:t>după</w:t>
                  </w:r>
                  <w:proofErr w:type="spellEnd"/>
                  <w:r w:rsidRPr="007254AD">
                    <w:rPr>
                      <w:sz w:val="16"/>
                      <w:szCs w:val="16"/>
                      <w:lang w:val="en-US"/>
                    </w:rPr>
                    <w:t xml:space="preserve"> </w:t>
                  </w:r>
                  <w:proofErr w:type="spellStart"/>
                  <w:r w:rsidRPr="007254AD">
                    <w:rPr>
                      <w:sz w:val="16"/>
                      <w:szCs w:val="16"/>
                      <w:lang w:val="en-US"/>
                    </w:rPr>
                    <w:t>diminuarea</w:t>
                  </w:r>
                  <w:proofErr w:type="spellEnd"/>
                  <w:r w:rsidRPr="007254AD">
                    <w:rPr>
                      <w:sz w:val="16"/>
                      <w:szCs w:val="16"/>
                      <w:lang w:val="en-US"/>
                    </w:rPr>
                    <w:t xml:space="preserve"> </w:t>
                  </w:r>
                  <w:proofErr w:type="spellStart"/>
                  <w:r w:rsidRPr="007254AD">
                    <w:rPr>
                      <w:sz w:val="16"/>
                      <w:szCs w:val="16"/>
                      <w:lang w:val="en-US"/>
                    </w:rPr>
                    <w:t>riscului</w:t>
                  </w:r>
                  <w:proofErr w:type="spellEnd"/>
                  <w:r w:rsidRPr="007254AD">
                    <w:rPr>
                      <w:sz w:val="16"/>
                      <w:szCs w:val="16"/>
                      <w:lang w:val="en-US"/>
                    </w:rPr>
                    <w:t xml:space="preserve"> de credit pe </w:t>
                  </w:r>
                  <w:proofErr w:type="spellStart"/>
                  <w:r w:rsidRPr="007254AD">
                    <w:rPr>
                      <w:sz w:val="16"/>
                      <w:szCs w:val="16"/>
                      <w:lang w:val="en-US"/>
                    </w:rPr>
                    <w:t>rândul</w:t>
                  </w:r>
                  <w:proofErr w:type="spellEnd"/>
                  <w:r w:rsidRPr="007254AD">
                    <w:rPr>
                      <w:sz w:val="16"/>
                      <w:szCs w:val="16"/>
                      <w:lang w:val="en-US"/>
                    </w:rPr>
                    <w:t xml:space="preserve"> </w:t>
                  </w:r>
                  <w:proofErr w:type="spellStart"/>
                  <w:r w:rsidRPr="007254AD">
                    <w:rPr>
                      <w:sz w:val="16"/>
                      <w:szCs w:val="16"/>
                      <w:lang w:val="en-US"/>
                    </w:rPr>
                    <w:t>corespunzător</w:t>
                  </w:r>
                  <w:proofErr w:type="spellEnd"/>
                  <w:r w:rsidRPr="007254AD">
                    <w:rPr>
                      <w:sz w:val="16"/>
                      <w:szCs w:val="16"/>
                      <w:lang w:val="en-US"/>
                    </w:rPr>
                    <w:t>.</w:t>
                  </w:r>
                </w:p>
              </w:tc>
              <w:tc>
                <w:tcPr>
                  <w:tcW w:w="477" w:type="dxa"/>
                </w:tcPr>
                <w:p w14:paraId="7A874699" w14:textId="273AC4F9" w:rsidR="0003078B" w:rsidRPr="00657DC9" w:rsidRDefault="0003078B" w:rsidP="0003078B">
                  <w:pPr>
                    <w:jc w:val="both"/>
                    <w:rPr>
                      <w:sz w:val="16"/>
                      <w:szCs w:val="16"/>
                      <w:lang w:val="ro-MD"/>
                    </w:rPr>
                  </w:pPr>
                </w:p>
              </w:tc>
            </w:tr>
            <w:tr w:rsidR="00657DC9" w:rsidRPr="0054073C" w14:paraId="3E6885E3" w14:textId="77777777" w:rsidTr="0067643A">
              <w:trPr>
                <w:trHeight w:val="2697"/>
              </w:trPr>
              <w:tc>
                <w:tcPr>
                  <w:tcW w:w="293" w:type="dxa"/>
                  <w:hideMark/>
                </w:tcPr>
                <w:p w14:paraId="15842B39" w14:textId="77777777" w:rsidR="0003078B" w:rsidRPr="00657DC9" w:rsidRDefault="0003078B" w:rsidP="0003078B">
                  <w:pPr>
                    <w:jc w:val="both"/>
                    <w:rPr>
                      <w:sz w:val="16"/>
                      <w:szCs w:val="16"/>
                      <w:lang w:val="ro-MD"/>
                    </w:rPr>
                  </w:pPr>
                  <w:r w:rsidRPr="00657DC9">
                    <w:rPr>
                      <w:sz w:val="16"/>
                      <w:szCs w:val="16"/>
                      <w:lang w:val="ro-MD"/>
                    </w:rPr>
                    <w:t>0170</w:t>
                  </w:r>
                </w:p>
              </w:tc>
              <w:tc>
                <w:tcPr>
                  <w:tcW w:w="3330" w:type="dxa"/>
                  <w:hideMark/>
                </w:tcPr>
                <w:p w14:paraId="0A7AE74D" w14:textId="77777777" w:rsidR="0003078B" w:rsidRPr="00657DC9" w:rsidRDefault="0003078B" w:rsidP="0003078B">
                  <w:pPr>
                    <w:rPr>
                      <w:sz w:val="16"/>
                      <w:szCs w:val="16"/>
                      <w:lang w:val="ro-MD"/>
                    </w:rPr>
                  </w:pPr>
                  <w:r w:rsidRPr="00657DC9">
                    <w:rPr>
                      <w:sz w:val="16"/>
                      <w:szCs w:val="16"/>
                      <w:lang w:val="ro-MD"/>
                    </w:rPr>
                    <w:t>VALOAREA EXPUNERII</w:t>
                  </w:r>
                </w:p>
                <w:p w14:paraId="2808344A" w14:textId="28F341DD" w:rsidR="0003078B" w:rsidRPr="00657DC9" w:rsidRDefault="0003078B" w:rsidP="0003078B">
                  <w:pPr>
                    <w:rPr>
                      <w:sz w:val="16"/>
                      <w:szCs w:val="16"/>
                      <w:lang w:val="ro-MD"/>
                    </w:rPr>
                  </w:pPr>
                  <w:r w:rsidRPr="00657DC9">
                    <w:rPr>
                      <w:sz w:val="16"/>
                      <w:szCs w:val="16"/>
                      <w:lang w:val="ro-MD"/>
                    </w:rPr>
                    <w:t xml:space="preserve">Valoarea expunerii pentru seturile de compensare a riscului de credit al </w:t>
                  </w:r>
                  <w:proofErr w:type="spellStart"/>
                  <w:r w:rsidRPr="00657DC9">
                    <w:rPr>
                      <w:sz w:val="16"/>
                      <w:szCs w:val="16"/>
                      <w:lang w:val="ro-MD"/>
                    </w:rPr>
                    <w:t>contrapărții</w:t>
                  </w:r>
                  <w:proofErr w:type="spellEnd"/>
                  <w:r w:rsidRPr="00657DC9">
                    <w:rPr>
                      <w:sz w:val="16"/>
                      <w:szCs w:val="16"/>
                      <w:lang w:val="ro-MD"/>
                    </w:rPr>
                    <w:t xml:space="preserve">, calculată în conformitate cu metodele prevăzute de Regulamentul nr.112/2018 cu privire la tehnicile de diminuare a riscului de credit utilizate de bănci și Regulamentul </w:t>
                  </w:r>
                  <w:r w:rsidR="007D4AF4" w:rsidRPr="00657DC9">
                    <w:rPr>
                      <w:sz w:val="16"/>
                      <w:szCs w:val="16"/>
                      <w:lang w:val="ro-MD"/>
                    </w:rPr>
                    <w:t xml:space="preserve">nr.220/2025 </w:t>
                  </w:r>
                  <w:r w:rsidRPr="00657DC9">
                    <w:rPr>
                      <w:sz w:val="16"/>
                      <w:szCs w:val="16"/>
                      <w:lang w:val="ro-MD"/>
                    </w:rPr>
                    <w:t xml:space="preserve">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 care reprezintă cuantumul relevant pentru calcularea cuantumurilor ponderate la risc ale expunerilor, cu alte cuvinte după aplicarea tehnicilor de diminuare a riscului de credit aplicabile în conformitate cu Regulamentul nr.112/2018 cu privire la tehnicile de diminuare a riscului de credit utilizate de bănci și Regulamentul</w:t>
                  </w:r>
                  <w:r w:rsidR="007D4AF4" w:rsidRPr="00657DC9">
                    <w:rPr>
                      <w:rFonts w:eastAsiaTheme="minorHAnsi"/>
                      <w:sz w:val="16"/>
                      <w:szCs w:val="16"/>
                      <w:lang w:val="ro-MD" w:eastAsia="en-US"/>
                    </w:rPr>
                    <w:t xml:space="preserve"> </w:t>
                  </w:r>
                  <w:r w:rsidR="007D4AF4" w:rsidRPr="00657DC9">
                    <w:rPr>
                      <w:sz w:val="16"/>
                      <w:szCs w:val="16"/>
                      <w:lang w:val="ro-MD"/>
                    </w:rPr>
                    <w:t xml:space="preserve">nr.220/2025 </w:t>
                  </w:r>
                  <w:r w:rsidRPr="00657DC9">
                    <w:rPr>
                      <w:sz w:val="16"/>
                      <w:szCs w:val="16"/>
                      <w:lang w:val="ro-MD"/>
                    </w:rPr>
                    <w:t xml:space="preserve">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 și luând în considerare deducerea pierderii rezultate din ajustarea valorii creditului în conformitate cu punctele 13-15 din Regulamentul </w:t>
                  </w:r>
                  <w:r w:rsidR="007D4AF4" w:rsidRPr="00657DC9">
                    <w:rPr>
                      <w:sz w:val="16"/>
                      <w:szCs w:val="16"/>
                      <w:lang w:val="ro-MD"/>
                    </w:rPr>
                    <w:t xml:space="preserve">nr.220/2025 </w:t>
                  </w:r>
                  <w:r w:rsidRPr="00657DC9">
                    <w:rPr>
                      <w:sz w:val="16"/>
                      <w:szCs w:val="16"/>
                      <w:lang w:val="ro-MD"/>
                    </w:rPr>
                    <w:t xml:space="preserve">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   </w:t>
                  </w:r>
                </w:p>
                <w:p w14:paraId="5DCAC104" w14:textId="77777777" w:rsidR="0003078B" w:rsidRPr="00657DC9" w:rsidRDefault="0003078B" w:rsidP="0003078B">
                  <w:pPr>
                    <w:rPr>
                      <w:sz w:val="16"/>
                      <w:szCs w:val="16"/>
                      <w:lang w:val="ro-MD"/>
                    </w:rPr>
                  </w:pPr>
                  <w:r w:rsidRPr="00657DC9">
                    <w:rPr>
                      <w:sz w:val="16"/>
                      <w:szCs w:val="16"/>
                      <w:lang w:val="ro-MD"/>
                    </w:rPr>
                    <w:t xml:space="preserve">Pentru cazurile în care se utilizează mai mult de o abordare a riscului de credit al </w:t>
                  </w:r>
                  <w:proofErr w:type="spellStart"/>
                  <w:r w:rsidRPr="00657DC9">
                    <w:rPr>
                      <w:sz w:val="16"/>
                      <w:szCs w:val="16"/>
                      <w:lang w:val="ro-MD"/>
                    </w:rPr>
                    <w:t>contrapărții</w:t>
                  </w:r>
                  <w:proofErr w:type="spellEnd"/>
                  <w:r w:rsidRPr="00657DC9">
                    <w:rPr>
                      <w:sz w:val="16"/>
                      <w:szCs w:val="16"/>
                      <w:lang w:val="ro-MD"/>
                    </w:rPr>
                    <w:t xml:space="preserve"> pentru o singură </w:t>
                  </w:r>
                  <w:proofErr w:type="spellStart"/>
                  <w:r w:rsidRPr="00657DC9">
                    <w:rPr>
                      <w:sz w:val="16"/>
                      <w:szCs w:val="16"/>
                      <w:lang w:val="ro-MD"/>
                    </w:rPr>
                    <w:t>contraparte</w:t>
                  </w:r>
                  <w:proofErr w:type="spellEnd"/>
                  <w:r w:rsidRPr="00657DC9">
                    <w:rPr>
                      <w:sz w:val="16"/>
                      <w:szCs w:val="16"/>
                      <w:lang w:val="ro-MD"/>
                    </w:rPr>
                    <w:t xml:space="preserve">, pierderea rezultată </w:t>
                  </w:r>
                  <w:r w:rsidRPr="00657DC9">
                    <w:rPr>
                      <w:sz w:val="16"/>
                      <w:szCs w:val="16"/>
                      <w:lang w:val="ro-MD"/>
                    </w:rPr>
                    <w:lastRenderedPageBreak/>
                    <w:t xml:space="preserve">din ajustarea valorii creditului, care este dedusă la nivelul </w:t>
                  </w:r>
                  <w:proofErr w:type="spellStart"/>
                  <w:r w:rsidRPr="00657DC9">
                    <w:rPr>
                      <w:sz w:val="16"/>
                      <w:szCs w:val="16"/>
                      <w:lang w:val="ro-MD"/>
                    </w:rPr>
                    <w:t>contrapărții</w:t>
                  </w:r>
                  <w:proofErr w:type="spellEnd"/>
                  <w:r w:rsidRPr="00657DC9">
                    <w:rPr>
                      <w:sz w:val="16"/>
                      <w:szCs w:val="16"/>
                      <w:lang w:val="ro-MD"/>
                    </w:rPr>
                    <w:t xml:space="preserve">, se atribuie valorii expunerii aferente diferitelor seturi de compensare pentru fiecare abordare a riscului de credit al </w:t>
                  </w:r>
                  <w:proofErr w:type="spellStart"/>
                  <w:r w:rsidRPr="00657DC9">
                    <w:rPr>
                      <w:sz w:val="16"/>
                      <w:szCs w:val="16"/>
                      <w:lang w:val="ro-MD"/>
                    </w:rPr>
                    <w:t>contrapărții</w:t>
                  </w:r>
                  <w:proofErr w:type="spellEnd"/>
                  <w:r w:rsidRPr="00657DC9">
                    <w:rPr>
                      <w:sz w:val="16"/>
                      <w:szCs w:val="16"/>
                      <w:lang w:val="ro-MD"/>
                    </w:rPr>
                    <w:t xml:space="preserve">, reflectând proporția valorii expunerii aferente seturilor de compensare respective după diminuarea riscului de credit în raport cu valoarea totală a expunerii </w:t>
                  </w:r>
                  <w:proofErr w:type="spellStart"/>
                  <w:r w:rsidRPr="00657DC9">
                    <w:rPr>
                      <w:sz w:val="16"/>
                      <w:szCs w:val="16"/>
                      <w:lang w:val="ro-MD"/>
                    </w:rPr>
                    <w:t>contrapărții</w:t>
                  </w:r>
                  <w:proofErr w:type="spellEnd"/>
                  <w:r w:rsidRPr="00657DC9">
                    <w:rPr>
                      <w:sz w:val="16"/>
                      <w:szCs w:val="16"/>
                      <w:lang w:val="ro-MD"/>
                    </w:rPr>
                    <w:t xml:space="preserve"> după diminuarea riscului de credit.</w:t>
                  </w:r>
                </w:p>
                <w:p w14:paraId="465B90E4" w14:textId="77777777" w:rsidR="0003078B" w:rsidRPr="00657DC9" w:rsidRDefault="0003078B" w:rsidP="0003078B">
                  <w:pPr>
                    <w:rPr>
                      <w:sz w:val="16"/>
                      <w:szCs w:val="16"/>
                      <w:lang w:val="ro-MD"/>
                    </w:rPr>
                  </w:pPr>
                  <w:r w:rsidRPr="00657DC9">
                    <w:rPr>
                      <w:sz w:val="16"/>
                      <w:szCs w:val="16"/>
                      <w:lang w:val="ro-MD"/>
                    </w:rPr>
                    <w:t>Banca raportează suma tuturor valorilor expunerilor pe rândul corespunzător.</w:t>
                  </w:r>
                </w:p>
              </w:tc>
              <w:tc>
                <w:tcPr>
                  <w:tcW w:w="477" w:type="dxa"/>
                </w:tcPr>
                <w:p w14:paraId="41D25DE2" w14:textId="77777777" w:rsidR="0003078B" w:rsidRPr="00657DC9" w:rsidRDefault="0003078B" w:rsidP="0003078B">
                  <w:pPr>
                    <w:jc w:val="both"/>
                    <w:rPr>
                      <w:sz w:val="16"/>
                      <w:szCs w:val="16"/>
                      <w:lang w:val="ro-MD"/>
                    </w:rPr>
                  </w:pPr>
                </w:p>
              </w:tc>
            </w:tr>
            <w:tr w:rsidR="00657DC9" w:rsidRPr="0054073C" w14:paraId="61F78FF1" w14:textId="77777777" w:rsidTr="0067643A">
              <w:trPr>
                <w:trHeight w:val="899"/>
              </w:trPr>
              <w:tc>
                <w:tcPr>
                  <w:tcW w:w="293" w:type="dxa"/>
                  <w:hideMark/>
                </w:tcPr>
                <w:p w14:paraId="4AE526B0" w14:textId="77777777" w:rsidR="0003078B" w:rsidRPr="00657DC9" w:rsidRDefault="0003078B" w:rsidP="0003078B">
                  <w:pPr>
                    <w:jc w:val="both"/>
                    <w:rPr>
                      <w:sz w:val="16"/>
                      <w:szCs w:val="16"/>
                      <w:lang w:val="ro-MD"/>
                    </w:rPr>
                  </w:pPr>
                  <w:r w:rsidRPr="00657DC9">
                    <w:rPr>
                      <w:sz w:val="16"/>
                      <w:szCs w:val="16"/>
                      <w:lang w:val="ro-MD"/>
                    </w:rPr>
                    <w:t>0180</w:t>
                  </w:r>
                </w:p>
              </w:tc>
              <w:tc>
                <w:tcPr>
                  <w:tcW w:w="3330" w:type="dxa"/>
                  <w:hideMark/>
                </w:tcPr>
                <w:p w14:paraId="540A03E1" w14:textId="77777777" w:rsidR="0003078B" w:rsidRPr="00657DC9" w:rsidRDefault="0003078B" w:rsidP="0003078B">
                  <w:pPr>
                    <w:rPr>
                      <w:sz w:val="16"/>
                      <w:szCs w:val="16"/>
                      <w:lang w:val="ro-MD"/>
                    </w:rPr>
                  </w:pPr>
                  <w:r w:rsidRPr="00657DC9">
                    <w:rPr>
                      <w:sz w:val="16"/>
                      <w:szCs w:val="16"/>
                      <w:lang w:val="ro-MD"/>
                    </w:rPr>
                    <w:t>Poziții tratate în cadrul abordării standardizate CR</w:t>
                  </w:r>
                </w:p>
                <w:p w14:paraId="1F43B5B1" w14:textId="3D06DF1D" w:rsidR="0003078B" w:rsidRPr="00657DC9" w:rsidRDefault="0003078B" w:rsidP="0003078B">
                  <w:pPr>
                    <w:rPr>
                      <w:sz w:val="16"/>
                      <w:szCs w:val="16"/>
                      <w:lang w:val="ro-MD"/>
                    </w:rPr>
                  </w:pPr>
                  <w:r w:rsidRPr="00657DC9">
                    <w:rPr>
                      <w:sz w:val="16"/>
                      <w:szCs w:val="16"/>
                      <w:lang w:val="ro-MD"/>
                    </w:rPr>
                    <w:t xml:space="preserve">Valoarea expunerii la riscul de credit al </w:t>
                  </w:r>
                  <w:proofErr w:type="spellStart"/>
                  <w:r w:rsidRPr="00657DC9">
                    <w:rPr>
                      <w:sz w:val="16"/>
                      <w:szCs w:val="16"/>
                      <w:lang w:val="ro-MD"/>
                    </w:rPr>
                    <w:t>contrapărții</w:t>
                  </w:r>
                  <w:proofErr w:type="spellEnd"/>
                  <w:r w:rsidRPr="00657DC9">
                    <w:rPr>
                      <w:sz w:val="16"/>
                      <w:szCs w:val="16"/>
                      <w:lang w:val="ro-MD"/>
                    </w:rPr>
                    <w:t xml:space="preserve"> corespunzătoare pozițiilor care sunt tratate în cadrul abordării standardizate a riscului de credit în conformitate cu Regulamentul nr.112/2018 cu privire la tehnicile de diminuare a riscului de credit utilizate de bănci și Regulamentul </w:t>
                  </w:r>
                  <w:r w:rsidR="007D4AF4" w:rsidRPr="00657DC9">
                    <w:rPr>
                      <w:sz w:val="16"/>
                      <w:szCs w:val="16"/>
                      <w:lang w:val="ro-MD"/>
                    </w:rPr>
                    <w:t xml:space="preserve">nr.220/2025 </w:t>
                  </w:r>
                  <w:r w:rsidRPr="00657DC9">
                    <w:rPr>
                      <w:sz w:val="16"/>
                      <w:szCs w:val="16"/>
                      <w:lang w:val="ro-MD"/>
                    </w:rPr>
                    <w:t xml:space="preserve">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w:t>
                  </w:r>
                </w:p>
              </w:tc>
              <w:tc>
                <w:tcPr>
                  <w:tcW w:w="477" w:type="dxa"/>
                </w:tcPr>
                <w:p w14:paraId="039E10CF" w14:textId="77777777" w:rsidR="0003078B" w:rsidRPr="00657DC9" w:rsidRDefault="0003078B" w:rsidP="0003078B">
                  <w:pPr>
                    <w:jc w:val="both"/>
                    <w:rPr>
                      <w:sz w:val="16"/>
                      <w:szCs w:val="16"/>
                      <w:lang w:val="ro-MD"/>
                    </w:rPr>
                  </w:pPr>
                </w:p>
              </w:tc>
            </w:tr>
            <w:tr w:rsidR="00657DC9" w:rsidRPr="0054073C" w14:paraId="5A7FD978" w14:textId="77777777" w:rsidTr="0067643A">
              <w:trPr>
                <w:trHeight w:val="176"/>
              </w:trPr>
              <w:tc>
                <w:tcPr>
                  <w:tcW w:w="293" w:type="dxa"/>
                  <w:hideMark/>
                </w:tcPr>
                <w:p w14:paraId="7159F9F9" w14:textId="77777777" w:rsidR="0003078B" w:rsidRPr="00657DC9" w:rsidRDefault="0003078B" w:rsidP="0003078B">
                  <w:pPr>
                    <w:jc w:val="both"/>
                    <w:rPr>
                      <w:sz w:val="16"/>
                      <w:szCs w:val="16"/>
                      <w:lang w:val="ro-MD"/>
                    </w:rPr>
                  </w:pPr>
                  <w:r w:rsidRPr="00657DC9">
                    <w:rPr>
                      <w:sz w:val="16"/>
                      <w:szCs w:val="16"/>
                      <w:lang w:val="ro-MD"/>
                    </w:rPr>
                    <w:t>0190</w:t>
                  </w:r>
                </w:p>
              </w:tc>
              <w:tc>
                <w:tcPr>
                  <w:tcW w:w="3330" w:type="dxa"/>
                  <w:hideMark/>
                </w:tcPr>
                <w:p w14:paraId="046FF8E0" w14:textId="77777777" w:rsidR="007254AD" w:rsidRDefault="007254AD" w:rsidP="007254AD">
                  <w:pPr>
                    <w:jc w:val="both"/>
                    <w:rPr>
                      <w:sz w:val="16"/>
                      <w:szCs w:val="16"/>
                      <w:lang w:val="ro-MD"/>
                    </w:rPr>
                  </w:pPr>
                  <w:r w:rsidRPr="007254AD">
                    <w:rPr>
                      <w:sz w:val="16"/>
                      <w:szCs w:val="16"/>
                      <w:lang w:val="ro-MD"/>
                    </w:rPr>
                    <w:t>Poziții tratate în cadrul abordării CR IRB</w:t>
                  </w:r>
                </w:p>
                <w:p w14:paraId="6A49297B" w14:textId="77777777" w:rsidR="007254AD" w:rsidRPr="007254AD" w:rsidRDefault="007254AD" w:rsidP="007254AD">
                  <w:pPr>
                    <w:jc w:val="both"/>
                    <w:rPr>
                      <w:sz w:val="16"/>
                      <w:szCs w:val="16"/>
                      <w:lang w:val="ro-MD"/>
                    </w:rPr>
                  </w:pPr>
                </w:p>
                <w:p w14:paraId="23D7B51A" w14:textId="56AB6AF0" w:rsidR="0003078B" w:rsidRPr="00657DC9" w:rsidRDefault="007254AD" w:rsidP="007254AD">
                  <w:pPr>
                    <w:jc w:val="both"/>
                    <w:rPr>
                      <w:sz w:val="16"/>
                      <w:szCs w:val="16"/>
                      <w:lang w:val="ro-MD"/>
                    </w:rPr>
                  </w:pPr>
                  <w:r w:rsidRPr="007254AD">
                    <w:rPr>
                      <w:sz w:val="16"/>
                      <w:szCs w:val="16"/>
                      <w:lang w:val="ro-MD"/>
                    </w:rPr>
                    <w:t xml:space="preserve">Valoarea expunerii la riscul de credit al </w:t>
                  </w:r>
                  <w:proofErr w:type="spellStart"/>
                  <w:r w:rsidRPr="007254AD">
                    <w:rPr>
                      <w:sz w:val="16"/>
                      <w:szCs w:val="16"/>
                      <w:lang w:val="ro-MD"/>
                    </w:rPr>
                    <w:t>contrapărții</w:t>
                  </w:r>
                  <w:proofErr w:type="spellEnd"/>
                  <w:r w:rsidRPr="007254AD">
                    <w:rPr>
                      <w:sz w:val="16"/>
                      <w:szCs w:val="16"/>
                      <w:lang w:val="ro-MD"/>
                    </w:rPr>
                    <w:t xml:space="preserve"> corespunzătoare pozițiilor care sunt tratate în cadrul abordării IRB a riscului de credit.</w:t>
                  </w:r>
                </w:p>
              </w:tc>
              <w:tc>
                <w:tcPr>
                  <w:tcW w:w="477" w:type="dxa"/>
                </w:tcPr>
                <w:p w14:paraId="254B72CD" w14:textId="13C941FB" w:rsidR="0003078B" w:rsidRPr="00657DC9" w:rsidRDefault="0003078B" w:rsidP="0003078B">
                  <w:pPr>
                    <w:jc w:val="both"/>
                    <w:rPr>
                      <w:sz w:val="16"/>
                      <w:szCs w:val="16"/>
                      <w:lang w:val="ro-MD"/>
                    </w:rPr>
                  </w:pPr>
                </w:p>
              </w:tc>
            </w:tr>
            <w:tr w:rsidR="00657DC9" w:rsidRPr="0054073C" w14:paraId="4432A43C" w14:textId="77777777" w:rsidTr="0067643A">
              <w:trPr>
                <w:trHeight w:val="1076"/>
              </w:trPr>
              <w:tc>
                <w:tcPr>
                  <w:tcW w:w="293" w:type="dxa"/>
                  <w:hideMark/>
                </w:tcPr>
                <w:p w14:paraId="75C6B6DE" w14:textId="77777777" w:rsidR="0003078B" w:rsidRPr="00657DC9" w:rsidRDefault="0003078B" w:rsidP="0003078B">
                  <w:pPr>
                    <w:jc w:val="both"/>
                    <w:rPr>
                      <w:sz w:val="16"/>
                      <w:szCs w:val="16"/>
                      <w:lang w:val="ro-MD"/>
                    </w:rPr>
                  </w:pPr>
                  <w:r w:rsidRPr="00657DC9">
                    <w:rPr>
                      <w:sz w:val="16"/>
                      <w:szCs w:val="16"/>
                      <w:lang w:val="ro-MD"/>
                    </w:rPr>
                    <w:t>0200</w:t>
                  </w:r>
                </w:p>
              </w:tc>
              <w:tc>
                <w:tcPr>
                  <w:tcW w:w="3330" w:type="dxa"/>
                  <w:hideMark/>
                </w:tcPr>
                <w:p w14:paraId="63626087" w14:textId="77777777" w:rsidR="0003078B" w:rsidRPr="00657DC9" w:rsidRDefault="0003078B" w:rsidP="0003078B">
                  <w:pPr>
                    <w:rPr>
                      <w:sz w:val="16"/>
                      <w:szCs w:val="16"/>
                      <w:lang w:val="ro-MD"/>
                    </w:rPr>
                  </w:pPr>
                  <w:r w:rsidRPr="00657DC9">
                    <w:rPr>
                      <w:sz w:val="16"/>
                      <w:szCs w:val="16"/>
                      <w:lang w:val="ro-MD"/>
                    </w:rPr>
                    <w:t>CUANTUMURILE PONDERATE LA RISC ALE EXPUNERILOR</w:t>
                  </w:r>
                </w:p>
                <w:p w14:paraId="1EF81D5C" w14:textId="6F7A158A" w:rsidR="007D4AF4" w:rsidRPr="00657DC9" w:rsidRDefault="007D4AF4" w:rsidP="007D4AF4">
                  <w:pPr>
                    <w:rPr>
                      <w:sz w:val="16"/>
                      <w:szCs w:val="16"/>
                      <w:lang w:val="ro-MD"/>
                    </w:rPr>
                  </w:pPr>
                  <w:r w:rsidRPr="00657DC9">
                    <w:rPr>
                      <w:sz w:val="16"/>
                      <w:szCs w:val="16"/>
                      <w:lang w:val="ro-MD"/>
                    </w:rPr>
                    <w:t xml:space="preserve">Cuantumurile ponderate la risc ale expunerilor la riscul de credit al </w:t>
                  </w:r>
                  <w:proofErr w:type="spellStart"/>
                  <w:r w:rsidRPr="00657DC9">
                    <w:rPr>
                      <w:sz w:val="16"/>
                      <w:szCs w:val="16"/>
                      <w:lang w:val="ro-MD"/>
                    </w:rPr>
                    <w:t>contrapărții</w:t>
                  </w:r>
                  <w:proofErr w:type="spellEnd"/>
                  <w:r w:rsidRPr="00657DC9">
                    <w:rPr>
                      <w:sz w:val="16"/>
                      <w:szCs w:val="16"/>
                      <w:lang w:val="ro-MD"/>
                    </w:rPr>
                    <w:t xml:space="preserve">, astfel cum sunt definite în </w:t>
                  </w:r>
                  <w:r w:rsidRPr="00657DC9">
                    <w:rPr>
                      <w:bCs/>
                      <w:sz w:val="16"/>
                      <w:szCs w:val="16"/>
                      <w:lang w:val="it-IT"/>
                    </w:rPr>
                    <w:t>reglementările privind fondurile proprii ale băncilor şi cerinţele de capital</w:t>
                  </w:r>
                  <w:r w:rsidRPr="00657DC9">
                    <w:rPr>
                      <w:sz w:val="16"/>
                      <w:szCs w:val="16"/>
                      <w:lang w:val="ro-MD"/>
                    </w:rPr>
                    <w:t xml:space="preserve">, calculate în conformitate cu metoda prevăzută în reglementările aferente tratamentului riscului de credit pentru bănci potrivit abordării standardizate. </w:t>
                  </w:r>
                </w:p>
                <w:p w14:paraId="292E496E" w14:textId="2F8B0AD8" w:rsidR="0003078B" w:rsidRPr="00657DC9" w:rsidRDefault="007D4AF4" w:rsidP="007D4AF4">
                  <w:pPr>
                    <w:rPr>
                      <w:sz w:val="16"/>
                      <w:szCs w:val="16"/>
                      <w:lang w:val="ro-MD"/>
                    </w:rPr>
                  </w:pPr>
                  <w:r w:rsidRPr="00657DC9">
                    <w:rPr>
                      <w:sz w:val="16"/>
                      <w:szCs w:val="16"/>
                      <w:lang w:val="ro-MD"/>
                    </w:rPr>
                    <w:t xml:space="preserve">Se iau în considerare factorii de sprijinire a IMM-urilor și a infrastructurii menționați în </w:t>
                  </w:r>
                  <w:r w:rsidRPr="00657DC9">
                    <w:rPr>
                      <w:sz w:val="16"/>
                      <w:szCs w:val="16"/>
                      <w:lang w:val="ro-MD"/>
                    </w:rPr>
                    <w:lastRenderedPageBreak/>
                    <w:t>reglementările aferente tratamentului riscului de credit pentru bănci potrivit abordării standardizate.</w:t>
                  </w:r>
                </w:p>
              </w:tc>
              <w:tc>
                <w:tcPr>
                  <w:tcW w:w="477" w:type="dxa"/>
                </w:tcPr>
                <w:p w14:paraId="6FC3C392" w14:textId="77777777" w:rsidR="0003078B" w:rsidRPr="00657DC9" w:rsidRDefault="0003078B" w:rsidP="0003078B">
                  <w:pPr>
                    <w:jc w:val="both"/>
                    <w:rPr>
                      <w:sz w:val="16"/>
                      <w:szCs w:val="16"/>
                      <w:lang w:val="ro-MD"/>
                    </w:rPr>
                  </w:pPr>
                </w:p>
              </w:tc>
            </w:tr>
            <w:tr w:rsidR="00657DC9" w:rsidRPr="0054073C" w14:paraId="3A5166F4" w14:textId="77777777" w:rsidTr="0067643A">
              <w:trPr>
                <w:trHeight w:val="1090"/>
              </w:trPr>
              <w:tc>
                <w:tcPr>
                  <w:tcW w:w="293" w:type="dxa"/>
                  <w:hideMark/>
                </w:tcPr>
                <w:p w14:paraId="65D376B9" w14:textId="77777777" w:rsidR="0003078B" w:rsidRPr="00657DC9" w:rsidRDefault="0003078B" w:rsidP="0003078B">
                  <w:pPr>
                    <w:jc w:val="both"/>
                    <w:rPr>
                      <w:sz w:val="16"/>
                      <w:szCs w:val="16"/>
                      <w:lang w:val="ro-MD"/>
                    </w:rPr>
                  </w:pPr>
                  <w:r w:rsidRPr="00657DC9">
                    <w:rPr>
                      <w:sz w:val="16"/>
                      <w:szCs w:val="16"/>
                      <w:lang w:val="ro-MD"/>
                    </w:rPr>
                    <w:t>0210</w:t>
                  </w:r>
                </w:p>
              </w:tc>
              <w:tc>
                <w:tcPr>
                  <w:tcW w:w="3330" w:type="dxa"/>
                  <w:hideMark/>
                </w:tcPr>
                <w:p w14:paraId="7C7E8ABE" w14:textId="77777777" w:rsidR="0003078B" w:rsidRPr="00657DC9" w:rsidRDefault="0003078B" w:rsidP="0003078B">
                  <w:pPr>
                    <w:rPr>
                      <w:sz w:val="16"/>
                      <w:szCs w:val="16"/>
                      <w:lang w:val="ro-MD"/>
                    </w:rPr>
                  </w:pPr>
                  <w:r w:rsidRPr="00657DC9">
                    <w:rPr>
                      <w:sz w:val="16"/>
                      <w:szCs w:val="16"/>
                      <w:lang w:val="ro-MD"/>
                    </w:rPr>
                    <w:t>Poziții tratate în cadrul abordării standardizate CR</w:t>
                  </w:r>
                </w:p>
                <w:p w14:paraId="64512DC6" w14:textId="77777777" w:rsidR="007D4AF4" w:rsidRPr="00657DC9" w:rsidRDefault="007D4AF4" w:rsidP="0003078B">
                  <w:pPr>
                    <w:rPr>
                      <w:sz w:val="16"/>
                      <w:szCs w:val="16"/>
                      <w:lang w:val="ro-MD"/>
                    </w:rPr>
                  </w:pPr>
                  <w:r w:rsidRPr="00657DC9">
                    <w:rPr>
                      <w:sz w:val="16"/>
                      <w:szCs w:val="16"/>
                      <w:lang w:val="ro-MD"/>
                    </w:rPr>
                    <w:t xml:space="preserve">Cuantumurile ponderate la risc ale expunerilor la riscul de credit al </w:t>
                  </w:r>
                  <w:proofErr w:type="spellStart"/>
                  <w:r w:rsidRPr="00657DC9">
                    <w:rPr>
                      <w:sz w:val="16"/>
                      <w:szCs w:val="16"/>
                      <w:lang w:val="ro-MD"/>
                    </w:rPr>
                    <w:t>contrapărții</w:t>
                  </w:r>
                  <w:proofErr w:type="spellEnd"/>
                  <w:r w:rsidRPr="00657DC9">
                    <w:rPr>
                      <w:sz w:val="16"/>
                      <w:szCs w:val="16"/>
                      <w:lang w:val="ro-MD"/>
                    </w:rPr>
                    <w:t xml:space="preserve"> care sunt tratate în cadrul abordării standardizate a riscului de credit în conformitate cu reglementările aferente tratamentului riscului de credit pentru bănci potrivit abordării standardizate.</w:t>
                  </w:r>
                </w:p>
                <w:p w14:paraId="42DD0BDE" w14:textId="0ABBDE70" w:rsidR="0003078B" w:rsidRPr="00657DC9" w:rsidRDefault="0003078B" w:rsidP="0003078B">
                  <w:pPr>
                    <w:rPr>
                      <w:sz w:val="16"/>
                      <w:szCs w:val="16"/>
                      <w:lang w:val="ro-MD"/>
                    </w:rPr>
                  </w:pPr>
                  <w:r w:rsidRPr="00657DC9">
                    <w:rPr>
                      <w:sz w:val="16"/>
                      <w:szCs w:val="16"/>
                      <w:lang w:val="ro-MD"/>
                    </w:rPr>
                    <w:t xml:space="preserve">Acest cuantum corespunde cuantumului care trebuie inclus în coloana 0220 din formularul C 07.00 pentru pozițiile aferente riscului de credit al </w:t>
                  </w:r>
                  <w:proofErr w:type="spellStart"/>
                  <w:r w:rsidRPr="00657DC9">
                    <w:rPr>
                      <w:sz w:val="16"/>
                      <w:szCs w:val="16"/>
                      <w:lang w:val="ro-MD"/>
                    </w:rPr>
                    <w:t>contrapărții</w:t>
                  </w:r>
                  <w:proofErr w:type="spellEnd"/>
                  <w:r w:rsidRPr="00657DC9">
                    <w:rPr>
                      <w:sz w:val="16"/>
                      <w:szCs w:val="16"/>
                      <w:lang w:val="ro-MD"/>
                    </w:rPr>
                    <w:t>.</w:t>
                  </w:r>
                </w:p>
              </w:tc>
              <w:tc>
                <w:tcPr>
                  <w:tcW w:w="477" w:type="dxa"/>
                </w:tcPr>
                <w:p w14:paraId="351D2641" w14:textId="77777777" w:rsidR="0003078B" w:rsidRPr="00657DC9" w:rsidRDefault="0003078B" w:rsidP="0003078B">
                  <w:pPr>
                    <w:jc w:val="both"/>
                    <w:rPr>
                      <w:sz w:val="16"/>
                      <w:szCs w:val="16"/>
                      <w:lang w:val="ro-MD"/>
                    </w:rPr>
                  </w:pPr>
                </w:p>
              </w:tc>
            </w:tr>
            <w:tr w:rsidR="00657DC9" w:rsidRPr="0054073C" w14:paraId="320D4B86" w14:textId="77777777" w:rsidTr="0067643A">
              <w:trPr>
                <w:trHeight w:val="339"/>
              </w:trPr>
              <w:tc>
                <w:tcPr>
                  <w:tcW w:w="293" w:type="dxa"/>
                  <w:hideMark/>
                </w:tcPr>
                <w:p w14:paraId="5FE76239" w14:textId="77777777" w:rsidR="0003078B" w:rsidRPr="00657DC9" w:rsidRDefault="0003078B" w:rsidP="0003078B">
                  <w:pPr>
                    <w:jc w:val="both"/>
                    <w:rPr>
                      <w:sz w:val="16"/>
                      <w:szCs w:val="16"/>
                      <w:lang w:val="ro-MD"/>
                    </w:rPr>
                  </w:pPr>
                  <w:r w:rsidRPr="00657DC9">
                    <w:rPr>
                      <w:sz w:val="16"/>
                      <w:szCs w:val="16"/>
                      <w:lang w:val="ro-MD"/>
                    </w:rPr>
                    <w:t>0220</w:t>
                  </w:r>
                </w:p>
              </w:tc>
              <w:tc>
                <w:tcPr>
                  <w:tcW w:w="3330" w:type="dxa"/>
                  <w:hideMark/>
                </w:tcPr>
                <w:p w14:paraId="0DDCFEB0" w14:textId="77777777" w:rsidR="007254AD" w:rsidRDefault="007254AD" w:rsidP="007254AD">
                  <w:pPr>
                    <w:rPr>
                      <w:sz w:val="16"/>
                      <w:szCs w:val="16"/>
                      <w:lang w:val="en-US"/>
                    </w:rPr>
                  </w:pPr>
                  <w:proofErr w:type="spellStart"/>
                  <w:r w:rsidRPr="007254AD">
                    <w:rPr>
                      <w:sz w:val="16"/>
                      <w:szCs w:val="16"/>
                      <w:lang w:val="en-US"/>
                    </w:rPr>
                    <w:t>Poziții</w:t>
                  </w:r>
                  <w:proofErr w:type="spellEnd"/>
                  <w:r w:rsidRPr="007254AD">
                    <w:rPr>
                      <w:sz w:val="16"/>
                      <w:szCs w:val="16"/>
                      <w:lang w:val="en-US"/>
                    </w:rPr>
                    <w:t xml:space="preserve"> </w:t>
                  </w:r>
                  <w:proofErr w:type="spellStart"/>
                  <w:r w:rsidRPr="007254AD">
                    <w:rPr>
                      <w:sz w:val="16"/>
                      <w:szCs w:val="16"/>
                      <w:lang w:val="en-US"/>
                    </w:rPr>
                    <w:t>tratate</w:t>
                  </w:r>
                  <w:proofErr w:type="spellEnd"/>
                  <w:r w:rsidRPr="007254AD">
                    <w:rPr>
                      <w:sz w:val="16"/>
                      <w:szCs w:val="16"/>
                      <w:lang w:val="en-US"/>
                    </w:rPr>
                    <w:t xml:space="preserve"> </w:t>
                  </w:r>
                  <w:proofErr w:type="spellStart"/>
                  <w:r w:rsidRPr="007254AD">
                    <w:rPr>
                      <w:sz w:val="16"/>
                      <w:szCs w:val="16"/>
                      <w:lang w:val="en-US"/>
                    </w:rPr>
                    <w:t>în</w:t>
                  </w:r>
                  <w:proofErr w:type="spellEnd"/>
                  <w:r w:rsidRPr="007254AD">
                    <w:rPr>
                      <w:sz w:val="16"/>
                      <w:szCs w:val="16"/>
                      <w:lang w:val="en-US"/>
                    </w:rPr>
                    <w:t xml:space="preserve"> </w:t>
                  </w:r>
                  <w:proofErr w:type="spellStart"/>
                  <w:r w:rsidRPr="007254AD">
                    <w:rPr>
                      <w:sz w:val="16"/>
                      <w:szCs w:val="16"/>
                      <w:lang w:val="en-US"/>
                    </w:rPr>
                    <w:t>cadrul</w:t>
                  </w:r>
                  <w:proofErr w:type="spellEnd"/>
                  <w:r w:rsidRPr="007254AD">
                    <w:rPr>
                      <w:sz w:val="16"/>
                      <w:szCs w:val="16"/>
                      <w:lang w:val="en-US"/>
                    </w:rPr>
                    <w:t xml:space="preserve"> </w:t>
                  </w:r>
                  <w:proofErr w:type="spellStart"/>
                  <w:r w:rsidRPr="007254AD">
                    <w:rPr>
                      <w:sz w:val="16"/>
                      <w:szCs w:val="16"/>
                      <w:lang w:val="en-US"/>
                    </w:rPr>
                    <w:t>abordării</w:t>
                  </w:r>
                  <w:proofErr w:type="spellEnd"/>
                  <w:r w:rsidRPr="007254AD">
                    <w:rPr>
                      <w:sz w:val="16"/>
                      <w:szCs w:val="16"/>
                      <w:lang w:val="en-US"/>
                    </w:rPr>
                    <w:t xml:space="preserve"> CR IRB</w:t>
                  </w:r>
                </w:p>
                <w:p w14:paraId="1054FE77" w14:textId="77777777" w:rsidR="007254AD" w:rsidRPr="007254AD" w:rsidRDefault="007254AD" w:rsidP="007254AD">
                  <w:pPr>
                    <w:rPr>
                      <w:sz w:val="16"/>
                      <w:szCs w:val="16"/>
                      <w:lang w:val="en-US"/>
                    </w:rPr>
                  </w:pPr>
                </w:p>
                <w:p w14:paraId="72234C13" w14:textId="77777777" w:rsidR="007254AD" w:rsidRPr="007254AD" w:rsidRDefault="007254AD" w:rsidP="007254AD">
                  <w:pPr>
                    <w:rPr>
                      <w:sz w:val="16"/>
                      <w:szCs w:val="16"/>
                      <w:lang w:val="ro-RO"/>
                    </w:rPr>
                  </w:pPr>
                  <w:r w:rsidRPr="007254AD">
                    <w:rPr>
                      <w:sz w:val="16"/>
                      <w:szCs w:val="16"/>
                      <w:lang w:val="ro-RO"/>
                    </w:rPr>
                    <w:t xml:space="preserve">Cuantumurile ponderate la risc ale expunerilor la riscul de credit al </w:t>
                  </w:r>
                  <w:proofErr w:type="spellStart"/>
                  <w:r w:rsidRPr="007254AD">
                    <w:rPr>
                      <w:sz w:val="16"/>
                      <w:szCs w:val="16"/>
                      <w:lang w:val="ro-RO"/>
                    </w:rPr>
                    <w:t>contrapărții</w:t>
                  </w:r>
                  <w:proofErr w:type="spellEnd"/>
                  <w:r w:rsidRPr="007254AD">
                    <w:rPr>
                      <w:sz w:val="16"/>
                      <w:szCs w:val="16"/>
                      <w:lang w:val="ro-RO"/>
                    </w:rPr>
                    <w:t xml:space="preserve"> care sunt tratate în cadrul abordării IRB a riscului de credit. </w:t>
                  </w:r>
                </w:p>
                <w:p w14:paraId="4F2A6BB3" w14:textId="77777777" w:rsidR="007254AD" w:rsidRPr="007254AD" w:rsidRDefault="007254AD" w:rsidP="007254AD">
                  <w:pPr>
                    <w:rPr>
                      <w:sz w:val="16"/>
                      <w:szCs w:val="16"/>
                      <w:lang w:val="en-US"/>
                    </w:rPr>
                  </w:pPr>
                  <w:proofErr w:type="spellStart"/>
                  <w:r w:rsidRPr="007254AD">
                    <w:rPr>
                      <w:sz w:val="16"/>
                      <w:szCs w:val="16"/>
                      <w:lang w:val="en-US"/>
                    </w:rPr>
                    <w:t>Acest</w:t>
                  </w:r>
                  <w:proofErr w:type="spellEnd"/>
                  <w:r w:rsidRPr="007254AD">
                    <w:rPr>
                      <w:sz w:val="16"/>
                      <w:szCs w:val="16"/>
                      <w:lang w:val="en-US"/>
                    </w:rPr>
                    <w:t xml:space="preserve"> </w:t>
                  </w:r>
                  <w:proofErr w:type="spellStart"/>
                  <w:r w:rsidRPr="007254AD">
                    <w:rPr>
                      <w:sz w:val="16"/>
                      <w:szCs w:val="16"/>
                      <w:lang w:val="en-US"/>
                    </w:rPr>
                    <w:t>cuantum</w:t>
                  </w:r>
                  <w:proofErr w:type="spellEnd"/>
                  <w:r w:rsidRPr="007254AD">
                    <w:rPr>
                      <w:sz w:val="16"/>
                      <w:szCs w:val="16"/>
                      <w:lang w:val="en-US"/>
                    </w:rPr>
                    <w:t xml:space="preserve"> </w:t>
                  </w:r>
                  <w:proofErr w:type="spellStart"/>
                  <w:r w:rsidRPr="007254AD">
                    <w:rPr>
                      <w:sz w:val="16"/>
                      <w:szCs w:val="16"/>
                      <w:lang w:val="en-US"/>
                    </w:rPr>
                    <w:t>corespunde</w:t>
                  </w:r>
                  <w:proofErr w:type="spellEnd"/>
                  <w:r w:rsidRPr="007254AD">
                    <w:rPr>
                      <w:sz w:val="16"/>
                      <w:szCs w:val="16"/>
                      <w:lang w:val="en-US"/>
                    </w:rPr>
                    <w:t xml:space="preserve"> </w:t>
                  </w:r>
                  <w:proofErr w:type="spellStart"/>
                  <w:r w:rsidRPr="007254AD">
                    <w:rPr>
                      <w:sz w:val="16"/>
                      <w:szCs w:val="16"/>
                      <w:lang w:val="en-US"/>
                    </w:rPr>
                    <w:t>cuantumului</w:t>
                  </w:r>
                  <w:proofErr w:type="spellEnd"/>
                  <w:r w:rsidRPr="007254AD">
                    <w:rPr>
                      <w:sz w:val="16"/>
                      <w:szCs w:val="16"/>
                      <w:lang w:val="en-US"/>
                    </w:rPr>
                    <w:t xml:space="preserve"> care </w:t>
                  </w:r>
                  <w:proofErr w:type="spellStart"/>
                  <w:r w:rsidRPr="007254AD">
                    <w:rPr>
                      <w:sz w:val="16"/>
                      <w:szCs w:val="16"/>
                      <w:lang w:val="en-US"/>
                    </w:rPr>
                    <w:t>trebuie</w:t>
                  </w:r>
                  <w:proofErr w:type="spellEnd"/>
                  <w:r w:rsidRPr="007254AD">
                    <w:rPr>
                      <w:sz w:val="16"/>
                      <w:szCs w:val="16"/>
                      <w:lang w:val="en-US"/>
                    </w:rPr>
                    <w:t xml:space="preserve"> </w:t>
                  </w:r>
                  <w:proofErr w:type="spellStart"/>
                  <w:r w:rsidRPr="007254AD">
                    <w:rPr>
                      <w:sz w:val="16"/>
                      <w:szCs w:val="16"/>
                      <w:lang w:val="en-US"/>
                    </w:rPr>
                    <w:t>inclus</w:t>
                  </w:r>
                  <w:proofErr w:type="spellEnd"/>
                  <w:r w:rsidRPr="007254AD">
                    <w:rPr>
                      <w:sz w:val="16"/>
                      <w:szCs w:val="16"/>
                      <w:lang w:val="en-US"/>
                    </w:rPr>
                    <w:t xml:space="preserve"> </w:t>
                  </w:r>
                  <w:proofErr w:type="spellStart"/>
                  <w:r w:rsidRPr="007254AD">
                    <w:rPr>
                      <w:sz w:val="16"/>
                      <w:szCs w:val="16"/>
                      <w:lang w:val="en-US"/>
                    </w:rPr>
                    <w:t>în</w:t>
                  </w:r>
                  <w:proofErr w:type="spellEnd"/>
                  <w:r w:rsidRPr="007254AD">
                    <w:rPr>
                      <w:sz w:val="16"/>
                      <w:szCs w:val="16"/>
                      <w:lang w:val="en-US"/>
                    </w:rPr>
                    <w:t xml:space="preserve"> </w:t>
                  </w:r>
                  <w:proofErr w:type="spellStart"/>
                  <w:r w:rsidRPr="007254AD">
                    <w:rPr>
                      <w:sz w:val="16"/>
                      <w:szCs w:val="16"/>
                      <w:lang w:val="en-US"/>
                    </w:rPr>
                    <w:t>coloana</w:t>
                  </w:r>
                  <w:proofErr w:type="spellEnd"/>
                  <w:r w:rsidRPr="007254AD">
                    <w:rPr>
                      <w:sz w:val="16"/>
                      <w:szCs w:val="16"/>
                      <w:lang w:val="en-US"/>
                    </w:rPr>
                    <w:t xml:space="preserve"> 0260 din </w:t>
                  </w:r>
                  <w:proofErr w:type="spellStart"/>
                  <w:r w:rsidRPr="007254AD">
                    <w:rPr>
                      <w:sz w:val="16"/>
                      <w:szCs w:val="16"/>
                      <w:lang w:val="en-US"/>
                    </w:rPr>
                    <w:t>formularul</w:t>
                  </w:r>
                  <w:proofErr w:type="spellEnd"/>
                  <w:r w:rsidRPr="007254AD">
                    <w:rPr>
                      <w:sz w:val="16"/>
                      <w:szCs w:val="16"/>
                      <w:lang w:val="en-US"/>
                    </w:rPr>
                    <w:t xml:space="preserve"> C 08.01 </w:t>
                  </w:r>
                  <w:proofErr w:type="spellStart"/>
                  <w:r w:rsidRPr="007254AD">
                    <w:rPr>
                      <w:sz w:val="16"/>
                      <w:szCs w:val="16"/>
                      <w:lang w:val="en-US"/>
                    </w:rPr>
                    <w:t>pentru</w:t>
                  </w:r>
                  <w:proofErr w:type="spellEnd"/>
                  <w:r w:rsidRPr="007254AD">
                    <w:rPr>
                      <w:sz w:val="16"/>
                      <w:szCs w:val="16"/>
                      <w:lang w:val="en-US"/>
                    </w:rPr>
                    <w:t xml:space="preserve"> </w:t>
                  </w:r>
                  <w:proofErr w:type="spellStart"/>
                  <w:r w:rsidRPr="007254AD">
                    <w:rPr>
                      <w:sz w:val="16"/>
                      <w:szCs w:val="16"/>
                      <w:lang w:val="en-US"/>
                    </w:rPr>
                    <w:t>pozițiile</w:t>
                  </w:r>
                  <w:proofErr w:type="spellEnd"/>
                  <w:r w:rsidRPr="007254AD">
                    <w:rPr>
                      <w:sz w:val="16"/>
                      <w:szCs w:val="16"/>
                      <w:lang w:val="en-US"/>
                    </w:rPr>
                    <w:t xml:space="preserve"> </w:t>
                  </w:r>
                  <w:proofErr w:type="spellStart"/>
                  <w:r w:rsidRPr="007254AD">
                    <w:rPr>
                      <w:sz w:val="16"/>
                      <w:szCs w:val="16"/>
                      <w:lang w:val="en-US"/>
                    </w:rPr>
                    <w:t>aferente</w:t>
                  </w:r>
                  <w:proofErr w:type="spellEnd"/>
                  <w:r w:rsidRPr="007254AD">
                    <w:rPr>
                      <w:sz w:val="16"/>
                      <w:szCs w:val="16"/>
                      <w:lang w:val="en-US"/>
                    </w:rPr>
                    <w:t xml:space="preserve"> </w:t>
                  </w:r>
                  <w:proofErr w:type="spellStart"/>
                  <w:r w:rsidRPr="007254AD">
                    <w:rPr>
                      <w:sz w:val="16"/>
                      <w:szCs w:val="16"/>
                      <w:lang w:val="en-US"/>
                    </w:rPr>
                    <w:t>riscului</w:t>
                  </w:r>
                  <w:proofErr w:type="spellEnd"/>
                  <w:r w:rsidRPr="007254AD">
                    <w:rPr>
                      <w:sz w:val="16"/>
                      <w:szCs w:val="16"/>
                      <w:lang w:val="en-US"/>
                    </w:rPr>
                    <w:t xml:space="preserve"> de credit al </w:t>
                  </w:r>
                  <w:proofErr w:type="spellStart"/>
                  <w:r w:rsidRPr="007254AD">
                    <w:rPr>
                      <w:sz w:val="16"/>
                      <w:szCs w:val="16"/>
                      <w:lang w:val="en-US"/>
                    </w:rPr>
                    <w:t>contrapărții</w:t>
                  </w:r>
                  <w:proofErr w:type="spellEnd"/>
                  <w:r w:rsidRPr="007254AD">
                    <w:rPr>
                      <w:sz w:val="16"/>
                      <w:szCs w:val="16"/>
                      <w:lang w:val="en-US"/>
                    </w:rPr>
                    <w:t>.</w:t>
                  </w:r>
                </w:p>
                <w:p w14:paraId="4AB01EC4" w14:textId="008BCA50" w:rsidR="0003078B" w:rsidRPr="007254AD" w:rsidRDefault="0003078B" w:rsidP="0003078B">
                  <w:pPr>
                    <w:rPr>
                      <w:sz w:val="16"/>
                      <w:szCs w:val="16"/>
                      <w:lang w:val="en-US"/>
                    </w:rPr>
                  </w:pPr>
                </w:p>
              </w:tc>
              <w:tc>
                <w:tcPr>
                  <w:tcW w:w="477" w:type="dxa"/>
                </w:tcPr>
                <w:p w14:paraId="49AAA1C8" w14:textId="77777777" w:rsidR="0003078B" w:rsidRPr="00657DC9" w:rsidRDefault="0003078B" w:rsidP="007254AD">
                  <w:pPr>
                    <w:jc w:val="both"/>
                    <w:rPr>
                      <w:sz w:val="16"/>
                      <w:szCs w:val="16"/>
                      <w:lang w:val="ro-MD"/>
                    </w:rPr>
                  </w:pPr>
                </w:p>
              </w:tc>
            </w:tr>
          </w:tbl>
          <w:p w14:paraId="2553F54B" w14:textId="77777777" w:rsidR="0003078B" w:rsidRPr="00657DC9" w:rsidRDefault="0003078B" w:rsidP="0003078B">
            <w:pPr>
              <w:jc w:val="both"/>
              <w:rPr>
                <w:sz w:val="16"/>
                <w:szCs w:val="16"/>
                <w:lang w:val="en-US"/>
              </w:rPr>
            </w:pPr>
          </w:p>
        </w:tc>
        <w:tc>
          <w:tcPr>
            <w:tcW w:w="1229" w:type="dxa"/>
          </w:tcPr>
          <w:p w14:paraId="20F5FD6A" w14:textId="77777777" w:rsidR="0003078B" w:rsidRPr="00657DC9" w:rsidRDefault="0003078B" w:rsidP="0003078B">
            <w:pPr>
              <w:jc w:val="both"/>
              <w:rPr>
                <w:b/>
                <w:sz w:val="16"/>
                <w:szCs w:val="16"/>
                <w:lang w:val="ro-MD"/>
              </w:rPr>
            </w:pPr>
          </w:p>
        </w:tc>
        <w:tc>
          <w:tcPr>
            <w:tcW w:w="5008" w:type="dxa"/>
            <w:tcBorders>
              <w:top w:val="single" w:sz="4" w:space="0" w:color="auto"/>
              <w:bottom w:val="single" w:sz="4" w:space="0" w:color="auto"/>
            </w:tcBorders>
          </w:tcPr>
          <w:p w14:paraId="77903821" w14:textId="1579C0B7" w:rsidR="00A46A11" w:rsidRPr="00A46A11" w:rsidRDefault="00A46A11" w:rsidP="00A46A11">
            <w:pPr>
              <w:rPr>
                <w:sz w:val="16"/>
                <w:szCs w:val="16"/>
                <w:lang w:val="en-US"/>
              </w:rPr>
            </w:pPr>
            <w:proofErr w:type="spellStart"/>
            <w:r w:rsidRPr="00A46A11">
              <w:rPr>
                <w:sz w:val="16"/>
                <w:szCs w:val="16"/>
                <w:lang w:val="en-US"/>
              </w:rPr>
              <w:t>Instrucțiunile</w:t>
            </w:r>
            <w:proofErr w:type="spellEnd"/>
            <w:r w:rsidRPr="00A46A11">
              <w:rPr>
                <w:sz w:val="16"/>
                <w:szCs w:val="16"/>
                <w:lang w:val="en-US"/>
              </w:rPr>
              <w:t xml:space="preserve"> de </w:t>
            </w:r>
            <w:proofErr w:type="spellStart"/>
            <w:r w:rsidRPr="00A46A11">
              <w:rPr>
                <w:sz w:val="16"/>
                <w:szCs w:val="16"/>
                <w:lang w:val="en-US"/>
              </w:rPr>
              <w:t>completarea</w:t>
            </w:r>
            <w:proofErr w:type="spellEnd"/>
            <w:r w:rsidRPr="00A46A11">
              <w:rPr>
                <w:sz w:val="16"/>
                <w:szCs w:val="16"/>
                <w:lang w:val="en-US"/>
              </w:rPr>
              <w:t xml:space="preserve"> a </w:t>
            </w:r>
            <w:proofErr w:type="spellStart"/>
            <w:r w:rsidRPr="00A46A11">
              <w:rPr>
                <w:sz w:val="16"/>
                <w:szCs w:val="16"/>
                <w:lang w:val="en-US"/>
              </w:rPr>
              <w:t>rapoartelor</w:t>
            </w:r>
            <w:proofErr w:type="spellEnd"/>
            <w:r w:rsidRPr="00A46A11">
              <w:rPr>
                <w:sz w:val="16"/>
                <w:szCs w:val="16"/>
                <w:lang w:val="en-US"/>
              </w:rPr>
              <w:t xml:space="preserve"> </w:t>
            </w:r>
            <w:proofErr w:type="spellStart"/>
            <w:r w:rsidRPr="00A46A11">
              <w:rPr>
                <w:sz w:val="16"/>
                <w:szCs w:val="16"/>
                <w:lang w:val="en-US"/>
              </w:rPr>
              <w:t>transpun</w:t>
            </w:r>
            <w:proofErr w:type="spellEnd"/>
            <w:r w:rsidRPr="00A46A11">
              <w:rPr>
                <w:sz w:val="16"/>
                <w:szCs w:val="16"/>
                <w:lang w:val="en-US"/>
              </w:rPr>
              <w:t xml:space="preserve"> </w:t>
            </w:r>
            <w:proofErr w:type="spellStart"/>
            <w:r w:rsidRPr="00A46A11">
              <w:rPr>
                <w:sz w:val="16"/>
                <w:szCs w:val="16"/>
                <w:lang w:val="en-US"/>
              </w:rPr>
              <w:t>instrucţiunile</w:t>
            </w:r>
            <w:proofErr w:type="spellEnd"/>
            <w:r w:rsidRPr="00A46A11">
              <w:rPr>
                <w:sz w:val="16"/>
                <w:szCs w:val="16"/>
                <w:lang w:val="en-US"/>
              </w:rPr>
              <w:t xml:space="preserve"> </w:t>
            </w:r>
            <w:proofErr w:type="spellStart"/>
            <w:r w:rsidRPr="00A46A11">
              <w:rPr>
                <w:sz w:val="16"/>
                <w:szCs w:val="16"/>
                <w:lang w:val="en-US"/>
              </w:rPr>
              <w:t>puse</w:t>
            </w:r>
            <w:proofErr w:type="spellEnd"/>
            <w:r w:rsidRPr="00A46A11">
              <w:rPr>
                <w:sz w:val="16"/>
                <w:szCs w:val="16"/>
                <w:lang w:val="en-US"/>
              </w:rPr>
              <w:t xml:space="preserve"> la </w:t>
            </w:r>
            <w:proofErr w:type="spellStart"/>
            <w:r w:rsidRPr="00A46A11">
              <w:rPr>
                <w:sz w:val="16"/>
                <w:szCs w:val="16"/>
                <w:lang w:val="en-US"/>
              </w:rPr>
              <w:t>dispoziţie</w:t>
            </w:r>
            <w:proofErr w:type="spellEnd"/>
            <w:r w:rsidRPr="00A46A11">
              <w:rPr>
                <w:sz w:val="16"/>
                <w:szCs w:val="16"/>
                <w:lang w:val="en-US"/>
              </w:rPr>
              <w:t xml:space="preserve"> pe </w:t>
            </w:r>
            <w:proofErr w:type="spellStart"/>
            <w:r w:rsidRPr="00A46A11">
              <w:rPr>
                <w:sz w:val="16"/>
                <w:szCs w:val="16"/>
                <w:lang w:val="en-US"/>
              </w:rPr>
              <w:t>pagina</w:t>
            </w:r>
            <w:proofErr w:type="spellEnd"/>
            <w:r w:rsidRPr="00A46A11">
              <w:rPr>
                <w:sz w:val="16"/>
                <w:szCs w:val="16"/>
                <w:lang w:val="en-US"/>
              </w:rPr>
              <w:t xml:space="preserve"> web a </w:t>
            </w:r>
            <w:proofErr w:type="spellStart"/>
            <w:r w:rsidRPr="00A46A11">
              <w:rPr>
                <w:sz w:val="16"/>
                <w:szCs w:val="16"/>
                <w:lang w:val="en-US"/>
              </w:rPr>
              <w:t>Autorității</w:t>
            </w:r>
            <w:proofErr w:type="spellEnd"/>
            <w:r w:rsidRPr="00A46A11">
              <w:rPr>
                <w:sz w:val="16"/>
                <w:szCs w:val="16"/>
                <w:lang w:val="en-US"/>
              </w:rPr>
              <w:t xml:space="preserve"> </w:t>
            </w:r>
            <w:proofErr w:type="spellStart"/>
            <w:r w:rsidRPr="00A46A11">
              <w:rPr>
                <w:sz w:val="16"/>
                <w:szCs w:val="16"/>
                <w:lang w:val="en-US"/>
              </w:rPr>
              <w:t>Bancare</w:t>
            </w:r>
            <w:proofErr w:type="spellEnd"/>
            <w:r w:rsidRPr="00A46A11">
              <w:rPr>
                <w:sz w:val="16"/>
                <w:szCs w:val="16"/>
                <w:lang w:val="en-US"/>
              </w:rPr>
              <w:t xml:space="preserve"> </w:t>
            </w:r>
            <w:proofErr w:type="spellStart"/>
            <w:r w:rsidRPr="00A46A11">
              <w:rPr>
                <w:sz w:val="16"/>
                <w:szCs w:val="16"/>
                <w:lang w:val="en-US"/>
              </w:rPr>
              <w:t>Europene</w:t>
            </w:r>
            <w:proofErr w:type="spellEnd"/>
            <w:r w:rsidRPr="00A46A11">
              <w:rPr>
                <w:sz w:val="16"/>
                <w:szCs w:val="16"/>
                <w:lang w:val="en-US"/>
              </w:rPr>
              <w:t xml:space="preserve"> (</w:t>
            </w:r>
            <w:hyperlink r:id="rId16" w:history="1">
              <w:r w:rsidRPr="00B17C0B">
                <w:rPr>
                  <w:rStyle w:val="Hyperlink"/>
                  <w:sz w:val="16"/>
                  <w:szCs w:val="16"/>
                  <w:lang w:val="en-US"/>
                </w:rPr>
                <w:t>https://www.eba.europa.eu/risk-and-data-analysis/reporting-frameworks/reporting-framework-41</w:t>
              </w:r>
            </w:hyperlink>
            <w:r>
              <w:rPr>
                <w:sz w:val="16"/>
                <w:szCs w:val="16"/>
                <w:lang w:val="en-US"/>
              </w:rPr>
              <w:t>)</w:t>
            </w:r>
            <w:r w:rsidRPr="00A46A11">
              <w:rPr>
                <w:sz w:val="16"/>
                <w:szCs w:val="16"/>
                <w:lang w:val="en-US"/>
              </w:rPr>
              <w:t xml:space="preserve">  </w:t>
            </w:r>
            <w:proofErr w:type="spellStart"/>
            <w:r w:rsidRPr="00A46A11">
              <w:rPr>
                <w:sz w:val="16"/>
                <w:szCs w:val="16"/>
                <w:lang w:val="en-US"/>
              </w:rPr>
              <w:t>în</w:t>
            </w:r>
            <w:proofErr w:type="spellEnd"/>
            <w:r w:rsidRPr="00A46A11">
              <w:rPr>
                <w:sz w:val="16"/>
                <w:szCs w:val="16"/>
                <w:lang w:val="en-US"/>
              </w:rPr>
              <w:t xml:space="preserve"> </w:t>
            </w:r>
            <w:proofErr w:type="spellStart"/>
            <w:r w:rsidRPr="00A46A11">
              <w:rPr>
                <w:sz w:val="16"/>
                <w:szCs w:val="16"/>
                <w:lang w:val="en-US"/>
              </w:rPr>
              <w:t>conformitate</w:t>
            </w:r>
            <w:proofErr w:type="spellEnd"/>
            <w:r w:rsidRPr="00A46A11">
              <w:rPr>
                <w:sz w:val="16"/>
                <w:szCs w:val="16"/>
                <w:lang w:val="en-US"/>
              </w:rPr>
              <w:t xml:space="preserve"> cu art.22 al </w:t>
            </w:r>
            <w:proofErr w:type="spellStart"/>
            <w:r w:rsidRPr="00A46A11">
              <w:rPr>
                <w:sz w:val="16"/>
                <w:szCs w:val="16"/>
                <w:lang w:val="en-US"/>
              </w:rPr>
              <w:t>Regulamentului</w:t>
            </w:r>
            <w:proofErr w:type="spellEnd"/>
            <w:r w:rsidRPr="00A46A11">
              <w:rPr>
                <w:sz w:val="16"/>
                <w:szCs w:val="16"/>
                <w:lang w:val="en-US"/>
              </w:rPr>
              <w:t xml:space="preserve"> de </w:t>
            </w:r>
            <w:proofErr w:type="spellStart"/>
            <w:r w:rsidRPr="00A46A11">
              <w:rPr>
                <w:sz w:val="16"/>
                <w:szCs w:val="16"/>
                <w:lang w:val="en-US"/>
              </w:rPr>
              <w:t>punere</w:t>
            </w:r>
            <w:proofErr w:type="spellEnd"/>
            <w:r w:rsidRPr="00A46A11">
              <w:rPr>
                <w:sz w:val="16"/>
                <w:szCs w:val="16"/>
                <w:lang w:val="en-US"/>
              </w:rPr>
              <w:t xml:space="preserve"> </w:t>
            </w:r>
            <w:proofErr w:type="spellStart"/>
            <w:r w:rsidRPr="00A46A11">
              <w:rPr>
                <w:sz w:val="16"/>
                <w:szCs w:val="16"/>
                <w:lang w:val="en-US"/>
              </w:rPr>
              <w:t>în</w:t>
            </w:r>
            <w:proofErr w:type="spellEnd"/>
            <w:r w:rsidRPr="00A46A11">
              <w:rPr>
                <w:sz w:val="16"/>
                <w:szCs w:val="16"/>
                <w:lang w:val="en-US"/>
              </w:rPr>
              <w:t xml:space="preserve"> </w:t>
            </w:r>
            <w:proofErr w:type="spellStart"/>
            <w:r w:rsidRPr="00A46A11">
              <w:rPr>
                <w:sz w:val="16"/>
                <w:szCs w:val="16"/>
                <w:lang w:val="en-US"/>
              </w:rPr>
              <w:t>aplicare</w:t>
            </w:r>
            <w:proofErr w:type="spellEnd"/>
            <w:r w:rsidRPr="00A46A11">
              <w:rPr>
                <w:sz w:val="16"/>
                <w:szCs w:val="16"/>
                <w:lang w:val="en-US"/>
              </w:rPr>
              <w:t xml:space="preserve"> (UE) 2024/3117. </w:t>
            </w:r>
          </w:p>
          <w:p w14:paraId="180783B5" w14:textId="244EA156" w:rsidR="0003078B" w:rsidRPr="00657DC9" w:rsidRDefault="0003078B" w:rsidP="0003078B">
            <w:pPr>
              <w:rPr>
                <w:strike/>
                <w:sz w:val="16"/>
                <w:szCs w:val="16"/>
                <w:lang w:val="en-US"/>
              </w:rPr>
            </w:pPr>
          </w:p>
        </w:tc>
      </w:tr>
      <w:tr w:rsidR="00657DC9" w:rsidRPr="0054073C" w14:paraId="7E6642B5" w14:textId="77777777" w:rsidTr="007A57D6">
        <w:tc>
          <w:tcPr>
            <w:tcW w:w="3866" w:type="dxa"/>
            <w:vAlign w:val="center"/>
          </w:tcPr>
          <w:p w14:paraId="22E25411" w14:textId="77777777" w:rsidR="0003078B" w:rsidRPr="00657DC9" w:rsidRDefault="0003078B" w:rsidP="0003078B">
            <w:pPr>
              <w:jc w:val="both"/>
              <w:rPr>
                <w:sz w:val="16"/>
                <w:szCs w:val="16"/>
                <w:lang w:val="en-US"/>
              </w:rPr>
            </w:pPr>
          </w:p>
        </w:tc>
        <w:tc>
          <w:tcPr>
            <w:tcW w:w="4356" w:type="dxa"/>
          </w:tcPr>
          <w:tbl>
            <w:tblPr>
              <w:tblStyle w:val="TableGrid"/>
              <w:tblW w:w="4086" w:type="dxa"/>
              <w:tblLayout w:type="fixed"/>
              <w:tblLook w:val="04A0" w:firstRow="1" w:lastRow="0" w:firstColumn="1" w:lastColumn="0" w:noHBand="0" w:noVBand="1"/>
            </w:tblPr>
            <w:tblGrid>
              <w:gridCol w:w="292"/>
              <w:gridCol w:w="3319"/>
              <w:gridCol w:w="475"/>
            </w:tblGrid>
            <w:tr w:rsidR="00657DC9" w:rsidRPr="00657DC9" w14:paraId="19A4F9FA" w14:textId="77777777" w:rsidTr="005F3588">
              <w:trPr>
                <w:trHeight w:val="144"/>
              </w:trPr>
              <w:tc>
                <w:tcPr>
                  <w:tcW w:w="3611" w:type="dxa"/>
                  <w:gridSpan w:val="2"/>
                  <w:hideMark/>
                </w:tcPr>
                <w:p w14:paraId="0E9109F7" w14:textId="77777777" w:rsidR="0003078B" w:rsidRPr="00657DC9" w:rsidRDefault="0003078B" w:rsidP="0003078B">
                  <w:pPr>
                    <w:spacing w:before="100" w:beforeAutospacing="1" w:after="100" w:afterAutospacing="1"/>
                    <w:rPr>
                      <w:b/>
                      <w:bCs/>
                      <w:sz w:val="16"/>
                      <w:szCs w:val="16"/>
                      <w:lang w:eastAsia="ro-MD"/>
                    </w:rPr>
                  </w:pPr>
                  <w:proofErr w:type="spellStart"/>
                  <w:r w:rsidRPr="00657DC9">
                    <w:rPr>
                      <w:b/>
                      <w:bCs/>
                      <w:sz w:val="16"/>
                      <w:szCs w:val="16"/>
                      <w:lang w:eastAsia="ro-MD"/>
                    </w:rPr>
                    <w:t>Rând</w:t>
                  </w:r>
                  <w:proofErr w:type="spellEnd"/>
                </w:p>
              </w:tc>
              <w:tc>
                <w:tcPr>
                  <w:tcW w:w="475" w:type="dxa"/>
                </w:tcPr>
                <w:p w14:paraId="6D380858" w14:textId="77777777" w:rsidR="0003078B" w:rsidRPr="00657DC9" w:rsidRDefault="0003078B" w:rsidP="0003078B">
                  <w:pPr>
                    <w:spacing w:before="100" w:beforeAutospacing="1" w:after="100" w:afterAutospacing="1"/>
                    <w:rPr>
                      <w:b/>
                      <w:bCs/>
                      <w:sz w:val="16"/>
                      <w:szCs w:val="16"/>
                      <w:lang w:eastAsia="ro-MD"/>
                    </w:rPr>
                  </w:pPr>
                </w:p>
              </w:tc>
            </w:tr>
            <w:tr w:rsidR="00657DC9" w:rsidRPr="0054073C" w14:paraId="79E05271" w14:textId="77777777" w:rsidTr="005F3588">
              <w:trPr>
                <w:trHeight w:val="144"/>
              </w:trPr>
              <w:tc>
                <w:tcPr>
                  <w:tcW w:w="292" w:type="dxa"/>
                  <w:hideMark/>
                </w:tcPr>
                <w:p w14:paraId="6916B5C6"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t>0010</w:t>
                  </w:r>
                </w:p>
              </w:tc>
              <w:tc>
                <w:tcPr>
                  <w:tcW w:w="3318" w:type="dxa"/>
                  <w:hideMark/>
                </w:tcPr>
                <w:p w14:paraId="2748517C" w14:textId="77777777" w:rsidR="0003078B" w:rsidRPr="00657DC9" w:rsidRDefault="0003078B" w:rsidP="0003078B">
                  <w:pPr>
                    <w:spacing w:before="100" w:beforeAutospacing="1" w:after="100" w:afterAutospacing="1"/>
                    <w:rPr>
                      <w:sz w:val="16"/>
                      <w:szCs w:val="16"/>
                      <w:lang w:val="en-US" w:eastAsia="ro-MD"/>
                    </w:rPr>
                  </w:pPr>
                  <w:r w:rsidRPr="00657DC9">
                    <w:rPr>
                      <w:sz w:val="16"/>
                      <w:szCs w:val="16"/>
                      <w:lang w:val="en-US" w:eastAsia="ro-MD"/>
                    </w:rPr>
                    <w:t>METODA EXPUNERII INIȚIALE (PENTRU INSTRUMENTE FINANCIARE DERIVATE)</w:t>
                  </w:r>
                </w:p>
                <w:p w14:paraId="1C6AD2BF" w14:textId="21B82F66" w:rsidR="0003078B" w:rsidRPr="00657DC9"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Instrumentele</w:t>
                  </w:r>
                  <w:proofErr w:type="spellEnd"/>
                  <w:r w:rsidRPr="00657DC9">
                    <w:rPr>
                      <w:sz w:val="16"/>
                      <w:szCs w:val="16"/>
                      <w:lang w:val="en-US" w:eastAsia="ro-MD"/>
                    </w:rPr>
                    <w:t xml:space="preserve"> </w:t>
                  </w:r>
                  <w:proofErr w:type="spellStart"/>
                  <w:r w:rsidRPr="00657DC9">
                    <w:rPr>
                      <w:sz w:val="16"/>
                      <w:szCs w:val="16"/>
                      <w:lang w:val="en-US" w:eastAsia="ro-MD"/>
                    </w:rPr>
                    <w:t>financiare</w:t>
                  </w:r>
                  <w:proofErr w:type="spellEnd"/>
                  <w:r w:rsidRPr="00657DC9">
                    <w:rPr>
                      <w:sz w:val="16"/>
                      <w:szCs w:val="16"/>
                      <w:lang w:val="en-US" w:eastAsia="ro-MD"/>
                    </w:rPr>
                    <w:t xml:space="preserve"> derivate </w:t>
                  </w:r>
                  <w:proofErr w:type="spellStart"/>
                  <w:r w:rsidRPr="00657DC9">
                    <w:rPr>
                      <w:sz w:val="16"/>
                      <w:szCs w:val="16"/>
                      <w:lang w:val="en-US" w:eastAsia="ro-MD"/>
                    </w:rPr>
                    <w:t>și</w:t>
                  </w:r>
                  <w:proofErr w:type="spellEnd"/>
                  <w:r w:rsidRPr="00657DC9">
                    <w:rPr>
                      <w:sz w:val="16"/>
                      <w:szCs w:val="16"/>
                      <w:lang w:val="en-US" w:eastAsia="ro-MD"/>
                    </w:rPr>
                    <w:t xml:space="preserve"> </w:t>
                  </w:r>
                  <w:proofErr w:type="spellStart"/>
                  <w:r w:rsidRPr="00657DC9">
                    <w:rPr>
                      <w:sz w:val="16"/>
                      <w:szCs w:val="16"/>
                      <w:lang w:val="en-US" w:eastAsia="ro-MD"/>
                    </w:rPr>
                    <w:t>tranzacțiile</w:t>
                  </w:r>
                  <w:proofErr w:type="spellEnd"/>
                  <w:r w:rsidRPr="00657DC9">
                    <w:rPr>
                      <w:sz w:val="16"/>
                      <w:szCs w:val="16"/>
                      <w:lang w:val="en-US" w:eastAsia="ro-MD"/>
                    </w:rPr>
                    <w:t xml:space="preserve"> cu termen lung de </w:t>
                  </w:r>
                  <w:proofErr w:type="spellStart"/>
                  <w:r w:rsidRPr="00657DC9">
                    <w:rPr>
                      <w:sz w:val="16"/>
                      <w:szCs w:val="16"/>
                      <w:lang w:val="en-US" w:eastAsia="ro-MD"/>
                    </w:rPr>
                    <w:t>decontare</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care banca </w:t>
                  </w:r>
                  <w:proofErr w:type="spellStart"/>
                  <w:r w:rsidRPr="00657DC9">
                    <w:rPr>
                      <w:sz w:val="16"/>
                      <w:szCs w:val="16"/>
                      <w:lang w:val="en-US" w:eastAsia="ro-MD"/>
                    </w:rPr>
                    <w:t>calculează</w:t>
                  </w:r>
                  <w:proofErr w:type="spellEnd"/>
                  <w:r w:rsidRPr="00657DC9">
                    <w:rPr>
                      <w:sz w:val="16"/>
                      <w:szCs w:val="16"/>
                      <w:lang w:val="en-US" w:eastAsia="ro-MD"/>
                    </w:rPr>
                    <w:t xml:space="preserve"> </w:t>
                  </w:r>
                  <w:proofErr w:type="spellStart"/>
                  <w:r w:rsidRPr="00657DC9">
                    <w:rPr>
                      <w:sz w:val="16"/>
                      <w:szCs w:val="16"/>
                      <w:lang w:val="en-US" w:eastAsia="ro-MD"/>
                    </w:rPr>
                    <w:t>valoarea</w:t>
                  </w:r>
                  <w:proofErr w:type="spellEnd"/>
                  <w:r w:rsidRPr="00657DC9">
                    <w:rPr>
                      <w:sz w:val="16"/>
                      <w:szCs w:val="16"/>
                      <w:lang w:val="en-US" w:eastAsia="ro-MD"/>
                    </w:rPr>
                    <w:t xml:space="preserve"> </w:t>
                  </w:r>
                  <w:proofErr w:type="spellStart"/>
                  <w:r w:rsidRPr="00657DC9">
                    <w:rPr>
                      <w:sz w:val="16"/>
                      <w:szCs w:val="16"/>
                      <w:lang w:val="en-US" w:eastAsia="ro-MD"/>
                    </w:rPr>
                    <w:t>expunerii</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conformitate</w:t>
                  </w:r>
                  <w:proofErr w:type="spellEnd"/>
                  <w:r w:rsidRPr="00657DC9">
                    <w:rPr>
                      <w:sz w:val="16"/>
                      <w:szCs w:val="16"/>
                      <w:lang w:val="en-US" w:eastAsia="ro-MD"/>
                    </w:rPr>
                    <w:t xml:space="preserve"> cu </w:t>
                  </w:r>
                  <w:proofErr w:type="spellStart"/>
                  <w:r w:rsidRPr="00657DC9">
                    <w:rPr>
                      <w:sz w:val="16"/>
                      <w:szCs w:val="16"/>
                      <w:lang w:val="en-US" w:eastAsia="ro-MD"/>
                    </w:rPr>
                    <w:t>capitolul</w:t>
                  </w:r>
                  <w:proofErr w:type="spellEnd"/>
                  <w:r w:rsidRPr="00657DC9">
                    <w:rPr>
                      <w:sz w:val="16"/>
                      <w:szCs w:val="16"/>
                      <w:lang w:val="en-US" w:eastAsia="ro-MD"/>
                    </w:rPr>
                    <w:t xml:space="preserve"> V „</w:t>
                  </w:r>
                  <w:proofErr w:type="spellStart"/>
                  <w:proofErr w:type="gramStart"/>
                  <w:r w:rsidRPr="00657DC9">
                    <w:rPr>
                      <w:sz w:val="16"/>
                      <w:szCs w:val="16"/>
                      <w:lang w:val="en-US" w:eastAsia="ro-MD"/>
                    </w:rPr>
                    <w:t>Metoda</w:t>
                  </w:r>
                  <w:proofErr w:type="spellEnd"/>
                  <w:r w:rsidRPr="00657DC9">
                    <w:rPr>
                      <w:sz w:val="16"/>
                      <w:szCs w:val="16"/>
                      <w:lang w:val="en-US" w:eastAsia="ro-MD"/>
                    </w:rPr>
                    <w:t xml:space="preserve">  </w:t>
                  </w:r>
                  <w:proofErr w:type="spellStart"/>
                  <w:r w:rsidRPr="00657DC9">
                    <w:rPr>
                      <w:sz w:val="16"/>
                      <w:szCs w:val="16"/>
                      <w:lang w:val="en-US" w:eastAsia="ro-MD"/>
                    </w:rPr>
                    <w:t>expunerii</w:t>
                  </w:r>
                  <w:proofErr w:type="spellEnd"/>
                  <w:proofErr w:type="gramEnd"/>
                  <w:r w:rsidRPr="00657DC9">
                    <w:rPr>
                      <w:sz w:val="16"/>
                      <w:szCs w:val="16"/>
                      <w:lang w:val="en-US" w:eastAsia="ro-MD"/>
                    </w:rPr>
                    <w:t xml:space="preserve"> </w:t>
                  </w:r>
                  <w:proofErr w:type="spellStart"/>
                  <w:r w:rsidRPr="00657DC9">
                    <w:rPr>
                      <w:sz w:val="16"/>
                      <w:szCs w:val="16"/>
                      <w:lang w:val="en-US" w:eastAsia="ro-MD"/>
                    </w:rPr>
                    <w:t>inițiale</w:t>
                  </w:r>
                  <w:proofErr w:type="spellEnd"/>
                  <w:r w:rsidRPr="00657DC9">
                    <w:rPr>
                      <w:sz w:val="16"/>
                      <w:szCs w:val="16"/>
                      <w:lang w:val="en-US" w:eastAsia="ro-MD"/>
                    </w:rPr>
                    <w:t xml:space="preserve">” din </w:t>
                  </w:r>
                  <w:proofErr w:type="spellStart"/>
                  <w:r w:rsidRPr="00657DC9">
                    <w:rPr>
                      <w:sz w:val="16"/>
                      <w:szCs w:val="16"/>
                      <w:lang w:val="en-US" w:eastAsia="ro-MD"/>
                    </w:rPr>
                    <w:t>Regulamentul</w:t>
                  </w:r>
                  <w:proofErr w:type="spellEnd"/>
                  <w:r w:rsidRPr="00657DC9">
                    <w:rPr>
                      <w:sz w:val="16"/>
                      <w:szCs w:val="16"/>
                      <w:lang w:val="en-US" w:eastAsia="ro-MD"/>
                    </w:rPr>
                    <w:t xml:space="preserve"> </w:t>
                  </w:r>
                  <w:r w:rsidR="007D4AF4" w:rsidRPr="00657DC9">
                    <w:rPr>
                      <w:sz w:val="16"/>
                      <w:szCs w:val="16"/>
                      <w:lang w:val="en-US" w:eastAsia="ro-MD"/>
                    </w:rPr>
                    <w:t xml:space="preserve">nr.220/2025 </w:t>
                  </w:r>
                  <w:r w:rsidRPr="00657DC9">
                    <w:rPr>
                      <w:sz w:val="16"/>
                      <w:szCs w:val="16"/>
                      <w:lang w:val="en-US" w:eastAsia="ro-MD"/>
                    </w:rPr>
                    <w:t xml:space="preserve">cu </w:t>
                  </w:r>
                  <w:proofErr w:type="spellStart"/>
                  <w:r w:rsidRPr="00657DC9">
                    <w:rPr>
                      <w:sz w:val="16"/>
                      <w:szCs w:val="16"/>
                      <w:lang w:val="en-US" w:eastAsia="ro-MD"/>
                    </w:rPr>
                    <w:t>privire</w:t>
                  </w:r>
                  <w:proofErr w:type="spellEnd"/>
                  <w:r w:rsidRPr="00657DC9">
                    <w:rPr>
                      <w:sz w:val="16"/>
                      <w:szCs w:val="16"/>
                      <w:lang w:val="en-US" w:eastAsia="ro-MD"/>
                    </w:rPr>
                    <w:t xml:space="preserve"> la </w:t>
                  </w:r>
                  <w:proofErr w:type="spellStart"/>
                  <w:r w:rsidRPr="00657DC9">
                    <w:rPr>
                      <w:sz w:val="16"/>
                      <w:szCs w:val="16"/>
                      <w:lang w:val="en-US" w:eastAsia="ro-MD"/>
                    </w:rPr>
                    <w:t>tratamentul</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credit al </w:t>
                  </w:r>
                  <w:proofErr w:type="spellStart"/>
                  <w:r w:rsidRPr="00657DC9">
                    <w:rPr>
                      <w:sz w:val="16"/>
                      <w:szCs w:val="16"/>
                      <w:lang w:val="en-US" w:eastAsia="ro-MD"/>
                    </w:rPr>
                    <w:t>contrapărţii</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bănci</w:t>
                  </w:r>
                  <w:proofErr w:type="spellEnd"/>
                  <w:r w:rsidRPr="00657DC9">
                    <w:rPr>
                      <w:sz w:val="16"/>
                      <w:szCs w:val="16"/>
                      <w:lang w:val="en-US" w:eastAsia="ro-MD"/>
                    </w:rPr>
                    <w:t xml:space="preserve">. </w:t>
                  </w:r>
                  <w:proofErr w:type="spellStart"/>
                  <w:r w:rsidRPr="00657DC9">
                    <w:rPr>
                      <w:sz w:val="16"/>
                      <w:szCs w:val="16"/>
                      <w:lang w:val="en-US" w:eastAsia="ro-MD"/>
                    </w:rPr>
                    <w:t>Această</w:t>
                  </w:r>
                  <w:proofErr w:type="spellEnd"/>
                  <w:r w:rsidRPr="00657DC9">
                    <w:rPr>
                      <w:sz w:val="16"/>
                      <w:szCs w:val="16"/>
                      <w:lang w:val="en-US" w:eastAsia="ro-MD"/>
                    </w:rPr>
                    <w:t xml:space="preserve"> </w:t>
                  </w:r>
                  <w:proofErr w:type="spellStart"/>
                  <w:r w:rsidRPr="00657DC9">
                    <w:rPr>
                      <w:sz w:val="16"/>
                      <w:szCs w:val="16"/>
                      <w:lang w:val="en-US" w:eastAsia="ro-MD"/>
                    </w:rPr>
                    <w:t>metodă</w:t>
                  </w:r>
                  <w:proofErr w:type="spellEnd"/>
                  <w:r w:rsidRPr="00657DC9">
                    <w:rPr>
                      <w:sz w:val="16"/>
                      <w:szCs w:val="16"/>
                      <w:lang w:val="en-US" w:eastAsia="ro-MD"/>
                    </w:rPr>
                    <w:t xml:space="preserve"> </w:t>
                  </w:r>
                  <w:proofErr w:type="spellStart"/>
                  <w:r w:rsidRPr="00657DC9">
                    <w:rPr>
                      <w:sz w:val="16"/>
                      <w:szCs w:val="16"/>
                      <w:lang w:val="en-US" w:eastAsia="ro-MD"/>
                    </w:rPr>
                    <w:t>simplificată</w:t>
                  </w:r>
                  <w:proofErr w:type="spellEnd"/>
                  <w:r w:rsidRPr="00657DC9">
                    <w:rPr>
                      <w:sz w:val="16"/>
                      <w:szCs w:val="16"/>
                      <w:lang w:val="en-US" w:eastAsia="ro-MD"/>
                    </w:rPr>
                    <w:t xml:space="preserve"> de </w:t>
                  </w:r>
                  <w:proofErr w:type="spellStart"/>
                  <w:r w:rsidRPr="00657DC9">
                    <w:rPr>
                      <w:sz w:val="16"/>
                      <w:szCs w:val="16"/>
                      <w:lang w:val="en-US" w:eastAsia="ro-MD"/>
                    </w:rPr>
                    <w:t>calculare</w:t>
                  </w:r>
                  <w:proofErr w:type="spellEnd"/>
                  <w:r w:rsidRPr="00657DC9">
                    <w:rPr>
                      <w:sz w:val="16"/>
                      <w:szCs w:val="16"/>
                      <w:lang w:val="en-US" w:eastAsia="ro-MD"/>
                    </w:rPr>
                    <w:t xml:space="preserve"> a </w:t>
                  </w:r>
                  <w:proofErr w:type="spellStart"/>
                  <w:r w:rsidRPr="00657DC9">
                    <w:rPr>
                      <w:sz w:val="16"/>
                      <w:szCs w:val="16"/>
                      <w:lang w:val="en-US" w:eastAsia="ro-MD"/>
                    </w:rPr>
                    <w:t>valorii</w:t>
                  </w:r>
                  <w:proofErr w:type="spellEnd"/>
                  <w:r w:rsidRPr="00657DC9">
                    <w:rPr>
                      <w:sz w:val="16"/>
                      <w:szCs w:val="16"/>
                      <w:lang w:val="en-US" w:eastAsia="ro-MD"/>
                    </w:rPr>
                    <w:t xml:space="preserve"> </w:t>
                  </w:r>
                  <w:proofErr w:type="spellStart"/>
                  <w:r w:rsidRPr="00657DC9">
                    <w:rPr>
                      <w:sz w:val="16"/>
                      <w:szCs w:val="16"/>
                      <w:lang w:val="en-US" w:eastAsia="ro-MD"/>
                    </w:rPr>
                    <w:t>expunerii</w:t>
                  </w:r>
                  <w:proofErr w:type="spellEnd"/>
                  <w:r w:rsidRPr="00657DC9">
                    <w:rPr>
                      <w:sz w:val="16"/>
                      <w:szCs w:val="16"/>
                      <w:lang w:val="en-US" w:eastAsia="ro-MD"/>
                    </w:rPr>
                    <w:t xml:space="preserve"> </w:t>
                  </w:r>
                  <w:proofErr w:type="spellStart"/>
                  <w:r w:rsidRPr="00657DC9">
                    <w:rPr>
                      <w:sz w:val="16"/>
                      <w:szCs w:val="16"/>
                      <w:lang w:val="en-US" w:eastAsia="ro-MD"/>
                    </w:rPr>
                    <w:t>poate</w:t>
                  </w:r>
                  <w:proofErr w:type="spellEnd"/>
                  <w:r w:rsidRPr="00657DC9">
                    <w:rPr>
                      <w:sz w:val="16"/>
                      <w:szCs w:val="16"/>
                      <w:lang w:val="en-US" w:eastAsia="ro-MD"/>
                    </w:rPr>
                    <w:t xml:space="preserve"> fi </w:t>
                  </w:r>
                  <w:proofErr w:type="spellStart"/>
                  <w:r w:rsidRPr="00657DC9">
                    <w:rPr>
                      <w:sz w:val="16"/>
                      <w:szCs w:val="16"/>
                      <w:lang w:val="en-US" w:eastAsia="ro-MD"/>
                    </w:rPr>
                    <w:t>utilizată</w:t>
                  </w:r>
                  <w:proofErr w:type="spellEnd"/>
                  <w:r w:rsidRPr="00657DC9">
                    <w:rPr>
                      <w:sz w:val="16"/>
                      <w:szCs w:val="16"/>
                      <w:lang w:val="en-US" w:eastAsia="ro-MD"/>
                    </w:rPr>
                    <w:t xml:space="preserve"> </w:t>
                  </w:r>
                  <w:proofErr w:type="spellStart"/>
                  <w:r w:rsidRPr="00657DC9">
                    <w:rPr>
                      <w:sz w:val="16"/>
                      <w:szCs w:val="16"/>
                      <w:lang w:val="en-US" w:eastAsia="ro-MD"/>
                    </w:rPr>
                    <w:lastRenderedPageBreak/>
                    <w:t>numai</w:t>
                  </w:r>
                  <w:proofErr w:type="spellEnd"/>
                  <w:r w:rsidRPr="00657DC9">
                    <w:rPr>
                      <w:sz w:val="16"/>
                      <w:szCs w:val="16"/>
                      <w:lang w:val="en-US" w:eastAsia="ro-MD"/>
                    </w:rPr>
                    <w:t xml:space="preserve"> de banca care </w:t>
                  </w:r>
                  <w:proofErr w:type="spellStart"/>
                  <w:r w:rsidRPr="00657DC9">
                    <w:rPr>
                      <w:sz w:val="16"/>
                      <w:szCs w:val="16"/>
                      <w:lang w:val="en-US" w:eastAsia="ro-MD"/>
                    </w:rPr>
                    <w:t>îndeplinește</w:t>
                  </w:r>
                  <w:proofErr w:type="spellEnd"/>
                  <w:r w:rsidRPr="00657DC9">
                    <w:rPr>
                      <w:sz w:val="16"/>
                      <w:szCs w:val="16"/>
                      <w:lang w:val="en-US" w:eastAsia="ro-MD"/>
                    </w:rPr>
                    <w:t xml:space="preserve"> </w:t>
                  </w:r>
                  <w:proofErr w:type="spellStart"/>
                  <w:r w:rsidRPr="00657DC9">
                    <w:rPr>
                      <w:sz w:val="16"/>
                      <w:szCs w:val="16"/>
                      <w:lang w:val="en-US" w:eastAsia="ro-MD"/>
                    </w:rPr>
                    <w:t>condițiile</w:t>
                  </w:r>
                  <w:proofErr w:type="spellEnd"/>
                  <w:r w:rsidRPr="00657DC9">
                    <w:rPr>
                      <w:sz w:val="16"/>
                      <w:szCs w:val="16"/>
                      <w:lang w:val="en-US" w:eastAsia="ro-MD"/>
                    </w:rPr>
                    <w:t xml:space="preserve"> </w:t>
                  </w:r>
                  <w:proofErr w:type="spellStart"/>
                  <w:r w:rsidRPr="00657DC9">
                    <w:rPr>
                      <w:sz w:val="16"/>
                      <w:szCs w:val="16"/>
                      <w:lang w:val="en-US" w:eastAsia="ro-MD"/>
                    </w:rPr>
                    <w:t>prevăzute</w:t>
                  </w:r>
                  <w:proofErr w:type="spellEnd"/>
                  <w:r w:rsidRPr="00657DC9">
                    <w:rPr>
                      <w:sz w:val="16"/>
                      <w:szCs w:val="16"/>
                      <w:lang w:val="en-US" w:eastAsia="ro-MD"/>
                    </w:rPr>
                    <w:t xml:space="preserve"> la </w:t>
                  </w:r>
                  <w:proofErr w:type="spellStart"/>
                  <w:r w:rsidRPr="00657DC9">
                    <w:rPr>
                      <w:sz w:val="16"/>
                      <w:szCs w:val="16"/>
                      <w:lang w:val="en-US" w:eastAsia="ro-MD"/>
                    </w:rPr>
                    <w:t>punctul</w:t>
                  </w:r>
                  <w:proofErr w:type="spellEnd"/>
                  <w:r w:rsidRPr="00657DC9">
                    <w:rPr>
                      <w:sz w:val="16"/>
                      <w:szCs w:val="16"/>
                      <w:lang w:val="en-US" w:eastAsia="ro-MD"/>
                    </w:rPr>
                    <w:t xml:space="preserve"> 21 </w:t>
                  </w:r>
                  <w:proofErr w:type="spellStart"/>
                  <w:r w:rsidRPr="00657DC9">
                    <w:rPr>
                      <w:sz w:val="16"/>
                      <w:szCs w:val="16"/>
                      <w:lang w:val="en-US" w:eastAsia="ro-MD"/>
                    </w:rPr>
                    <w:t>sau</w:t>
                  </w:r>
                  <w:proofErr w:type="spellEnd"/>
                  <w:r w:rsidRPr="00657DC9">
                    <w:rPr>
                      <w:sz w:val="16"/>
                      <w:szCs w:val="16"/>
                      <w:lang w:val="en-US" w:eastAsia="ro-MD"/>
                    </w:rPr>
                    <w:t xml:space="preserve"> 24 din </w:t>
                  </w:r>
                  <w:proofErr w:type="spellStart"/>
                  <w:r w:rsidRPr="00657DC9">
                    <w:rPr>
                      <w:sz w:val="16"/>
                      <w:szCs w:val="16"/>
                      <w:lang w:val="en-US" w:eastAsia="ro-MD"/>
                    </w:rPr>
                    <w:t>Regulamentul</w:t>
                  </w:r>
                  <w:proofErr w:type="spellEnd"/>
                  <w:r w:rsidRPr="00657DC9">
                    <w:rPr>
                      <w:sz w:val="16"/>
                      <w:szCs w:val="16"/>
                      <w:lang w:val="en-US" w:eastAsia="ro-MD"/>
                    </w:rPr>
                    <w:t xml:space="preserve"> </w:t>
                  </w:r>
                  <w:r w:rsidR="007D4AF4" w:rsidRPr="00657DC9">
                    <w:rPr>
                      <w:sz w:val="16"/>
                      <w:szCs w:val="16"/>
                      <w:lang w:val="en-US" w:eastAsia="ro-MD"/>
                    </w:rPr>
                    <w:t xml:space="preserve">nr.220/2025 </w:t>
                  </w:r>
                  <w:r w:rsidRPr="00657DC9">
                    <w:rPr>
                      <w:sz w:val="16"/>
                      <w:szCs w:val="16"/>
                      <w:lang w:val="en-US" w:eastAsia="ro-MD"/>
                    </w:rPr>
                    <w:t xml:space="preserve">cu </w:t>
                  </w:r>
                  <w:proofErr w:type="spellStart"/>
                  <w:r w:rsidRPr="00657DC9">
                    <w:rPr>
                      <w:sz w:val="16"/>
                      <w:szCs w:val="16"/>
                      <w:lang w:val="en-US" w:eastAsia="ro-MD"/>
                    </w:rPr>
                    <w:t>privire</w:t>
                  </w:r>
                  <w:proofErr w:type="spellEnd"/>
                  <w:r w:rsidRPr="00657DC9">
                    <w:rPr>
                      <w:sz w:val="16"/>
                      <w:szCs w:val="16"/>
                      <w:lang w:val="en-US" w:eastAsia="ro-MD"/>
                    </w:rPr>
                    <w:t xml:space="preserve"> la </w:t>
                  </w:r>
                  <w:proofErr w:type="spellStart"/>
                  <w:r w:rsidRPr="00657DC9">
                    <w:rPr>
                      <w:sz w:val="16"/>
                      <w:szCs w:val="16"/>
                      <w:lang w:val="en-US" w:eastAsia="ro-MD"/>
                    </w:rPr>
                    <w:t>tratamentul</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credit al </w:t>
                  </w:r>
                  <w:proofErr w:type="spellStart"/>
                  <w:r w:rsidRPr="00657DC9">
                    <w:rPr>
                      <w:sz w:val="16"/>
                      <w:szCs w:val="16"/>
                      <w:lang w:val="en-US" w:eastAsia="ro-MD"/>
                    </w:rPr>
                    <w:t>contrapărţii</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bănci</w:t>
                  </w:r>
                  <w:proofErr w:type="spellEnd"/>
                  <w:r w:rsidRPr="00657DC9">
                    <w:rPr>
                      <w:sz w:val="16"/>
                      <w:szCs w:val="16"/>
                      <w:lang w:val="en-US" w:eastAsia="ro-MD"/>
                    </w:rPr>
                    <w:t xml:space="preserve">.   </w:t>
                  </w:r>
                </w:p>
              </w:tc>
              <w:tc>
                <w:tcPr>
                  <w:tcW w:w="475" w:type="dxa"/>
                </w:tcPr>
                <w:p w14:paraId="4923B4EA" w14:textId="77777777" w:rsidR="0003078B" w:rsidRPr="00657DC9" w:rsidRDefault="0003078B" w:rsidP="0003078B">
                  <w:pPr>
                    <w:spacing w:before="100" w:beforeAutospacing="1" w:after="100" w:afterAutospacing="1"/>
                    <w:rPr>
                      <w:sz w:val="16"/>
                      <w:szCs w:val="16"/>
                      <w:lang w:val="en-US" w:eastAsia="ro-MD"/>
                    </w:rPr>
                  </w:pPr>
                </w:p>
              </w:tc>
            </w:tr>
            <w:tr w:rsidR="00657DC9" w:rsidRPr="0054073C" w14:paraId="362F7BD1" w14:textId="77777777" w:rsidTr="005F3588">
              <w:trPr>
                <w:trHeight w:val="144"/>
              </w:trPr>
              <w:tc>
                <w:tcPr>
                  <w:tcW w:w="292" w:type="dxa"/>
                  <w:hideMark/>
                </w:tcPr>
                <w:p w14:paraId="2DC7A64C"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t>0020</w:t>
                  </w:r>
                </w:p>
              </w:tc>
              <w:tc>
                <w:tcPr>
                  <w:tcW w:w="3318" w:type="dxa"/>
                  <w:hideMark/>
                </w:tcPr>
                <w:p w14:paraId="5F438527" w14:textId="77777777" w:rsidR="0003078B" w:rsidRPr="00657DC9" w:rsidRDefault="0003078B" w:rsidP="0003078B">
                  <w:pPr>
                    <w:spacing w:before="100" w:beforeAutospacing="1" w:after="100" w:afterAutospacing="1"/>
                    <w:rPr>
                      <w:sz w:val="16"/>
                      <w:szCs w:val="16"/>
                      <w:lang w:val="en-US" w:eastAsia="ro-MD"/>
                    </w:rPr>
                  </w:pPr>
                  <w:r w:rsidRPr="00657DC9">
                    <w:rPr>
                      <w:sz w:val="16"/>
                      <w:szCs w:val="16"/>
                      <w:lang w:val="en-US" w:eastAsia="ro-MD"/>
                    </w:rPr>
                    <w:t>ABORDAREA STANDARDIZATĂ SIMPLIFICATĂ PENTRU RISCUL DE CREDIT AL CONTRAPĂRȚII (SA-CCR SIMPLIFICATĂ PENTRU INSTRUMENTE FINANCIARE DERIVATE)</w:t>
                  </w:r>
                </w:p>
                <w:p w14:paraId="3C581750" w14:textId="474F1EE5" w:rsidR="0003078B" w:rsidRPr="00657DC9" w:rsidRDefault="0003078B" w:rsidP="0003078B">
                  <w:pPr>
                    <w:pStyle w:val="ListParagraph"/>
                    <w:ind w:left="0"/>
                    <w:rPr>
                      <w:sz w:val="16"/>
                      <w:szCs w:val="16"/>
                      <w:lang w:val="en-US" w:eastAsia="ro-MD"/>
                    </w:rPr>
                  </w:pPr>
                  <w:proofErr w:type="spellStart"/>
                  <w:r w:rsidRPr="00657DC9">
                    <w:rPr>
                      <w:sz w:val="16"/>
                      <w:szCs w:val="16"/>
                      <w:lang w:val="en-US" w:eastAsia="ro-MD"/>
                    </w:rPr>
                    <w:t>Instrumentele</w:t>
                  </w:r>
                  <w:proofErr w:type="spellEnd"/>
                  <w:r w:rsidRPr="00657DC9">
                    <w:rPr>
                      <w:sz w:val="16"/>
                      <w:szCs w:val="16"/>
                      <w:lang w:val="en-US" w:eastAsia="ro-MD"/>
                    </w:rPr>
                    <w:t xml:space="preserve"> </w:t>
                  </w:r>
                  <w:proofErr w:type="spellStart"/>
                  <w:r w:rsidRPr="00657DC9">
                    <w:rPr>
                      <w:sz w:val="16"/>
                      <w:szCs w:val="16"/>
                      <w:lang w:val="en-US" w:eastAsia="ro-MD"/>
                    </w:rPr>
                    <w:t>financiare</w:t>
                  </w:r>
                  <w:proofErr w:type="spellEnd"/>
                  <w:r w:rsidRPr="00657DC9">
                    <w:rPr>
                      <w:sz w:val="16"/>
                      <w:szCs w:val="16"/>
                      <w:lang w:val="en-US" w:eastAsia="ro-MD"/>
                    </w:rPr>
                    <w:t xml:space="preserve"> derivate </w:t>
                  </w:r>
                  <w:proofErr w:type="spellStart"/>
                  <w:r w:rsidRPr="00657DC9">
                    <w:rPr>
                      <w:sz w:val="16"/>
                      <w:szCs w:val="16"/>
                      <w:lang w:val="en-US" w:eastAsia="ro-MD"/>
                    </w:rPr>
                    <w:t>și</w:t>
                  </w:r>
                  <w:proofErr w:type="spellEnd"/>
                  <w:r w:rsidRPr="00657DC9">
                    <w:rPr>
                      <w:sz w:val="16"/>
                      <w:szCs w:val="16"/>
                      <w:lang w:val="en-US" w:eastAsia="ro-MD"/>
                    </w:rPr>
                    <w:t xml:space="preserve"> </w:t>
                  </w:r>
                  <w:proofErr w:type="spellStart"/>
                  <w:r w:rsidRPr="00657DC9">
                    <w:rPr>
                      <w:sz w:val="16"/>
                      <w:szCs w:val="16"/>
                      <w:lang w:val="en-US" w:eastAsia="ro-MD"/>
                    </w:rPr>
                    <w:t>tranzacțiile</w:t>
                  </w:r>
                  <w:proofErr w:type="spellEnd"/>
                  <w:r w:rsidRPr="00657DC9">
                    <w:rPr>
                      <w:sz w:val="16"/>
                      <w:szCs w:val="16"/>
                      <w:lang w:val="en-US" w:eastAsia="ro-MD"/>
                    </w:rPr>
                    <w:t xml:space="preserve"> cu termen lung de </w:t>
                  </w:r>
                  <w:proofErr w:type="spellStart"/>
                  <w:r w:rsidRPr="00657DC9">
                    <w:rPr>
                      <w:sz w:val="16"/>
                      <w:szCs w:val="16"/>
                      <w:lang w:val="en-US" w:eastAsia="ro-MD"/>
                    </w:rPr>
                    <w:t>decontare</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care banca </w:t>
                  </w:r>
                  <w:proofErr w:type="spellStart"/>
                  <w:r w:rsidRPr="00657DC9">
                    <w:rPr>
                      <w:sz w:val="16"/>
                      <w:szCs w:val="16"/>
                      <w:lang w:val="en-US" w:eastAsia="ro-MD"/>
                    </w:rPr>
                    <w:t>calculează</w:t>
                  </w:r>
                  <w:proofErr w:type="spellEnd"/>
                  <w:r w:rsidRPr="00657DC9">
                    <w:rPr>
                      <w:sz w:val="16"/>
                      <w:szCs w:val="16"/>
                      <w:lang w:val="en-US" w:eastAsia="ro-MD"/>
                    </w:rPr>
                    <w:t xml:space="preserve"> </w:t>
                  </w:r>
                  <w:proofErr w:type="spellStart"/>
                  <w:r w:rsidRPr="00657DC9">
                    <w:rPr>
                      <w:sz w:val="16"/>
                      <w:szCs w:val="16"/>
                      <w:lang w:val="en-US" w:eastAsia="ro-MD"/>
                    </w:rPr>
                    <w:t>valoarea</w:t>
                  </w:r>
                  <w:proofErr w:type="spellEnd"/>
                  <w:r w:rsidRPr="00657DC9">
                    <w:rPr>
                      <w:sz w:val="16"/>
                      <w:szCs w:val="16"/>
                      <w:lang w:val="en-US" w:eastAsia="ro-MD"/>
                    </w:rPr>
                    <w:t xml:space="preserve"> </w:t>
                  </w:r>
                  <w:proofErr w:type="spellStart"/>
                  <w:r w:rsidRPr="00657DC9">
                    <w:rPr>
                      <w:sz w:val="16"/>
                      <w:szCs w:val="16"/>
                      <w:lang w:val="en-US" w:eastAsia="ro-MD"/>
                    </w:rPr>
                    <w:t>expunerii</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conformitate</w:t>
                  </w:r>
                  <w:proofErr w:type="spellEnd"/>
                  <w:r w:rsidRPr="00657DC9">
                    <w:rPr>
                      <w:sz w:val="16"/>
                      <w:szCs w:val="16"/>
                      <w:lang w:val="en-US" w:eastAsia="ro-MD"/>
                    </w:rPr>
                    <w:t xml:space="preserve"> cu </w:t>
                  </w:r>
                  <w:proofErr w:type="spellStart"/>
                  <w:r w:rsidRPr="00657DC9">
                    <w:rPr>
                      <w:sz w:val="16"/>
                      <w:szCs w:val="16"/>
                      <w:lang w:val="en-US" w:eastAsia="ro-MD"/>
                    </w:rPr>
                    <w:t>c</w:t>
                  </w:r>
                  <w:r w:rsidRPr="00657DC9">
                    <w:rPr>
                      <w:sz w:val="16"/>
                      <w:szCs w:val="16"/>
                      <w:lang w:val="en-US"/>
                    </w:rPr>
                    <w:t>apitolul</w:t>
                  </w:r>
                  <w:proofErr w:type="spellEnd"/>
                  <w:r w:rsidRPr="00657DC9">
                    <w:rPr>
                      <w:sz w:val="16"/>
                      <w:szCs w:val="16"/>
                      <w:lang w:val="en-US"/>
                    </w:rPr>
                    <w:t xml:space="preserve"> IV „</w:t>
                  </w:r>
                  <w:proofErr w:type="spellStart"/>
                  <w:r w:rsidRPr="00657DC9">
                    <w:rPr>
                      <w:rFonts w:eastAsia="Calibri"/>
                      <w:sz w:val="16"/>
                      <w:szCs w:val="16"/>
                      <w:lang w:val="en-US"/>
                    </w:rPr>
                    <w:t>Abordarea</w:t>
                  </w:r>
                  <w:proofErr w:type="spellEnd"/>
                  <w:r w:rsidRPr="00657DC9">
                    <w:rPr>
                      <w:rFonts w:eastAsia="Calibri"/>
                      <w:sz w:val="16"/>
                      <w:szCs w:val="16"/>
                      <w:lang w:val="en-US"/>
                    </w:rPr>
                    <w:t xml:space="preserve"> </w:t>
                  </w:r>
                  <w:proofErr w:type="spellStart"/>
                  <w:r w:rsidRPr="00657DC9">
                    <w:rPr>
                      <w:rFonts w:eastAsia="Calibri"/>
                      <w:sz w:val="16"/>
                      <w:szCs w:val="16"/>
                      <w:lang w:val="en-US"/>
                    </w:rPr>
                    <w:t>standardizată</w:t>
                  </w:r>
                  <w:proofErr w:type="spellEnd"/>
                  <w:r w:rsidRPr="00657DC9">
                    <w:rPr>
                      <w:rFonts w:eastAsia="Calibri"/>
                      <w:sz w:val="16"/>
                      <w:szCs w:val="16"/>
                      <w:lang w:val="en-US"/>
                    </w:rPr>
                    <w:t xml:space="preserve"> </w:t>
                  </w:r>
                  <w:proofErr w:type="spellStart"/>
                  <w:r w:rsidRPr="00657DC9">
                    <w:rPr>
                      <w:rFonts w:eastAsia="Calibri"/>
                      <w:sz w:val="16"/>
                      <w:szCs w:val="16"/>
                      <w:lang w:val="en-US"/>
                    </w:rPr>
                    <w:t>simplificată</w:t>
                  </w:r>
                  <w:proofErr w:type="spellEnd"/>
                  <w:r w:rsidRPr="00657DC9">
                    <w:rPr>
                      <w:rFonts w:eastAsia="Calibri"/>
                      <w:sz w:val="16"/>
                      <w:szCs w:val="16"/>
                      <w:lang w:val="en-US"/>
                    </w:rPr>
                    <w:t xml:space="preserve"> </w:t>
                  </w:r>
                  <w:proofErr w:type="spellStart"/>
                  <w:r w:rsidRPr="00657DC9">
                    <w:rPr>
                      <w:rFonts w:eastAsia="Calibri"/>
                      <w:sz w:val="16"/>
                      <w:szCs w:val="16"/>
                      <w:lang w:val="en-US"/>
                    </w:rPr>
                    <w:t>pentru</w:t>
                  </w:r>
                  <w:proofErr w:type="spellEnd"/>
                  <w:r w:rsidRPr="00657DC9">
                    <w:rPr>
                      <w:rFonts w:eastAsia="Calibri"/>
                      <w:sz w:val="16"/>
                      <w:szCs w:val="16"/>
                      <w:lang w:val="en-US"/>
                    </w:rPr>
                    <w:t xml:space="preserve"> </w:t>
                  </w:r>
                  <w:proofErr w:type="spellStart"/>
                  <w:r w:rsidRPr="00657DC9">
                    <w:rPr>
                      <w:rFonts w:eastAsia="Calibri"/>
                      <w:sz w:val="16"/>
                      <w:szCs w:val="16"/>
                      <w:lang w:val="en-US"/>
                    </w:rPr>
                    <w:t>riscul</w:t>
                  </w:r>
                  <w:proofErr w:type="spellEnd"/>
                  <w:r w:rsidRPr="00657DC9">
                    <w:rPr>
                      <w:rFonts w:eastAsia="Calibri"/>
                      <w:sz w:val="16"/>
                      <w:szCs w:val="16"/>
                      <w:lang w:val="en-US"/>
                    </w:rPr>
                    <w:t xml:space="preserve"> de credit al </w:t>
                  </w:r>
                  <w:proofErr w:type="spellStart"/>
                  <w:r w:rsidRPr="00657DC9">
                    <w:rPr>
                      <w:rFonts w:eastAsia="Calibri"/>
                      <w:sz w:val="16"/>
                      <w:szCs w:val="16"/>
                      <w:lang w:val="en-US"/>
                    </w:rPr>
                    <w:t>contrapărţii</w:t>
                  </w:r>
                  <w:proofErr w:type="spellEnd"/>
                  <w:r w:rsidRPr="00657DC9">
                    <w:rPr>
                      <w:rFonts w:eastAsia="Calibri"/>
                      <w:sz w:val="16"/>
                      <w:szCs w:val="16"/>
                      <w:lang w:val="en-US"/>
                    </w:rPr>
                    <w:t xml:space="preserve">” din </w:t>
                  </w:r>
                  <w:proofErr w:type="spellStart"/>
                  <w:r w:rsidRPr="00657DC9">
                    <w:rPr>
                      <w:sz w:val="16"/>
                      <w:szCs w:val="16"/>
                      <w:lang w:val="en-US" w:eastAsia="ro-MD"/>
                    </w:rPr>
                    <w:t>Regulamentul</w:t>
                  </w:r>
                  <w:proofErr w:type="spellEnd"/>
                  <w:r w:rsidR="007D4AF4" w:rsidRPr="00657DC9">
                    <w:rPr>
                      <w:sz w:val="16"/>
                      <w:szCs w:val="16"/>
                      <w:lang w:val="en-US" w:eastAsia="ro-MD"/>
                    </w:rPr>
                    <w:t xml:space="preserve"> nr.220/2025</w:t>
                  </w:r>
                  <w:r w:rsidRPr="00657DC9">
                    <w:rPr>
                      <w:sz w:val="16"/>
                      <w:szCs w:val="16"/>
                      <w:lang w:val="en-US" w:eastAsia="ro-MD"/>
                    </w:rPr>
                    <w:t xml:space="preserve"> cu </w:t>
                  </w:r>
                  <w:proofErr w:type="spellStart"/>
                  <w:r w:rsidRPr="00657DC9">
                    <w:rPr>
                      <w:sz w:val="16"/>
                      <w:szCs w:val="16"/>
                      <w:lang w:val="en-US" w:eastAsia="ro-MD"/>
                    </w:rPr>
                    <w:t>privire</w:t>
                  </w:r>
                  <w:proofErr w:type="spellEnd"/>
                  <w:r w:rsidRPr="00657DC9">
                    <w:rPr>
                      <w:sz w:val="16"/>
                      <w:szCs w:val="16"/>
                      <w:lang w:val="en-US" w:eastAsia="ro-MD"/>
                    </w:rPr>
                    <w:t xml:space="preserve"> la </w:t>
                  </w:r>
                  <w:proofErr w:type="spellStart"/>
                  <w:r w:rsidRPr="00657DC9">
                    <w:rPr>
                      <w:sz w:val="16"/>
                      <w:szCs w:val="16"/>
                      <w:lang w:val="en-US" w:eastAsia="ro-MD"/>
                    </w:rPr>
                    <w:t>tratamentul</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credit al </w:t>
                  </w:r>
                  <w:proofErr w:type="spellStart"/>
                  <w:r w:rsidRPr="00657DC9">
                    <w:rPr>
                      <w:sz w:val="16"/>
                      <w:szCs w:val="16"/>
                      <w:lang w:val="en-US" w:eastAsia="ro-MD"/>
                    </w:rPr>
                    <w:t>contrapărţii</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bănci</w:t>
                  </w:r>
                  <w:proofErr w:type="spellEnd"/>
                  <w:r w:rsidRPr="00657DC9">
                    <w:rPr>
                      <w:sz w:val="16"/>
                      <w:szCs w:val="16"/>
                      <w:lang w:val="en-US" w:eastAsia="ro-MD"/>
                    </w:rPr>
                    <w:t xml:space="preserve">. </w:t>
                  </w:r>
                  <w:proofErr w:type="spellStart"/>
                  <w:r w:rsidRPr="00657DC9">
                    <w:rPr>
                      <w:sz w:val="16"/>
                      <w:szCs w:val="16"/>
                      <w:lang w:val="en-US" w:eastAsia="ro-MD"/>
                    </w:rPr>
                    <w:t>Această</w:t>
                  </w:r>
                  <w:proofErr w:type="spellEnd"/>
                  <w:r w:rsidRPr="00657DC9">
                    <w:rPr>
                      <w:sz w:val="16"/>
                      <w:szCs w:val="16"/>
                      <w:lang w:val="en-US" w:eastAsia="ro-MD"/>
                    </w:rPr>
                    <w:t xml:space="preserve"> </w:t>
                  </w:r>
                  <w:proofErr w:type="spellStart"/>
                  <w:r w:rsidRPr="00657DC9">
                    <w:rPr>
                      <w:sz w:val="16"/>
                      <w:szCs w:val="16"/>
                      <w:lang w:val="en-US" w:eastAsia="ro-MD"/>
                    </w:rPr>
                    <w:t>abordare</w:t>
                  </w:r>
                  <w:proofErr w:type="spellEnd"/>
                  <w:r w:rsidRPr="00657DC9">
                    <w:rPr>
                      <w:sz w:val="16"/>
                      <w:szCs w:val="16"/>
                      <w:lang w:val="en-US" w:eastAsia="ro-MD"/>
                    </w:rPr>
                    <w:t xml:space="preserve"> </w:t>
                  </w:r>
                  <w:proofErr w:type="spellStart"/>
                  <w:r w:rsidRPr="00657DC9">
                    <w:rPr>
                      <w:sz w:val="16"/>
                      <w:szCs w:val="16"/>
                      <w:lang w:val="en-US" w:eastAsia="ro-MD"/>
                    </w:rPr>
                    <w:t>standardizată</w:t>
                  </w:r>
                  <w:proofErr w:type="spellEnd"/>
                  <w:r w:rsidRPr="00657DC9">
                    <w:rPr>
                      <w:sz w:val="16"/>
                      <w:szCs w:val="16"/>
                      <w:lang w:val="en-US" w:eastAsia="ro-MD"/>
                    </w:rPr>
                    <w:t xml:space="preserve"> </w:t>
                  </w:r>
                  <w:proofErr w:type="spellStart"/>
                  <w:r w:rsidRPr="00657DC9">
                    <w:rPr>
                      <w:sz w:val="16"/>
                      <w:szCs w:val="16"/>
                      <w:lang w:val="en-US" w:eastAsia="ro-MD"/>
                    </w:rPr>
                    <w:t>simplificată</w:t>
                  </w:r>
                  <w:proofErr w:type="spellEnd"/>
                  <w:r w:rsidRPr="00657DC9">
                    <w:rPr>
                      <w:sz w:val="16"/>
                      <w:szCs w:val="16"/>
                      <w:lang w:val="en-US" w:eastAsia="ro-MD"/>
                    </w:rPr>
                    <w:t xml:space="preserve"> de </w:t>
                  </w:r>
                  <w:proofErr w:type="spellStart"/>
                  <w:r w:rsidRPr="00657DC9">
                    <w:rPr>
                      <w:sz w:val="16"/>
                      <w:szCs w:val="16"/>
                      <w:lang w:val="en-US" w:eastAsia="ro-MD"/>
                    </w:rPr>
                    <w:t>calculare</w:t>
                  </w:r>
                  <w:proofErr w:type="spellEnd"/>
                  <w:r w:rsidRPr="00657DC9">
                    <w:rPr>
                      <w:sz w:val="16"/>
                      <w:szCs w:val="16"/>
                      <w:lang w:val="en-US" w:eastAsia="ro-MD"/>
                    </w:rPr>
                    <w:t xml:space="preserve"> a </w:t>
                  </w:r>
                  <w:proofErr w:type="spellStart"/>
                  <w:r w:rsidRPr="00657DC9">
                    <w:rPr>
                      <w:sz w:val="16"/>
                      <w:szCs w:val="16"/>
                      <w:lang w:val="en-US" w:eastAsia="ro-MD"/>
                    </w:rPr>
                    <w:t>valorii</w:t>
                  </w:r>
                  <w:proofErr w:type="spellEnd"/>
                  <w:r w:rsidRPr="00657DC9">
                    <w:rPr>
                      <w:sz w:val="16"/>
                      <w:szCs w:val="16"/>
                      <w:lang w:val="en-US" w:eastAsia="ro-MD"/>
                    </w:rPr>
                    <w:t xml:space="preserve"> </w:t>
                  </w:r>
                  <w:proofErr w:type="spellStart"/>
                  <w:r w:rsidRPr="00657DC9">
                    <w:rPr>
                      <w:sz w:val="16"/>
                      <w:szCs w:val="16"/>
                      <w:lang w:val="en-US" w:eastAsia="ro-MD"/>
                    </w:rPr>
                    <w:t>expunerii</w:t>
                  </w:r>
                  <w:proofErr w:type="spellEnd"/>
                  <w:r w:rsidRPr="00657DC9">
                    <w:rPr>
                      <w:sz w:val="16"/>
                      <w:szCs w:val="16"/>
                      <w:lang w:val="en-US" w:eastAsia="ro-MD"/>
                    </w:rPr>
                    <w:t xml:space="preserve"> </w:t>
                  </w:r>
                  <w:proofErr w:type="spellStart"/>
                  <w:r w:rsidRPr="00657DC9">
                    <w:rPr>
                      <w:sz w:val="16"/>
                      <w:szCs w:val="16"/>
                      <w:lang w:val="en-US" w:eastAsia="ro-MD"/>
                    </w:rPr>
                    <w:t>poate</w:t>
                  </w:r>
                  <w:proofErr w:type="spellEnd"/>
                  <w:r w:rsidRPr="00657DC9">
                    <w:rPr>
                      <w:sz w:val="16"/>
                      <w:szCs w:val="16"/>
                      <w:lang w:val="en-US" w:eastAsia="ro-MD"/>
                    </w:rPr>
                    <w:t xml:space="preserve"> fi </w:t>
                  </w:r>
                  <w:proofErr w:type="spellStart"/>
                  <w:r w:rsidRPr="00657DC9">
                    <w:rPr>
                      <w:sz w:val="16"/>
                      <w:szCs w:val="16"/>
                      <w:lang w:val="en-US" w:eastAsia="ro-MD"/>
                    </w:rPr>
                    <w:t>utilizată</w:t>
                  </w:r>
                  <w:proofErr w:type="spellEnd"/>
                  <w:r w:rsidRPr="00657DC9">
                    <w:rPr>
                      <w:sz w:val="16"/>
                      <w:szCs w:val="16"/>
                      <w:lang w:val="en-US" w:eastAsia="ro-MD"/>
                    </w:rPr>
                    <w:t xml:space="preserve"> </w:t>
                  </w:r>
                  <w:proofErr w:type="spellStart"/>
                  <w:r w:rsidRPr="00657DC9">
                    <w:rPr>
                      <w:sz w:val="16"/>
                      <w:szCs w:val="16"/>
                      <w:lang w:val="en-US" w:eastAsia="ro-MD"/>
                    </w:rPr>
                    <w:t>numai</w:t>
                  </w:r>
                  <w:proofErr w:type="spellEnd"/>
                  <w:r w:rsidRPr="00657DC9">
                    <w:rPr>
                      <w:sz w:val="16"/>
                      <w:szCs w:val="16"/>
                      <w:lang w:val="en-US" w:eastAsia="ro-MD"/>
                    </w:rPr>
                    <w:t xml:space="preserve"> de </w:t>
                  </w:r>
                  <w:proofErr w:type="spellStart"/>
                  <w:r w:rsidRPr="00657DC9">
                    <w:rPr>
                      <w:sz w:val="16"/>
                      <w:szCs w:val="16"/>
                      <w:lang w:val="en-US" w:eastAsia="ro-MD"/>
                    </w:rPr>
                    <w:t>băncile</w:t>
                  </w:r>
                  <w:proofErr w:type="spellEnd"/>
                  <w:r w:rsidRPr="00657DC9">
                    <w:rPr>
                      <w:sz w:val="16"/>
                      <w:szCs w:val="16"/>
                      <w:lang w:val="en-US" w:eastAsia="ro-MD"/>
                    </w:rPr>
                    <w:t xml:space="preserve"> care </w:t>
                  </w:r>
                  <w:proofErr w:type="spellStart"/>
                  <w:r w:rsidRPr="00657DC9">
                    <w:rPr>
                      <w:sz w:val="16"/>
                      <w:szCs w:val="16"/>
                      <w:lang w:val="en-US" w:eastAsia="ro-MD"/>
                    </w:rPr>
                    <w:t>îndeplinesc</w:t>
                  </w:r>
                  <w:proofErr w:type="spellEnd"/>
                  <w:r w:rsidRPr="00657DC9">
                    <w:rPr>
                      <w:sz w:val="16"/>
                      <w:szCs w:val="16"/>
                      <w:lang w:val="en-US" w:eastAsia="ro-MD"/>
                    </w:rPr>
                    <w:t xml:space="preserve"> </w:t>
                  </w:r>
                  <w:proofErr w:type="spellStart"/>
                  <w:r w:rsidRPr="00657DC9">
                    <w:rPr>
                      <w:sz w:val="16"/>
                      <w:szCs w:val="16"/>
                      <w:lang w:val="en-US" w:eastAsia="ro-MD"/>
                    </w:rPr>
                    <w:t>condițiile</w:t>
                  </w:r>
                  <w:proofErr w:type="spellEnd"/>
                  <w:r w:rsidRPr="00657DC9">
                    <w:rPr>
                      <w:sz w:val="16"/>
                      <w:szCs w:val="16"/>
                      <w:lang w:val="en-US" w:eastAsia="ro-MD"/>
                    </w:rPr>
                    <w:t xml:space="preserve"> </w:t>
                  </w:r>
                  <w:proofErr w:type="spellStart"/>
                  <w:r w:rsidRPr="00657DC9">
                    <w:rPr>
                      <w:sz w:val="16"/>
                      <w:szCs w:val="16"/>
                      <w:lang w:val="en-US" w:eastAsia="ro-MD"/>
                    </w:rPr>
                    <w:t>prevăzute</w:t>
                  </w:r>
                  <w:proofErr w:type="spellEnd"/>
                  <w:r w:rsidRPr="00657DC9">
                    <w:rPr>
                      <w:sz w:val="16"/>
                      <w:szCs w:val="16"/>
                      <w:lang w:val="en-US" w:eastAsia="ro-MD"/>
                    </w:rPr>
                    <w:t xml:space="preserve"> la </w:t>
                  </w:r>
                  <w:proofErr w:type="spellStart"/>
                  <w:r w:rsidRPr="00657DC9">
                    <w:rPr>
                      <w:sz w:val="16"/>
                      <w:szCs w:val="16"/>
                      <w:lang w:val="en-US" w:eastAsia="ro-MD"/>
                    </w:rPr>
                    <w:t>punctul</w:t>
                  </w:r>
                  <w:proofErr w:type="spellEnd"/>
                  <w:r w:rsidRPr="00657DC9">
                    <w:rPr>
                      <w:sz w:val="16"/>
                      <w:szCs w:val="16"/>
                      <w:lang w:val="en-US" w:eastAsia="ro-MD"/>
                    </w:rPr>
                    <w:t xml:space="preserve"> 20 </w:t>
                  </w:r>
                  <w:proofErr w:type="spellStart"/>
                  <w:r w:rsidRPr="00657DC9">
                    <w:rPr>
                      <w:sz w:val="16"/>
                      <w:szCs w:val="16"/>
                      <w:lang w:val="en-US" w:eastAsia="ro-MD"/>
                    </w:rPr>
                    <w:t>sau</w:t>
                  </w:r>
                  <w:proofErr w:type="spellEnd"/>
                  <w:r w:rsidRPr="00657DC9">
                    <w:rPr>
                      <w:sz w:val="16"/>
                      <w:szCs w:val="16"/>
                      <w:lang w:val="en-US" w:eastAsia="ro-MD"/>
                    </w:rPr>
                    <w:t xml:space="preserve"> 24 din </w:t>
                  </w:r>
                  <w:proofErr w:type="spellStart"/>
                  <w:r w:rsidRPr="00657DC9">
                    <w:rPr>
                      <w:sz w:val="16"/>
                      <w:szCs w:val="16"/>
                      <w:lang w:val="en-US" w:eastAsia="ro-MD"/>
                    </w:rPr>
                    <w:t>Regulamentul</w:t>
                  </w:r>
                  <w:proofErr w:type="spellEnd"/>
                  <w:r w:rsidR="007D4AF4" w:rsidRPr="00657DC9">
                    <w:rPr>
                      <w:sz w:val="16"/>
                      <w:szCs w:val="16"/>
                      <w:lang w:val="en-US" w:eastAsia="ro-MD"/>
                    </w:rPr>
                    <w:t xml:space="preserve"> nr.220/2025</w:t>
                  </w:r>
                  <w:r w:rsidRPr="00657DC9">
                    <w:rPr>
                      <w:sz w:val="16"/>
                      <w:szCs w:val="16"/>
                      <w:lang w:val="en-US" w:eastAsia="ro-MD"/>
                    </w:rPr>
                    <w:t xml:space="preserve"> cu </w:t>
                  </w:r>
                  <w:proofErr w:type="spellStart"/>
                  <w:r w:rsidRPr="00657DC9">
                    <w:rPr>
                      <w:sz w:val="16"/>
                      <w:szCs w:val="16"/>
                      <w:lang w:val="en-US" w:eastAsia="ro-MD"/>
                    </w:rPr>
                    <w:t>privire</w:t>
                  </w:r>
                  <w:proofErr w:type="spellEnd"/>
                  <w:r w:rsidRPr="00657DC9">
                    <w:rPr>
                      <w:sz w:val="16"/>
                      <w:szCs w:val="16"/>
                      <w:lang w:val="en-US" w:eastAsia="ro-MD"/>
                    </w:rPr>
                    <w:t xml:space="preserve"> la </w:t>
                  </w:r>
                  <w:proofErr w:type="spellStart"/>
                  <w:r w:rsidRPr="00657DC9">
                    <w:rPr>
                      <w:sz w:val="16"/>
                      <w:szCs w:val="16"/>
                      <w:lang w:val="en-US" w:eastAsia="ro-MD"/>
                    </w:rPr>
                    <w:t>tratamentul</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credit al </w:t>
                  </w:r>
                  <w:proofErr w:type="spellStart"/>
                  <w:r w:rsidRPr="00657DC9">
                    <w:rPr>
                      <w:sz w:val="16"/>
                      <w:szCs w:val="16"/>
                      <w:lang w:val="en-US" w:eastAsia="ro-MD"/>
                    </w:rPr>
                    <w:t>contrapărţii</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bănci</w:t>
                  </w:r>
                  <w:proofErr w:type="spellEnd"/>
                  <w:r w:rsidRPr="00657DC9">
                    <w:rPr>
                      <w:sz w:val="16"/>
                      <w:szCs w:val="16"/>
                      <w:lang w:val="en-US" w:eastAsia="ro-MD"/>
                    </w:rPr>
                    <w:t>.</w:t>
                  </w:r>
                </w:p>
              </w:tc>
              <w:tc>
                <w:tcPr>
                  <w:tcW w:w="475" w:type="dxa"/>
                </w:tcPr>
                <w:p w14:paraId="1A83325B" w14:textId="77777777" w:rsidR="0003078B" w:rsidRPr="00657DC9" w:rsidRDefault="0003078B" w:rsidP="0003078B">
                  <w:pPr>
                    <w:spacing w:before="100" w:beforeAutospacing="1" w:after="100" w:afterAutospacing="1"/>
                    <w:rPr>
                      <w:sz w:val="16"/>
                      <w:szCs w:val="16"/>
                      <w:lang w:val="en-US" w:eastAsia="ro-MD"/>
                    </w:rPr>
                  </w:pPr>
                </w:p>
              </w:tc>
            </w:tr>
            <w:tr w:rsidR="00657DC9" w:rsidRPr="0054073C" w14:paraId="37F79BE5" w14:textId="77777777" w:rsidTr="005F3588">
              <w:trPr>
                <w:trHeight w:val="144"/>
              </w:trPr>
              <w:tc>
                <w:tcPr>
                  <w:tcW w:w="292" w:type="dxa"/>
                  <w:hideMark/>
                </w:tcPr>
                <w:p w14:paraId="56ADC196"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t>0030</w:t>
                  </w:r>
                </w:p>
              </w:tc>
              <w:tc>
                <w:tcPr>
                  <w:tcW w:w="3318" w:type="dxa"/>
                  <w:hideMark/>
                </w:tcPr>
                <w:p w14:paraId="62E88E54" w14:textId="77777777" w:rsidR="0003078B" w:rsidRPr="00657DC9" w:rsidRDefault="0003078B" w:rsidP="0003078B">
                  <w:pPr>
                    <w:spacing w:before="100" w:beforeAutospacing="1" w:after="100" w:afterAutospacing="1"/>
                    <w:rPr>
                      <w:sz w:val="16"/>
                      <w:szCs w:val="16"/>
                      <w:lang w:val="en-US" w:eastAsia="ro-MD"/>
                    </w:rPr>
                  </w:pPr>
                  <w:r w:rsidRPr="00657DC9">
                    <w:rPr>
                      <w:sz w:val="16"/>
                      <w:szCs w:val="16"/>
                      <w:lang w:val="en-US" w:eastAsia="ro-MD"/>
                    </w:rPr>
                    <w:t>ABORDAREA STANDARDIZATĂ PENTRU RISCUL DE CREDIT AL CONTRAPĂRȚII (SA-CCR PENTRU INSTRUMENTE FINANCIARE DERIVATE)</w:t>
                  </w:r>
                </w:p>
                <w:p w14:paraId="0EA90981" w14:textId="0692528E" w:rsidR="0003078B" w:rsidRPr="00657DC9"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Instrumentele</w:t>
                  </w:r>
                  <w:proofErr w:type="spellEnd"/>
                  <w:r w:rsidRPr="00657DC9">
                    <w:rPr>
                      <w:sz w:val="16"/>
                      <w:szCs w:val="16"/>
                      <w:lang w:val="en-US" w:eastAsia="ro-MD"/>
                    </w:rPr>
                    <w:t xml:space="preserve"> </w:t>
                  </w:r>
                  <w:proofErr w:type="spellStart"/>
                  <w:r w:rsidRPr="00657DC9">
                    <w:rPr>
                      <w:sz w:val="16"/>
                      <w:szCs w:val="16"/>
                      <w:lang w:val="en-US" w:eastAsia="ro-MD"/>
                    </w:rPr>
                    <w:t>financiare</w:t>
                  </w:r>
                  <w:proofErr w:type="spellEnd"/>
                  <w:r w:rsidRPr="00657DC9">
                    <w:rPr>
                      <w:sz w:val="16"/>
                      <w:szCs w:val="16"/>
                      <w:lang w:val="en-US" w:eastAsia="ro-MD"/>
                    </w:rPr>
                    <w:t xml:space="preserve"> derivate </w:t>
                  </w:r>
                  <w:proofErr w:type="spellStart"/>
                  <w:r w:rsidRPr="00657DC9">
                    <w:rPr>
                      <w:sz w:val="16"/>
                      <w:szCs w:val="16"/>
                      <w:lang w:val="en-US" w:eastAsia="ro-MD"/>
                    </w:rPr>
                    <w:t>și</w:t>
                  </w:r>
                  <w:proofErr w:type="spellEnd"/>
                  <w:r w:rsidRPr="00657DC9">
                    <w:rPr>
                      <w:sz w:val="16"/>
                      <w:szCs w:val="16"/>
                      <w:lang w:val="en-US" w:eastAsia="ro-MD"/>
                    </w:rPr>
                    <w:t xml:space="preserve"> </w:t>
                  </w:r>
                  <w:proofErr w:type="spellStart"/>
                  <w:r w:rsidRPr="00657DC9">
                    <w:rPr>
                      <w:sz w:val="16"/>
                      <w:szCs w:val="16"/>
                      <w:lang w:val="en-US" w:eastAsia="ro-MD"/>
                    </w:rPr>
                    <w:t>tranzacțiile</w:t>
                  </w:r>
                  <w:proofErr w:type="spellEnd"/>
                  <w:r w:rsidRPr="00657DC9">
                    <w:rPr>
                      <w:sz w:val="16"/>
                      <w:szCs w:val="16"/>
                      <w:lang w:val="en-US" w:eastAsia="ro-MD"/>
                    </w:rPr>
                    <w:t xml:space="preserve"> cu termen lung de </w:t>
                  </w:r>
                  <w:proofErr w:type="spellStart"/>
                  <w:r w:rsidRPr="00657DC9">
                    <w:rPr>
                      <w:sz w:val="16"/>
                      <w:szCs w:val="16"/>
                      <w:lang w:val="en-US" w:eastAsia="ro-MD"/>
                    </w:rPr>
                    <w:t>decontare</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care banca </w:t>
                  </w:r>
                  <w:proofErr w:type="spellStart"/>
                  <w:r w:rsidRPr="00657DC9">
                    <w:rPr>
                      <w:sz w:val="16"/>
                      <w:szCs w:val="16"/>
                      <w:lang w:val="en-US" w:eastAsia="ro-MD"/>
                    </w:rPr>
                    <w:t>calculează</w:t>
                  </w:r>
                  <w:proofErr w:type="spellEnd"/>
                  <w:r w:rsidRPr="00657DC9">
                    <w:rPr>
                      <w:sz w:val="16"/>
                      <w:szCs w:val="16"/>
                      <w:lang w:val="en-US" w:eastAsia="ro-MD"/>
                    </w:rPr>
                    <w:t xml:space="preserve"> </w:t>
                  </w:r>
                  <w:proofErr w:type="spellStart"/>
                  <w:r w:rsidRPr="00657DC9">
                    <w:rPr>
                      <w:sz w:val="16"/>
                      <w:szCs w:val="16"/>
                      <w:lang w:val="en-US" w:eastAsia="ro-MD"/>
                    </w:rPr>
                    <w:t>valoarea</w:t>
                  </w:r>
                  <w:proofErr w:type="spellEnd"/>
                  <w:r w:rsidRPr="00657DC9">
                    <w:rPr>
                      <w:sz w:val="16"/>
                      <w:szCs w:val="16"/>
                      <w:lang w:val="en-US" w:eastAsia="ro-MD"/>
                    </w:rPr>
                    <w:t xml:space="preserve"> </w:t>
                  </w:r>
                  <w:proofErr w:type="spellStart"/>
                  <w:r w:rsidRPr="00657DC9">
                    <w:rPr>
                      <w:sz w:val="16"/>
                      <w:szCs w:val="16"/>
                      <w:lang w:val="en-US" w:eastAsia="ro-MD"/>
                    </w:rPr>
                    <w:t>expunerii</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conformitate</w:t>
                  </w:r>
                  <w:proofErr w:type="spellEnd"/>
                  <w:r w:rsidRPr="00657DC9">
                    <w:rPr>
                      <w:sz w:val="16"/>
                      <w:szCs w:val="16"/>
                      <w:lang w:val="en-US" w:eastAsia="ro-MD"/>
                    </w:rPr>
                    <w:t xml:space="preserve"> </w:t>
                  </w:r>
                  <w:proofErr w:type="spellStart"/>
                  <w:r w:rsidRPr="00657DC9">
                    <w:rPr>
                      <w:sz w:val="16"/>
                      <w:szCs w:val="16"/>
                      <w:lang w:val="en-US" w:eastAsia="ro-MD"/>
                    </w:rPr>
                    <w:t>capitolul</w:t>
                  </w:r>
                  <w:proofErr w:type="spellEnd"/>
                  <w:r w:rsidRPr="00657DC9">
                    <w:rPr>
                      <w:sz w:val="16"/>
                      <w:szCs w:val="16"/>
                      <w:lang w:val="en-US" w:eastAsia="ro-MD"/>
                    </w:rPr>
                    <w:t xml:space="preserve"> III „</w:t>
                  </w:r>
                  <w:proofErr w:type="spellStart"/>
                  <w:r w:rsidRPr="00657DC9">
                    <w:rPr>
                      <w:sz w:val="16"/>
                      <w:szCs w:val="16"/>
                      <w:lang w:val="en-US" w:eastAsia="ro-MD"/>
                    </w:rPr>
                    <w:t>Abordarea</w:t>
                  </w:r>
                  <w:proofErr w:type="spellEnd"/>
                  <w:r w:rsidRPr="00657DC9">
                    <w:rPr>
                      <w:sz w:val="16"/>
                      <w:szCs w:val="16"/>
                      <w:lang w:val="en-US" w:eastAsia="ro-MD"/>
                    </w:rPr>
                    <w:t xml:space="preserve"> </w:t>
                  </w:r>
                  <w:proofErr w:type="spellStart"/>
                  <w:r w:rsidRPr="00657DC9">
                    <w:rPr>
                      <w:sz w:val="16"/>
                      <w:szCs w:val="16"/>
                      <w:lang w:val="en-US" w:eastAsia="ro-MD"/>
                    </w:rPr>
                    <w:t>standardizată</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riscul</w:t>
                  </w:r>
                  <w:proofErr w:type="spellEnd"/>
                  <w:r w:rsidRPr="00657DC9">
                    <w:rPr>
                      <w:sz w:val="16"/>
                      <w:szCs w:val="16"/>
                      <w:lang w:val="en-US" w:eastAsia="ro-MD"/>
                    </w:rPr>
                    <w:t xml:space="preserve"> de credit al </w:t>
                  </w:r>
                  <w:proofErr w:type="spellStart"/>
                  <w:r w:rsidRPr="00657DC9">
                    <w:rPr>
                      <w:sz w:val="16"/>
                      <w:szCs w:val="16"/>
                      <w:lang w:val="en-US" w:eastAsia="ro-MD"/>
                    </w:rPr>
                    <w:t>contrapărţii</w:t>
                  </w:r>
                  <w:proofErr w:type="spellEnd"/>
                  <w:r w:rsidRPr="00657DC9">
                    <w:rPr>
                      <w:sz w:val="16"/>
                      <w:szCs w:val="16"/>
                      <w:lang w:val="en-US" w:eastAsia="ro-MD"/>
                    </w:rPr>
                    <w:t xml:space="preserve">” </w:t>
                  </w:r>
                  <w:r w:rsidRPr="00657DC9">
                    <w:rPr>
                      <w:rFonts w:eastAsia="Calibri"/>
                      <w:sz w:val="16"/>
                      <w:szCs w:val="16"/>
                      <w:lang w:val="en-US"/>
                    </w:rPr>
                    <w:t xml:space="preserve">din </w:t>
                  </w:r>
                  <w:proofErr w:type="spellStart"/>
                  <w:r w:rsidRPr="00657DC9">
                    <w:rPr>
                      <w:sz w:val="16"/>
                      <w:szCs w:val="16"/>
                      <w:lang w:val="en-US" w:eastAsia="ro-MD"/>
                    </w:rPr>
                    <w:t>Regulamentul</w:t>
                  </w:r>
                  <w:proofErr w:type="spellEnd"/>
                  <w:r w:rsidR="007D4AF4" w:rsidRPr="00657DC9">
                    <w:rPr>
                      <w:sz w:val="16"/>
                      <w:szCs w:val="16"/>
                      <w:lang w:val="en-US" w:eastAsia="ro-MD"/>
                    </w:rPr>
                    <w:t xml:space="preserve"> nr.220/2025</w:t>
                  </w:r>
                  <w:r w:rsidRPr="00657DC9">
                    <w:rPr>
                      <w:sz w:val="16"/>
                      <w:szCs w:val="16"/>
                      <w:lang w:val="en-US" w:eastAsia="ro-MD"/>
                    </w:rPr>
                    <w:t xml:space="preserve"> cu </w:t>
                  </w:r>
                  <w:proofErr w:type="spellStart"/>
                  <w:r w:rsidRPr="00657DC9">
                    <w:rPr>
                      <w:sz w:val="16"/>
                      <w:szCs w:val="16"/>
                      <w:lang w:val="en-US" w:eastAsia="ro-MD"/>
                    </w:rPr>
                    <w:t>privire</w:t>
                  </w:r>
                  <w:proofErr w:type="spellEnd"/>
                  <w:r w:rsidRPr="00657DC9">
                    <w:rPr>
                      <w:sz w:val="16"/>
                      <w:szCs w:val="16"/>
                      <w:lang w:val="en-US" w:eastAsia="ro-MD"/>
                    </w:rPr>
                    <w:t xml:space="preserve"> la </w:t>
                  </w:r>
                  <w:proofErr w:type="spellStart"/>
                  <w:r w:rsidRPr="00657DC9">
                    <w:rPr>
                      <w:sz w:val="16"/>
                      <w:szCs w:val="16"/>
                      <w:lang w:val="en-US" w:eastAsia="ro-MD"/>
                    </w:rPr>
                    <w:t>tratamentul</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credit al </w:t>
                  </w:r>
                  <w:proofErr w:type="spellStart"/>
                  <w:r w:rsidRPr="00657DC9">
                    <w:rPr>
                      <w:sz w:val="16"/>
                      <w:szCs w:val="16"/>
                      <w:lang w:val="en-US" w:eastAsia="ro-MD"/>
                    </w:rPr>
                    <w:t>contrapărţii</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bănci</w:t>
                  </w:r>
                  <w:proofErr w:type="spellEnd"/>
                  <w:r w:rsidRPr="00657DC9">
                    <w:rPr>
                      <w:sz w:val="16"/>
                      <w:szCs w:val="16"/>
                      <w:lang w:val="en-US" w:eastAsia="ro-MD"/>
                    </w:rPr>
                    <w:t>.</w:t>
                  </w:r>
                </w:p>
                <w:p w14:paraId="05DE5D4D" w14:textId="77777777" w:rsidR="0003078B" w:rsidRPr="00657DC9" w:rsidRDefault="0003078B" w:rsidP="0003078B">
                  <w:pPr>
                    <w:spacing w:before="100" w:beforeAutospacing="1" w:after="100" w:afterAutospacing="1"/>
                    <w:rPr>
                      <w:sz w:val="16"/>
                      <w:szCs w:val="16"/>
                      <w:lang w:val="en-US" w:eastAsia="ro-MD"/>
                    </w:rPr>
                  </w:pPr>
                </w:p>
              </w:tc>
              <w:tc>
                <w:tcPr>
                  <w:tcW w:w="475" w:type="dxa"/>
                </w:tcPr>
                <w:p w14:paraId="3EAE18BB" w14:textId="77777777" w:rsidR="0003078B" w:rsidRPr="00657DC9" w:rsidRDefault="0003078B" w:rsidP="0003078B">
                  <w:pPr>
                    <w:spacing w:before="100" w:beforeAutospacing="1" w:after="100" w:afterAutospacing="1"/>
                    <w:rPr>
                      <w:sz w:val="16"/>
                      <w:szCs w:val="16"/>
                      <w:lang w:val="en-US" w:eastAsia="ro-MD"/>
                    </w:rPr>
                  </w:pPr>
                </w:p>
              </w:tc>
            </w:tr>
            <w:tr w:rsidR="00657DC9" w:rsidRPr="0054073C" w14:paraId="47D626A4" w14:textId="77777777" w:rsidTr="005F3588">
              <w:trPr>
                <w:trHeight w:val="555"/>
              </w:trPr>
              <w:tc>
                <w:tcPr>
                  <w:tcW w:w="292" w:type="dxa"/>
                  <w:hideMark/>
                </w:tcPr>
                <w:p w14:paraId="3124717D"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lastRenderedPageBreak/>
                    <w:t>0040</w:t>
                  </w:r>
                </w:p>
              </w:tc>
              <w:tc>
                <w:tcPr>
                  <w:tcW w:w="3318" w:type="dxa"/>
                  <w:hideMark/>
                </w:tcPr>
                <w:p w14:paraId="4D1DB2EC" w14:textId="77777777" w:rsidR="0003078B" w:rsidRDefault="0003078B" w:rsidP="0003078B">
                  <w:pPr>
                    <w:spacing w:before="100" w:beforeAutospacing="1" w:after="100" w:afterAutospacing="1"/>
                    <w:rPr>
                      <w:sz w:val="16"/>
                      <w:szCs w:val="16"/>
                      <w:lang w:val="en-US" w:eastAsia="ro-MD"/>
                    </w:rPr>
                  </w:pPr>
                  <w:r w:rsidRPr="00657DC9">
                    <w:rPr>
                      <w:sz w:val="16"/>
                      <w:szCs w:val="16"/>
                      <w:lang w:val="en-US" w:eastAsia="ro-MD"/>
                    </w:rPr>
                    <w:t>MMI (PENTRU INSTRUMENTE FINANCIARE DERIVATE ȘI SFT-</w:t>
                  </w:r>
                  <w:proofErr w:type="spellStart"/>
                  <w:r w:rsidRPr="00657DC9">
                    <w:rPr>
                      <w:sz w:val="16"/>
                      <w:szCs w:val="16"/>
                      <w:lang w:val="en-US" w:eastAsia="ro-MD"/>
                    </w:rPr>
                    <w:t>uri</w:t>
                  </w:r>
                  <w:proofErr w:type="spellEnd"/>
                  <w:r w:rsidRPr="00657DC9">
                    <w:rPr>
                      <w:sz w:val="16"/>
                      <w:szCs w:val="16"/>
                      <w:lang w:val="en-US" w:eastAsia="ro-MD"/>
                    </w:rPr>
                    <w:t>)</w:t>
                  </w:r>
                </w:p>
                <w:p w14:paraId="5E22A552" w14:textId="61414BEC" w:rsidR="007254AD" w:rsidRPr="00657DC9" w:rsidRDefault="007254AD" w:rsidP="0003078B">
                  <w:pPr>
                    <w:spacing w:before="100" w:beforeAutospacing="1" w:after="100" w:afterAutospacing="1"/>
                    <w:rPr>
                      <w:sz w:val="16"/>
                      <w:szCs w:val="16"/>
                      <w:lang w:val="en-US" w:eastAsia="ro-MD"/>
                    </w:rPr>
                  </w:pPr>
                  <w:proofErr w:type="spellStart"/>
                  <w:r w:rsidRPr="007254AD">
                    <w:rPr>
                      <w:sz w:val="16"/>
                      <w:szCs w:val="16"/>
                      <w:lang w:val="en-US" w:eastAsia="ro-MD"/>
                    </w:rPr>
                    <w:t>Instrumentele</w:t>
                  </w:r>
                  <w:proofErr w:type="spellEnd"/>
                  <w:r w:rsidRPr="007254AD">
                    <w:rPr>
                      <w:sz w:val="16"/>
                      <w:szCs w:val="16"/>
                      <w:lang w:val="en-US" w:eastAsia="ro-MD"/>
                    </w:rPr>
                    <w:t xml:space="preserve"> </w:t>
                  </w:r>
                  <w:proofErr w:type="spellStart"/>
                  <w:r w:rsidRPr="007254AD">
                    <w:rPr>
                      <w:sz w:val="16"/>
                      <w:szCs w:val="16"/>
                      <w:lang w:val="en-US" w:eastAsia="ro-MD"/>
                    </w:rPr>
                    <w:t>financiare</w:t>
                  </w:r>
                  <w:proofErr w:type="spellEnd"/>
                  <w:r w:rsidRPr="007254AD">
                    <w:rPr>
                      <w:sz w:val="16"/>
                      <w:szCs w:val="16"/>
                      <w:lang w:val="en-US" w:eastAsia="ro-MD"/>
                    </w:rPr>
                    <w:t xml:space="preserve"> derivate, </w:t>
                  </w:r>
                  <w:proofErr w:type="spellStart"/>
                  <w:r w:rsidRPr="007254AD">
                    <w:rPr>
                      <w:sz w:val="16"/>
                      <w:szCs w:val="16"/>
                      <w:lang w:val="en-US" w:eastAsia="ro-MD"/>
                    </w:rPr>
                    <w:t>tranzacțiile</w:t>
                  </w:r>
                  <w:proofErr w:type="spellEnd"/>
                  <w:r w:rsidRPr="007254AD">
                    <w:rPr>
                      <w:sz w:val="16"/>
                      <w:szCs w:val="16"/>
                      <w:lang w:val="en-US" w:eastAsia="ro-MD"/>
                    </w:rPr>
                    <w:t xml:space="preserve"> cu termen lung de </w:t>
                  </w:r>
                  <w:proofErr w:type="spellStart"/>
                  <w:r w:rsidRPr="007254AD">
                    <w:rPr>
                      <w:sz w:val="16"/>
                      <w:szCs w:val="16"/>
                      <w:lang w:val="en-US" w:eastAsia="ro-MD"/>
                    </w:rPr>
                    <w:t>decontare</w:t>
                  </w:r>
                  <w:proofErr w:type="spellEnd"/>
                  <w:r w:rsidRPr="007254AD">
                    <w:rPr>
                      <w:sz w:val="16"/>
                      <w:szCs w:val="16"/>
                      <w:lang w:val="en-US" w:eastAsia="ro-MD"/>
                    </w:rPr>
                    <w:t xml:space="preserve"> </w:t>
                  </w:r>
                  <w:proofErr w:type="spellStart"/>
                  <w:r w:rsidRPr="007254AD">
                    <w:rPr>
                      <w:sz w:val="16"/>
                      <w:szCs w:val="16"/>
                      <w:lang w:val="en-US" w:eastAsia="ro-MD"/>
                    </w:rPr>
                    <w:t>și</w:t>
                  </w:r>
                  <w:proofErr w:type="spellEnd"/>
                  <w:r w:rsidRPr="007254AD">
                    <w:rPr>
                      <w:sz w:val="16"/>
                      <w:szCs w:val="16"/>
                      <w:lang w:val="en-US" w:eastAsia="ro-MD"/>
                    </w:rPr>
                    <w:t xml:space="preserve"> SFT-urile </w:t>
                  </w:r>
                  <w:proofErr w:type="spellStart"/>
                  <w:r w:rsidRPr="007254AD">
                    <w:rPr>
                      <w:sz w:val="16"/>
                      <w:szCs w:val="16"/>
                      <w:lang w:val="en-US" w:eastAsia="ro-MD"/>
                    </w:rPr>
                    <w:t>pentru</w:t>
                  </w:r>
                  <w:proofErr w:type="spellEnd"/>
                  <w:r w:rsidRPr="007254AD">
                    <w:rPr>
                      <w:sz w:val="16"/>
                      <w:szCs w:val="16"/>
                      <w:lang w:val="en-US" w:eastAsia="ro-MD"/>
                    </w:rPr>
                    <w:t xml:space="preserve"> care banca i s-a </w:t>
                  </w:r>
                  <w:proofErr w:type="spellStart"/>
                  <w:r w:rsidRPr="007254AD">
                    <w:rPr>
                      <w:sz w:val="16"/>
                      <w:szCs w:val="16"/>
                      <w:lang w:val="en-US" w:eastAsia="ro-MD"/>
                    </w:rPr>
                    <w:t>permis</w:t>
                  </w:r>
                  <w:proofErr w:type="spellEnd"/>
                  <w:r w:rsidRPr="007254AD">
                    <w:rPr>
                      <w:sz w:val="16"/>
                      <w:szCs w:val="16"/>
                      <w:lang w:val="en-US" w:eastAsia="ro-MD"/>
                    </w:rPr>
                    <w:t xml:space="preserve"> </w:t>
                  </w:r>
                  <w:proofErr w:type="spellStart"/>
                  <w:r w:rsidRPr="007254AD">
                    <w:rPr>
                      <w:sz w:val="16"/>
                      <w:szCs w:val="16"/>
                      <w:lang w:val="en-US" w:eastAsia="ro-MD"/>
                    </w:rPr>
                    <w:t>să</w:t>
                  </w:r>
                  <w:proofErr w:type="spellEnd"/>
                  <w:r w:rsidRPr="007254AD">
                    <w:rPr>
                      <w:sz w:val="16"/>
                      <w:szCs w:val="16"/>
                      <w:lang w:val="en-US" w:eastAsia="ro-MD"/>
                    </w:rPr>
                    <w:t xml:space="preserve"> </w:t>
                  </w:r>
                  <w:proofErr w:type="spellStart"/>
                  <w:r w:rsidRPr="007254AD">
                    <w:rPr>
                      <w:sz w:val="16"/>
                      <w:szCs w:val="16"/>
                      <w:lang w:val="en-US" w:eastAsia="ro-MD"/>
                    </w:rPr>
                    <w:t>calculeze</w:t>
                  </w:r>
                  <w:proofErr w:type="spellEnd"/>
                  <w:r w:rsidRPr="007254AD">
                    <w:rPr>
                      <w:sz w:val="16"/>
                      <w:szCs w:val="16"/>
                      <w:lang w:val="en-US" w:eastAsia="ro-MD"/>
                    </w:rPr>
                    <w:t xml:space="preserve"> </w:t>
                  </w:r>
                  <w:proofErr w:type="spellStart"/>
                  <w:r w:rsidRPr="007254AD">
                    <w:rPr>
                      <w:sz w:val="16"/>
                      <w:szCs w:val="16"/>
                      <w:lang w:val="en-US" w:eastAsia="ro-MD"/>
                    </w:rPr>
                    <w:t>valoarea</w:t>
                  </w:r>
                  <w:proofErr w:type="spellEnd"/>
                  <w:r w:rsidRPr="007254AD">
                    <w:rPr>
                      <w:sz w:val="16"/>
                      <w:szCs w:val="16"/>
                      <w:lang w:val="en-US" w:eastAsia="ro-MD"/>
                    </w:rPr>
                    <w:t xml:space="preserve"> </w:t>
                  </w:r>
                  <w:proofErr w:type="spellStart"/>
                  <w:r w:rsidRPr="007254AD">
                    <w:rPr>
                      <w:sz w:val="16"/>
                      <w:szCs w:val="16"/>
                      <w:lang w:val="en-US" w:eastAsia="ro-MD"/>
                    </w:rPr>
                    <w:t>expunerii</w:t>
                  </w:r>
                  <w:proofErr w:type="spellEnd"/>
                  <w:r w:rsidRPr="007254AD">
                    <w:rPr>
                      <w:sz w:val="16"/>
                      <w:szCs w:val="16"/>
                      <w:lang w:val="en-US" w:eastAsia="ro-MD"/>
                    </w:rPr>
                    <w:t xml:space="preserve"> </w:t>
                  </w:r>
                  <w:proofErr w:type="spellStart"/>
                  <w:r w:rsidRPr="007254AD">
                    <w:rPr>
                      <w:sz w:val="16"/>
                      <w:szCs w:val="16"/>
                      <w:lang w:val="en-US" w:eastAsia="ro-MD"/>
                    </w:rPr>
                    <w:t>utilizând</w:t>
                  </w:r>
                  <w:proofErr w:type="spellEnd"/>
                  <w:r w:rsidRPr="007254AD">
                    <w:rPr>
                      <w:sz w:val="16"/>
                      <w:szCs w:val="16"/>
                      <w:lang w:val="en-US" w:eastAsia="ro-MD"/>
                    </w:rPr>
                    <w:t xml:space="preserve"> </w:t>
                  </w:r>
                  <w:proofErr w:type="spellStart"/>
                  <w:r w:rsidRPr="007254AD">
                    <w:rPr>
                      <w:sz w:val="16"/>
                      <w:szCs w:val="16"/>
                      <w:lang w:val="en-US" w:eastAsia="ro-MD"/>
                    </w:rPr>
                    <w:t>metoda</w:t>
                  </w:r>
                  <w:proofErr w:type="spellEnd"/>
                  <w:r w:rsidRPr="007254AD">
                    <w:rPr>
                      <w:sz w:val="16"/>
                      <w:szCs w:val="16"/>
                      <w:lang w:val="en-US" w:eastAsia="ro-MD"/>
                    </w:rPr>
                    <w:t xml:space="preserve"> </w:t>
                  </w:r>
                  <w:proofErr w:type="spellStart"/>
                  <w:r w:rsidRPr="007254AD">
                    <w:rPr>
                      <w:sz w:val="16"/>
                      <w:szCs w:val="16"/>
                      <w:lang w:val="en-US" w:eastAsia="ro-MD"/>
                    </w:rPr>
                    <w:t>modelului</w:t>
                  </w:r>
                  <w:proofErr w:type="spellEnd"/>
                  <w:r w:rsidRPr="007254AD">
                    <w:rPr>
                      <w:sz w:val="16"/>
                      <w:szCs w:val="16"/>
                      <w:lang w:val="en-US" w:eastAsia="ro-MD"/>
                    </w:rPr>
                    <w:t xml:space="preserve"> intern (MMI) </w:t>
                  </w:r>
                  <w:proofErr w:type="spellStart"/>
                  <w:r w:rsidRPr="007254AD">
                    <w:rPr>
                      <w:sz w:val="16"/>
                      <w:szCs w:val="16"/>
                      <w:lang w:val="en-US" w:eastAsia="ro-MD"/>
                    </w:rPr>
                    <w:t>în</w:t>
                  </w:r>
                  <w:proofErr w:type="spellEnd"/>
                  <w:r w:rsidRPr="007254AD">
                    <w:rPr>
                      <w:sz w:val="16"/>
                      <w:szCs w:val="16"/>
                      <w:lang w:val="en-US" w:eastAsia="ro-MD"/>
                    </w:rPr>
                    <w:t xml:space="preserve"> </w:t>
                  </w:r>
                  <w:proofErr w:type="spellStart"/>
                  <w:r w:rsidRPr="007254AD">
                    <w:rPr>
                      <w:sz w:val="16"/>
                      <w:szCs w:val="16"/>
                      <w:lang w:val="en-US" w:eastAsia="ro-MD"/>
                    </w:rPr>
                    <w:t>conformitate</w:t>
                  </w:r>
                  <w:proofErr w:type="spellEnd"/>
                  <w:r w:rsidRPr="007254AD">
                    <w:rPr>
                      <w:sz w:val="16"/>
                      <w:szCs w:val="16"/>
                      <w:lang w:val="en-US" w:eastAsia="ro-MD"/>
                    </w:rPr>
                    <w:t xml:space="preserve"> cu </w:t>
                  </w:r>
                  <w:proofErr w:type="spellStart"/>
                  <w:r w:rsidRPr="007254AD">
                    <w:rPr>
                      <w:sz w:val="16"/>
                      <w:szCs w:val="16"/>
                      <w:lang w:val="en-US" w:eastAsia="ro-MD"/>
                    </w:rPr>
                    <w:t>capitolul</w:t>
                  </w:r>
                  <w:proofErr w:type="spellEnd"/>
                  <w:r w:rsidRPr="007254AD">
                    <w:rPr>
                      <w:sz w:val="16"/>
                      <w:szCs w:val="16"/>
                      <w:lang w:val="en-US" w:eastAsia="ro-MD"/>
                    </w:rPr>
                    <w:t xml:space="preserve"> IX</w:t>
                  </w:r>
                  <w:r w:rsidRPr="007254AD">
                    <w:rPr>
                      <w:b/>
                      <w:bCs/>
                      <w:sz w:val="16"/>
                      <w:szCs w:val="16"/>
                      <w:lang w:val="en-US" w:eastAsia="ro-MD"/>
                    </w:rPr>
                    <w:t xml:space="preserve"> </w:t>
                  </w:r>
                  <w:proofErr w:type="spellStart"/>
                  <w:r w:rsidRPr="007254AD">
                    <w:rPr>
                      <w:sz w:val="16"/>
                      <w:szCs w:val="16"/>
                      <w:lang w:val="en-US" w:eastAsia="ro-MD"/>
                    </w:rPr>
                    <w:t>Metoda</w:t>
                  </w:r>
                  <w:proofErr w:type="spellEnd"/>
                  <w:r w:rsidRPr="007254AD">
                    <w:rPr>
                      <w:sz w:val="16"/>
                      <w:szCs w:val="16"/>
                      <w:lang w:val="en-US" w:eastAsia="ro-MD"/>
                    </w:rPr>
                    <w:t xml:space="preserve"> </w:t>
                  </w:r>
                  <w:proofErr w:type="spellStart"/>
                  <w:r w:rsidRPr="007254AD">
                    <w:rPr>
                      <w:sz w:val="16"/>
                      <w:szCs w:val="16"/>
                      <w:lang w:val="en-US" w:eastAsia="ro-MD"/>
                    </w:rPr>
                    <w:t>modelului</w:t>
                  </w:r>
                  <w:proofErr w:type="spellEnd"/>
                  <w:r w:rsidRPr="007254AD">
                    <w:rPr>
                      <w:sz w:val="16"/>
                      <w:szCs w:val="16"/>
                      <w:lang w:val="en-US" w:eastAsia="ro-MD"/>
                    </w:rPr>
                    <w:t xml:space="preserve"> intern din</w:t>
                  </w:r>
                  <w:r w:rsidRPr="007254AD">
                    <w:rPr>
                      <w:b/>
                      <w:bCs/>
                      <w:sz w:val="16"/>
                      <w:szCs w:val="16"/>
                      <w:lang w:val="en-US" w:eastAsia="ro-MD"/>
                    </w:rPr>
                    <w:t xml:space="preserve"> </w:t>
                  </w:r>
                  <w:r w:rsidRPr="007254AD">
                    <w:rPr>
                      <w:sz w:val="16"/>
                      <w:szCs w:val="16"/>
                      <w:lang w:val="it-IT" w:eastAsia="ro-MD"/>
                    </w:rPr>
                    <w:t>Regulamentul nr. 220/2025 cu privire la tratamentul riscului de credit al contrapărţii pentru bănci</w:t>
                  </w:r>
                  <w:r w:rsidRPr="007254AD">
                    <w:rPr>
                      <w:sz w:val="16"/>
                      <w:szCs w:val="16"/>
                      <w:lang w:val="en-US" w:eastAsia="ro-MD"/>
                    </w:rPr>
                    <w:t>.</w:t>
                  </w:r>
                </w:p>
              </w:tc>
              <w:tc>
                <w:tcPr>
                  <w:tcW w:w="475" w:type="dxa"/>
                </w:tcPr>
                <w:p w14:paraId="722D1D9E" w14:textId="152AA58B" w:rsidR="0003078B" w:rsidRPr="00A46A11" w:rsidRDefault="0003078B" w:rsidP="0003078B">
                  <w:pPr>
                    <w:spacing w:before="100" w:beforeAutospacing="1" w:after="100" w:afterAutospacing="1"/>
                    <w:rPr>
                      <w:sz w:val="16"/>
                      <w:szCs w:val="16"/>
                      <w:lang w:val="en-US" w:eastAsia="ro-MD"/>
                    </w:rPr>
                  </w:pPr>
                </w:p>
              </w:tc>
            </w:tr>
            <w:tr w:rsidR="00657DC9" w:rsidRPr="0054073C" w14:paraId="093A06FB" w14:textId="77777777" w:rsidTr="005F3588">
              <w:trPr>
                <w:trHeight w:val="540"/>
              </w:trPr>
              <w:tc>
                <w:tcPr>
                  <w:tcW w:w="292" w:type="dxa"/>
                  <w:hideMark/>
                </w:tcPr>
                <w:p w14:paraId="7D953F4F"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t>0050</w:t>
                  </w:r>
                </w:p>
              </w:tc>
              <w:tc>
                <w:tcPr>
                  <w:tcW w:w="3318" w:type="dxa"/>
                  <w:hideMark/>
                </w:tcPr>
                <w:p w14:paraId="4DDC45D4" w14:textId="77777777" w:rsidR="0003078B"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Seturi</w:t>
                  </w:r>
                  <w:proofErr w:type="spellEnd"/>
                  <w:r w:rsidRPr="00657DC9">
                    <w:rPr>
                      <w:sz w:val="16"/>
                      <w:szCs w:val="16"/>
                      <w:lang w:val="en-US" w:eastAsia="ro-MD"/>
                    </w:rPr>
                    <w:t xml:space="preserve"> de </w:t>
                  </w:r>
                  <w:proofErr w:type="spellStart"/>
                  <w:r w:rsidRPr="00657DC9">
                    <w:rPr>
                      <w:sz w:val="16"/>
                      <w:szCs w:val="16"/>
                      <w:lang w:val="en-US" w:eastAsia="ro-MD"/>
                    </w:rPr>
                    <w:t>compensare</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operațiunile</w:t>
                  </w:r>
                  <w:proofErr w:type="spellEnd"/>
                  <w:r w:rsidRPr="00657DC9">
                    <w:rPr>
                      <w:sz w:val="16"/>
                      <w:szCs w:val="16"/>
                      <w:lang w:val="en-US" w:eastAsia="ro-MD"/>
                    </w:rPr>
                    <w:t xml:space="preserve"> de </w:t>
                  </w:r>
                  <w:proofErr w:type="spellStart"/>
                  <w:r w:rsidRPr="00657DC9">
                    <w:rPr>
                      <w:sz w:val="16"/>
                      <w:szCs w:val="16"/>
                      <w:lang w:val="en-US" w:eastAsia="ro-MD"/>
                    </w:rPr>
                    <w:t>finanțare</w:t>
                  </w:r>
                  <w:proofErr w:type="spellEnd"/>
                  <w:r w:rsidRPr="00657DC9">
                    <w:rPr>
                      <w:sz w:val="16"/>
                      <w:szCs w:val="16"/>
                      <w:lang w:val="en-US" w:eastAsia="ro-MD"/>
                    </w:rPr>
                    <w:t xml:space="preserve"> </w:t>
                  </w:r>
                  <w:proofErr w:type="spellStart"/>
                  <w:r w:rsidRPr="00657DC9">
                    <w:rPr>
                      <w:sz w:val="16"/>
                      <w:szCs w:val="16"/>
                      <w:lang w:val="en-US" w:eastAsia="ro-MD"/>
                    </w:rPr>
                    <w:t>prin</w:t>
                  </w:r>
                  <w:proofErr w:type="spellEnd"/>
                  <w:r w:rsidRPr="00657DC9">
                    <w:rPr>
                      <w:sz w:val="16"/>
                      <w:szCs w:val="16"/>
                      <w:lang w:val="en-US" w:eastAsia="ro-MD"/>
                    </w:rPr>
                    <w:t xml:space="preserve"> </w:t>
                  </w:r>
                  <w:proofErr w:type="spellStart"/>
                  <w:r w:rsidRPr="00657DC9">
                    <w:rPr>
                      <w:sz w:val="16"/>
                      <w:szCs w:val="16"/>
                      <w:lang w:val="en-US" w:eastAsia="ro-MD"/>
                    </w:rPr>
                    <w:t>instrumente</w:t>
                  </w:r>
                  <w:proofErr w:type="spellEnd"/>
                  <w:r w:rsidRPr="00657DC9">
                    <w:rPr>
                      <w:sz w:val="16"/>
                      <w:szCs w:val="16"/>
                      <w:lang w:val="en-US" w:eastAsia="ro-MD"/>
                    </w:rPr>
                    <w:t xml:space="preserve"> </w:t>
                  </w:r>
                  <w:proofErr w:type="spellStart"/>
                  <w:r w:rsidRPr="00657DC9">
                    <w:rPr>
                      <w:sz w:val="16"/>
                      <w:szCs w:val="16"/>
                      <w:lang w:val="en-US" w:eastAsia="ro-MD"/>
                    </w:rPr>
                    <w:t>financiare</w:t>
                  </w:r>
                  <w:proofErr w:type="spellEnd"/>
                </w:p>
                <w:p w14:paraId="33385B05" w14:textId="77777777" w:rsidR="007254AD" w:rsidRPr="007254AD" w:rsidRDefault="007254AD" w:rsidP="007254AD">
                  <w:pPr>
                    <w:spacing w:before="100" w:beforeAutospacing="1" w:after="100" w:afterAutospacing="1"/>
                    <w:rPr>
                      <w:sz w:val="16"/>
                      <w:szCs w:val="16"/>
                      <w:lang w:val="ro-RO" w:eastAsia="ro-MD"/>
                    </w:rPr>
                  </w:pPr>
                  <w:r w:rsidRPr="007254AD">
                    <w:rPr>
                      <w:sz w:val="16"/>
                      <w:szCs w:val="16"/>
                      <w:lang w:val="ro-RO" w:eastAsia="ro-MD"/>
                    </w:rPr>
                    <w:t>Seturile de compensare care conțin numai SFT-uri pentru care banca a fost autorizată să stabilească valoarea expunerii folosind MMI.</w:t>
                  </w:r>
                </w:p>
                <w:p w14:paraId="61AAC2D1" w14:textId="1408A10E" w:rsidR="007254AD" w:rsidRPr="00657DC9" w:rsidRDefault="007254AD" w:rsidP="007254AD">
                  <w:pPr>
                    <w:spacing w:before="100" w:beforeAutospacing="1" w:after="100" w:afterAutospacing="1"/>
                    <w:rPr>
                      <w:sz w:val="16"/>
                      <w:szCs w:val="16"/>
                      <w:lang w:val="en-US" w:eastAsia="ro-MD"/>
                    </w:rPr>
                  </w:pPr>
                  <w:r w:rsidRPr="007254AD">
                    <w:rPr>
                      <w:sz w:val="16"/>
                      <w:szCs w:val="16"/>
                      <w:lang w:val="en-US" w:eastAsia="ro-MD"/>
                    </w:rPr>
                    <w:t xml:space="preserve">SFT-urile care sunt </w:t>
                  </w:r>
                  <w:proofErr w:type="spellStart"/>
                  <w:r w:rsidRPr="007254AD">
                    <w:rPr>
                      <w:sz w:val="16"/>
                      <w:szCs w:val="16"/>
                      <w:lang w:val="en-US" w:eastAsia="ro-MD"/>
                    </w:rPr>
                    <w:t>incluse</w:t>
                  </w:r>
                  <w:proofErr w:type="spellEnd"/>
                  <w:r w:rsidRPr="007254AD">
                    <w:rPr>
                      <w:sz w:val="16"/>
                      <w:szCs w:val="16"/>
                      <w:lang w:val="en-US" w:eastAsia="ro-MD"/>
                    </w:rPr>
                    <w:t xml:space="preserve"> </w:t>
                  </w:r>
                  <w:proofErr w:type="spellStart"/>
                  <w:r w:rsidRPr="007254AD">
                    <w:rPr>
                      <w:sz w:val="16"/>
                      <w:szCs w:val="16"/>
                      <w:lang w:val="en-US" w:eastAsia="ro-MD"/>
                    </w:rPr>
                    <w:t>într</w:t>
                  </w:r>
                  <w:proofErr w:type="spellEnd"/>
                  <w:r w:rsidRPr="007254AD">
                    <w:rPr>
                      <w:sz w:val="16"/>
                      <w:szCs w:val="16"/>
                      <w:lang w:val="en-US" w:eastAsia="ro-MD"/>
                    </w:rPr>
                    <w:t>-</w:t>
                  </w:r>
                  <w:proofErr w:type="spellStart"/>
                  <w:r w:rsidRPr="007254AD">
                    <w:rPr>
                      <w:sz w:val="16"/>
                      <w:szCs w:val="16"/>
                      <w:lang w:val="en-US" w:eastAsia="ro-MD"/>
                    </w:rPr>
                    <w:t>un</w:t>
                  </w:r>
                  <w:proofErr w:type="spellEnd"/>
                  <w:r w:rsidRPr="007254AD">
                    <w:rPr>
                      <w:sz w:val="16"/>
                      <w:szCs w:val="16"/>
                      <w:lang w:val="en-US" w:eastAsia="ro-MD"/>
                    </w:rPr>
                    <w:t xml:space="preserve"> set de </w:t>
                  </w:r>
                  <w:proofErr w:type="spellStart"/>
                  <w:r w:rsidRPr="007254AD">
                    <w:rPr>
                      <w:sz w:val="16"/>
                      <w:szCs w:val="16"/>
                      <w:lang w:val="en-US" w:eastAsia="ro-MD"/>
                    </w:rPr>
                    <w:t>compensare</w:t>
                  </w:r>
                  <w:proofErr w:type="spellEnd"/>
                  <w:r w:rsidRPr="007254AD">
                    <w:rPr>
                      <w:sz w:val="16"/>
                      <w:szCs w:val="16"/>
                      <w:lang w:val="en-US" w:eastAsia="ro-MD"/>
                    </w:rPr>
                    <w:t xml:space="preserve"> </w:t>
                  </w:r>
                  <w:proofErr w:type="spellStart"/>
                  <w:r w:rsidRPr="007254AD">
                    <w:rPr>
                      <w:sz w:val="16"/>
                      <w:szCs w:val="16"/>
                      <w:lang w:val="en-US" w:eastAsia="ro-MD"/>
                    </w:rPr>
                    <w:t>contractuală</w:t>
                  </w:r>
                  <w:proofErr w:type="spellEnd"/>
                  <w:r w:rsidRPr="007254AD">
                    <w:rPr>
                      <w:sz w:val="16"/>
                      <w:szCs w:val="16"/>
                      <w:lang w:val="en-US" w:eastAsia="ro-MD"/>
                    </w:rPr>
                    <w:t xml:space="preserve"> </w:t>
                  </w:r>
                  <w:proofErr w:type="spellStart"/>
                  <w:r w:rsidRPr="007254AD">
                    <w:rPr>
                      <w:sz w:val="16"/>
                      <w:szCs w:val="16"/>
                      <w:lang w:val="en-US" w:eastAsia="ro-MD"/>
                    </w:rPr>
                    <w:t>între</w:t>
                  </w:r>
                  <w:proofErr w:type="spellEnd"/>
                  <w:r w:rsidRPr="007254AD">
                    <w:rPr>
                      <w:sz w:val="16"/>
                      <w:szCs w:val="16"/>
                      <w:lang w:val="en-US" w:eastAsia="ro-MD"/>
                    </w:rPr>
                    <w:t xml:space="preserve"> </w:t>
                  </w:r>
                  <w:proofErr w:type="spellStart"/>
                  <w:r w:rsidRPr="007254AD">
                    <w:rPr>
                      <w:sz w:val="16"/>
                      <w:szCs w:val="16"/>
                      <w:lang w:val="en-US" w:eastAsia="ro-MD"/>
                    </w:rPr>
                    <w:t>produse</w:t>
                  </w:r>
                  <w:proofErr w:type="spellEnd"/>
                  <w:r w:rsidRPr="007254AD">
                    <w:rPr>
                      <w:sz w:val="16"/>
                      <w:szCs w:val="16"/>
                      <w:lang w:val="en-US" w:eastAsia="ro-MD"/>
                    </w:rPr>
                    <w:t xml:space="preserve"> </w:t>
                  </w:r>
                  <w:proofErr w:type="spellStart"/>
                  <w:r w:rsidRPr="007254AD">
                    <w:rPr>
                      <w:sz w:val="16"/>
                      <w:szCs w:val="16"/>
                      <w:lang w:val="en-US" w:eastAsia="ro-MD"/>
                    </w:rPr>
                    <w:t>diferite</w:t>
                  </w:r>
                  <w:proofErr w:type="spellEnd"/>
                  <w:r w:rsidRPr="007254AD">
                    <w:rPr>
                      <w:sz w:val="16"/>
                      <w:szCs w:val="16"/>
                      <w:lang w:val="en-US" w:eastAsia="ro-MD"/>
                    </w:rPr>
                    <w:t xml:space="preserve"> </w:t>
                  </w:r>
                  <w:proofErr w:type="spellStart"/>
                  <w:r w:rsidRPr="007254AD">
                    <w:rPr>
                      <w:sz w:val="16"/>
                      <w:szCs w:val="16"/>
                      <w:lang w:val="en-US" w:eastAsia="ro-MD"/>
                    </w:rPr>
                    <w:t>și</w:t>
                  </w:r>
                  <w:proofErr w:type="spellEnd"/>
                  <w:r w:rsidRPr="007254AD">
                    <w:rPr>
                      <w:sz w:val="16"/>
                      <w:szCs w:val="16"/>
                      <w:lang w:val="en-US" w:eastAsia="ro-MD"/>
                    </w:rPr>
                    <w:t xml:space="preserve">, </w:t>
                  </w:r>
                  <w:proofErr w:type="spellStart"/>
                  <w:r w:rsidRPr="007254AD">
                    <w:rPr>
                      <w:sz w:val="16"/>
                      <w:szCs w:val="16"/>
                      <w:lang w:val="en-US" w:eastAsia="ro-MD"/>
                    </w:rPr>
                    <w:t>prin</w:t>
                  </w:r>
                  <w:proofErr w:type="spellEnd"/>
                  <w:r w:rsidRPr="007254AD">
                    <w:rPr>
                      <w:sz w:val="16"/>
                      <w:szCs w:val="16"/>
                      <w:lang w:val="en-US" w:eastAsia="ro-MD"/>
                    </w:rPr>
                    <w:t xml:space="preserve"> </w:t>
                  </w:r>
                  <w:proofErr w:type="spellStart"/>
                  <w:r w:rsidRPr="007254AD">
                    <w:rPr>
                      <w:sz w:val="16"/>
                      <w:szCs w:val="16"/>
                      <w:lang w:val="en-US" w:eastAsia="ro-MD"/>
                    </w:rPr>
                    <w:t>urmare</w:t>
                  </w:r>
                  <w:proofErr w:type="spellEnd"/>
                  <w:r w:rsidRPr="007254AD">
                    <w:rPr>
                      <w:sz w:val="16"/>
                      <w:szCs w:val="16"/>
                      <w:lang w:val="en-US" w:eastAsia="ro-MD"/>
                    </w:rPr>
                    <w:t xml:space="preserve">, </w:t>
                  </w:r>
                  <w:proofErr w:type="spellStart"/>
                  <w:r w:rsidRPr="007254AD">
                    <w:rPr>
                      <w:sz w:val="16"/>
                      <w:szCs w:val="16"/>
                      <w:lang w:val="en-US" w:eastAsia="ro-MD"/>
                    </w:rPr>
                    <w:t>raportate</w:t>
                  </w:r>
                  <w:proofErr w:type="spellEnd"/>
                  <w:r w:rsidRPr="007254AD">
                    <w:rPr>
                      <w:sz w:val="16"/>
                      <w:szCs w:val="16"/>
                      <w:lang w:val="en-US" w:eastAsia="ro-MD"/>
                    </w:rPr>
                    <w:t xml:space="preserve"> pe </w:t>
                  </w:r>
                  <w:proofErr w:type="spellStart"/>
                  <w:r w:rsidRPr="007254AD">
                    <w:rPr>
                      <w:sz w:val="16"/>
                      <w:szCs w:val="16"/>
                      <w:lang w:val="en-US" w:eastAsia="ro-MD"/>
                    </w:rPr>
                    <w:t>rândul</w:t>
                  </w:r>
                  <w:proofErr w:type="spellEnd"/>
                  <w:r w:rsidRPr="007254AD">
                    <w:rPr>
                      <w:sz w:val="16"/>
                      <w:szCs w:val="16"/>
                      <w:lang w:val="en-US" w:eastAsia="ro-MD"/>
                    </w:rPr>
                    <w:t xml:space="preserve"> 0070 </w:t>
                  </w:r>
                  <w:proofErr w:type="spellStart"/>
                  <w:r w:rsidRPr="007254AD">
                    <w:rPr>
                      <w:sz w:val="16"/>
                      <w:szCs w:val="16"/>
                      <w:lang w:val="en-US" w:eastAsia="ro-MD"/>
                    </w:rPr>
                    <w:t>nu</w:t>
                  </w:r>
                  <w:proofErr w:type="spellEnd"/>
                  <w:r w:rsidRPr="007254AD">
                    <w:rPr>
                      <w:sz w:val="16"/>
                      <w:szCs w:val="16"/>
                      <w:lang w:val="en-US" w:eastAsia="ro-MD"/>
                    </w:rPr>
                    <w:t xml:space="preserve"> </w:t>
                  </w:r>
                  <w:proofErr w:type="spellStart"/>
                  <w:r w:rsidRPr="007254AD">
                    <w:rPr>
                      <w:sz w:val="16"/>
                      <w:szCs w:val="16"/>
                      <w:lang w:val="en-US" w:eastAsia="ro-MD"/>
                    </w:rPr>
                    <w:t>trebuie</w:t>
                  </w:r>
                  <w:proofErr w:type="spellEnd"/>
                  <w:r w:rsidRPr="007254AD">
                    <w:rPr>
                      <w:sz w:val="16"/>
                      <w:szCs w:val="16"/>
                      <w:lang w:val="en-US" w:eastAsia="ro-MD"/>
                    </w:rPr>
                    <w:t xml:space="preserve"> </w:t>
                  </w:r>
                  <w:proofErr w:type="spellStart"/>
                  <w:r w:rsidRPr="007254AD">
                    <w:rPr>
                      <w:sz w:val="16"/>
                      <w:szCs w:val="16"/>
                      <w:lang w:val="en-US" w:eastAsia="ro-MD"/>
                    </w:rPr>
                    <w:t>raportate</w:t>
                  </w:r>
                  <w:proofErr w:type="spellEnd"/>
                  <w:r w:rsidRPr="007254AD">
                    <w:rPr>
                      <w:sz w:val="16"/>
                      <w:szCs w:val="16"/>
                      <w:lang w:val="en-US" w:eastAsia="ro-MD"/>
                    </w:rPr>
                    <w:t xml:space="preserve"> pe </w:t>
                  </w:r>
                  <w:proofErr w:type="spellStart"/>
                  <w:r w:rsidRPr="007254AD">
                    <w:rPr>
                      <w:sz w:val="16"/>
                      <w:szCs w:val="16"/>
                      <w:lang w:val="en-US" w:eastAsia="ro-MD"/>
                    </w:rPr>
                    <w:t>acest</w:t>
                  </w:r>
                  <w:proofErr w:type="spellEnd"/>
                  <w:r w:rsidRPr="007254AD">
                    <w:rPr>
                      <w:sz w:val="16"/>
                      <w:szCs w:val="16"/>
                      <w:lang w:val="en-US" w:eastAsia="ro-MD"/>
                    </w:rPr>
                    <w:t xml:space="preserve"> </w:t>
                  </w:r>
                  <w:proofErr w:type="spellStart"/>
                  <w:r w:rsidRPr="007254AD">
                    <w:rPr>
                      <w:sz w:val="16"/>
                      <w:szCs w:val="16"/>
                      <w:lang w:val="en-US" w:eastAsia="ro-MD"/>
                    </w:rPr>
                    <w:t>rând</w:t>
                  </w:r>
                  <w:proofErr w:type="spellEnd"/>
                  <w:r w:rsidRPr="007254AD">
                    <w:rPr>
                      <w:sz w:val="16"/>
                      <w:szCs w:val="16"/>
                      <w:lang w:val="en-US" w:eastAsia="ro-MD"/>
                    </w:rPr>
                    <w:t>.</w:t>
                  </w:r>
                </w:p>
              </w:tc>
              <w:tc>
                <w:tcPr>
                  <w:tcW w:w="475" w:type="dxa"/>
                </w:tcPr>
                <w:p w14:paraId="6F00B559" w14:textId="201D7620" w:rsidR="0003078B" w:rsidRPr="007254AD" w:rsidRDefault="0003078B" w:rsidP="0003078B">
                  <w:pPr>
                    <w:spacing w:before="100" w:beforeAutospacing="1" w:after="100" w:afterAutospacing="1"/>
                    <w:rPr>
                      <w:sz w:val="16"/>
                      <w:szCs w:val="16"/>
                      <w:lang w:val="en-US" w:eastAsia="ro-MD"/>
                    </w:rPr>
                  </w:pPr>
                </w:p>
              </w:tc>
            </w:tr>
            <w:tr w:rsidR="00657DC9" w:rsidRPr="0054073C" w14:paraId="63985867" w14:textId="77777777" w:rsidTr="005F3588">
              <w:trPr>
                <w:trHeight w:val="555"/>
              </w:trPr>
              <w:tc>
                <w:tcPr>
                  <w:tcW w:w="292" w:type="dxa"/>
                  <w:hideMark/>
                </w:tcPr>
                <w:p w14:paraId="122A712D"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t>0060</w:t>
                  </w:r>
                </w:p>
              </w:tc>
              <w:tc>
                <w:tcPr>
                  <w:tcW w:w="3318" w:type="dxa"/>
                  <w:hideMark/>
                </w:tcPr>
                <w:p w14:paraId="135F16E9" w14:textId="77777777" w:rsidR="0003078B"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Seturi</w:t>
                  </w:r>
                  <w:proofErr w:type="spellEnd"/>
                  <w:r w:rsidRPr="00657DC9">
                    <w:rPr>
                      <w:sz w:val="16"/>
                      <w:szCs w:val="16"/>
                      <w:lang w:val="en-US" w:eastAsia="ro-MD"/>
                    </w:rPr>
                    <w:t xml:space="preserve"> de </w:t>
                  </w:r>
                  <w:proofErr w:type="spellStart"/>
                  <w:r w:rsidRPr="00657DC9">
                    <w:rPr>
                      <w:sz w:val="16"/>
                      <w:szCs w:val="16"/>
                      <w:lang w:val="en-US" w:eastAsia="ro-MD"/>
                    </w:rPr>
                    <w:t>compensare</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instrumentele</w:t>
                  </w:r>
                  <w:proofErr w:type="spellEnd"/>
                  <w:r w:rsidRPr="00657DC9">
                    <w:rPr>
                      <w:sz w:val="16"/>
                      <w:szCs w:val="16"/>
                      <w:lang w:val="en-US" w:eastAsia="ro-MD"/>
                    </w:rPr>
                    <w:t xml:space="preserve"> </w:t>
                  </w:r>
                  <w:proofErr w:type="spellStart"/>
                  <w:r w:rsidRPr="00657DC9">
                    <w:rPr>
                      <w:sz w:val="16"/>
                      <w:szCs w:val="16"/>
                      <w:lang w:val="en-US" w:eastAsia="ro-MD"/>
                    </w:rPr>
                    <w:t>financiare</w:t>
                  </w:r>
                  <w:proofErr w:type="spellEnd"/>
                  <w:r w:rsidRPr="00657DC9">
                    <w:rPr>
                      <w:sz w:val="16"/>
                      <w:szCs w:val="16"/>
                      <w:lang w:val="en-US" w:eastAsia="ro-MD"/>
                    </w:rPr>
                    <w:t xml:space="preserve"> derivate </w:t>
                  </w:r>
                  <w:proofErr w:type="spellStart"/>
                  <w:r w:rsidRPr="00657DC9">
                    <w:rPr>
                      <w:sz w:val="16"/>
                      <w:szCs w:val="16"/>
                      <w:lang w:val="en-US" w:eastAsia="ro-MD"/>
                    </w:rPr>
                    <w:t>și</w:t>
                  </w:r>
                  <w:proofErr w:type="spellEnd"/>
                  <w:r w:rsidRPr="00657DC9">
                    <w:rPr>
                      <w:sz w:val="16"/>
                      <w:szCs w:val="16"/>
                      <w:lang w:val="en-US" w:eastAsia="ro-MD"/>
                    </w:rPr>
                    <w:t xml:space="preserve"> </w:t>
                  </w:r>
                  <w:proofErr w:type="spellStart"/>
                  <w:r w:rsidRPr="00657DC9">
                    <w:rPr>
                      <w:sz w:val="16"/>
                      <w:szCs w:val="16"/>
                      <w:lang w:val="en-US" w:eastAsia="ro-MD"/>
                    </w:rPr>
                    <w:t>tranzacțiile</w:t>
                  </w:r>
                  <w:proofErr w:type="spellEnd"/>
                  <w:r w:rsidRPr="00657DC9">
                    <w:rPr>
                      <w:sz w:val="16"/>
                      <w:szCs w:val="16"/>
                      <w:lang w:val="en-US" w:eastAsia="ro-MD"/>
                    </w:rPr>
                    <w:t xml:space="preserve"> cu termen lung de </w:t>
                  </w:r>
                  <w:proofErr w:type="spellStart"/>
                  <w:r w:rsidRPr="00657DC9">
                    <w:rPr>
                      <w:sz w:val="16"/>
                      <w:szCs w:val="16"/>
                      <w:lang w:val="en-US" w:eastAsia="ro-MD"/>
                    </w:rPr>
                    <w:t>decontare</w:t>
                  </w:r>
                  <w:proofErr w:type="spellEnd"/>
                </w:p>
                <w:p w14:paraId="3F549510" w14:textId="77777777" w:rsidR="007254AD" w:rsidRPr="007254AD" w:rsidRDefault="007254AD" w:rsidP="007254AD">
                  <w:pPr>
                    <w:spacing w:before="100" w:beforeAutospacing="1" w:after="100" w:afterAutospacing="1"/>
                    <w:rPr>
                      <w:sz w:val="16"/>
                      <w:szCs w:val="16"/>
                      <w:lang w:val="ro-MD" w:eastAsia="ro-MD"/>
                    </w:rPr>
                  </w:pPr>
                  <w:r w:rsidRPr="007254AD">
                    <w:rPr>
                      <w:sz w:val="16"/>
                      <w:szCs w:val="16"/>
                      <w:lang w:val="ro-RO" w:eastAsia="ro-MD"/>
                    </w:rPr>
                    <w:t xml:space="preserve">Seturile de compensare care conțin numai instrumentele financiare derivate enumerate în </w:t>
                  </w:r>
                  <w:r w:rsidRPr="007254AD">
                    <w:rPr>
                      <w:sz w:val="16"/>
                      <w:szCs w:val="16"/>
                      <w:lang w:val="ro-MD" w:eastAsia="ro-MD"/>
                    </w:rPr>
                    <w:t xml:space="preserve">anexa nr.1 la Regulamentul cu privire la tratamentul riscului de </w:t>
                  </w:r>
                  <w:proofErr w:type="spellStart"/>
                  <w:r w:rsidRPr="007254AD">
                    <w:rPr>
                      <w:sz w:val="16"/>
                      <w:szCs w:val="16"/>
                      <w:lang w:val="ro-MD" w:eastAsia="ro-MD"/>
                    </w:rPr>
                    <w:t>piaţă</w:t>
                  </w:r>
                  <w:proofErr w:type="spellEnd"/>
                  <w:r w:rsidRPr="007254AD">
                    <w:rPr>
                      <w:sz w:val="16"/>
                      <w:szCs w:val="16"/>
                      <w:lang w:val="ro-MD" w:eastAsia="ro-MD"/>
                    </w:rPr>
                    <w:t xml:space="preserve"> potrivit abordării standardizate </w:t>
                  </w:r>
                  <w:r w:rsidRPr="007254AD">
                    <w:rPr>
                      <w:sz w:val="16"/>
                      <w:szCs w:val="16"/>
                      <w:lang w:val="ro-RO" w:eastAsia="ro-MD"/>
                    </w:rPr>
                    <w:t xml:space="preserve">și tranzacțiile cu termen lung de decontare, astfel cum sunt definite în </w:t>
                  </w:r>
                  <w:r w:rsidRPr="007254AD">
                    <w:rPr>
                      <w:sz w:val="16"/>
                      <w:szCs w:val="16"/>
                      <w:lang w:val="ro-MD" w:eastAsia="ro-MD"/>
                    </w:rPr>
                    <w:t xml:space="preserve">punctul 3 din </w:t>
                  </w:r>
                  <w:r w:rsidRPr="007254AD">
                    <w:rPr>
                      <w:sz w:val="16"/>
                      <w:szCs w:val="16"/>
                      <w:lang w:val="it-IT" w:eastAsia="ro-MD"/>
                    </w:rPr>
                    <w:t>Regulamentul nr. 220/2025 cu privire la tratamentul riscului de credit al contrapărţii pentru bănci</w:t>
                  </w:r>
                  <w:r w:rsidRPr="007254AD">
                    <w:rPr>
                      <w:sz w:val="16"/>
                      <w:szCs w:val="16"/>
                      <w:lang w:val="ro-RO" w:eastAsia="ro-MD"/>
                    </w:rPr>
                    <w:t>, pentru care banca a fost autorizată să stabilească valoarea expunerii folosind MMI.</w:t>
                  </w:r>
                </w:p>
                <w:p w14:paraId="01448259" w14:textId="2AE76C58" w:rsidR="007254AD" w:rsidRPr="00657DC9" w:rsidRDefault="007254AD" w:rsidP="007254AD">
                  <w:pPr>
                    <w:spacing w:before="100" w:beforeAutospacing="1" w:after="100" w:afterAutospacing="1"/>
                    <w:rPr>
                      <w:sz w:val="16"/>
                      <w:szCs w:val="16"/>
                      <w:lang w:val="en-US" w:eastAsia="ro-MD"/>
                    </w:rPr>
                  </w:pPr>
                  <w:proofErr w:type="spellStart"/>
                  <w:r w:rsidRPr="007254AD">
                    <w:rPr>
                      <w:sz w:val="16"/>
                      <w:szCs w:val="16"/>
                      <w:lang w:val="en-US" w:eastAsia="ro-MD"/>
                    </w:rPr>
                    <w:lastRenderedPageBreak/>
                    <w:t>Instrumentele</w:t>
                  </w:r>
                  <w:proofErr w:type="spellEnd"/>
                  <w:r w:rsidRPr="007254AD">
                    <w:rPr>
                      <w:sz w:val="16"/>
                      <w:szCs w:val="16"/>
                      <w:lang w:val="en-US" w:eastAsia="ro-MD"/>
                    </w:rPr>
                    <w:t xml:space="preserve"> </w:t>
                  </w:r>
                  <w:proofErr w:type="spellStart"/>
                  <w:r w:rsidRPr="007254AD">
                    <w:rPr>
                      <w:sz w:val="16"/>
                      <w:szCs w:val="16"/>
                      <w:lang w:val="en-US" w:eastAsia="ro-MD"/>
                    </w:rPr>
                    <w:t>financiare</w:t>
                  </w:r>
                  <w:proofErr w:type="spellEnd"/>
                  <w:r w:rsidRPr="007254AD">
                    <w:rPr>
                      <w:sz w:val="16"/>
                      <w:szCs w:val="16"/>
                      <w:lang w:val="en-US" w:eastAsia="ro-MD"/>
                    </w:rPr>
                    <w:t xml:space="preserve"> derivate </w:t>
                  </w:r>
                  <w:proofErr w:type="spellStart"/>
                  <w:r w:rsidRPr="007254AD">
                    <w:rPr>
                      <w:sz w:val="16"/>
                      <w:szCs w:val="16"/>
                      <w:lang w:val="en-US" w:eastAsia="ro-MD"/>
                    </w:rPr>
                    <w:t>și</w:t>
                  </w:r>
                  <w:proofErr w:type="spellEnd"/>
                  <w:r w:rsidRPr="007254AD">
                    <w:rPr>
                      <w:sz w:val="16"/>
                      <w:szCs w:val="16"/>
                      <w:lang w:val="en-US" w:eastAsia="ro-MD"/>
                    </w:rPr>
                    <w:t xml:space="preserve"> </w:t>
                  </w:r>
                  <w:proofErr w:type="spellStart"/>
                  <w:r w:rsidRPr="007254AD">
                    <w:rPr>
                      <w:sz w:val="16"/>
                      <w:szCs w:val="16"/>
                      <w:lang w:val="en-US" w:eastAsia="ro-MD"/>
                    </w:rPr>
                    <w:t>tranzacțiile</w:t>
                  </w:r>
                  <w:proofErr w:type="spellEnd"/>
                  <w:r w:rsidRPr="007254AD">
                    <w:rPr>
                      <w:sz w:val="16"/>
                      <w:szCs w:val="16"/>
                      <w:lang w:val="en-US" w:eastAsia="ro-MD"/>
                    </w:rPr>
                    <w:t xml:space="preserve"> cu termen lung de </w:t>
                  </w:r>
                  <w:proofErr w:type="spellStart"/>
                  <w:r w:rsidRPr="007254AD">
                    <w:rPr>
                      <w:sz w:val="16"/>
                      <w:szCs w:val="16"/>
                      <w:lang w:val="en-US" w:eastAsia="ro-MD"/>
                    </w:rPr>
                    <w:t>decontare</w:t>
                  </w:r>
                  <w:proofErr w:type="spellEnd"/>
                  <w:r w:rsidRPr="007254AD">
                    <w:rPr>
                      <w:sz w:val="16"/>
                      <w:szCs w:val="16"/>
                      <w:lang w:val="en-US" w:eastAsia="ro-MD"/>
                    </w:rPr>
                    <w:t xml:space="preserve"> care sunt </w:t>
                  </w:r>
                  <w:proofErr w:type="spellStart"/>
                  <w:r w:rsidRPr="007254AD">
                    <w:rPr>
                      <w:sz w:val="16"/>
                      <w:szCs w:val="16"/>
                      <w:lang w:val="en-US" w:eastAsia="ro-MD"/>
                    </w:rPr>
                    <w:t>incluse</w:t>
                  </w:r>
                  <w:proofErr w:type="spellEnd"/>
                  <w:r w:rsidRPr="007254AD">
                    <w:rPr>
                      <w:sz w:val="16"/>
                      <w:szCs w:val="16"/>
                      <w:lang w:val="en-US" w:eastAsia="ro-MD"/>
                    </w:rPr>
                    <w:t xml:space="preserve"> </w:t>
                  </w:r>
                  <w:proofErr w:type="spellStart"/>
                  <w:r w:rsidRPr="007254AD">
                    <w:rPr>
                      <w:sz w:val="16"/>
                      <w:szCs w:val="16"/>
                      <w:lang w:val="en-US" w:eastAsia="ro-MD"/>
                    </w:rPr>
                    <w:t>într</w:t>
                  </w:r>
                  <w:proofErr w:type="spellEnd"/>
                  <w:r w:rsidRPr="007254AD">
                    <w:rPr>
                      <w:sz w:val="16"/>
                      <w:szCs w:val="16"/>
                      <w:lang w:val="en-US" w:eastAsia="ro-MD"/>
                    </w:rPr>
                    <w:t>-</w:t>
                  </w:r>
                  <w:proofErr w:type="spellStart"/>
                  <w:r w:rsidRPr="007254AD">
                    <w:rPr>
                      <w:sz w:val="16"/>
                      <w:szCs w:val="16"/>
                      <w:lang w:val="en-US" w:eastAsia="ro-MD"/>
                    </w:rPr>
                    <w:t>un</w:t>
                  </w:r>
                  <w:proofErr w:type="spellEnd"/>
                  <w:r w:rsidRPr="007254AD">
                    <w:rPr>
                      <w:sz w:val="16"/>
                      <w:szCs w:val="16"/>
                      <w:lang w:val="en-US" w:eastAsia="ro-MD"/>
                    </w:rPr>
                    <w:t xml:space="preserve"> set de </w:t>
                  </w:r>
                  <w:proofErr w:type="spellStart"/>
                  <w:r w:rsidRPr="007254AD">
                    <w:rPr>
                      <w:sz w:val="16"/>
                      <w:szCs w:val="16"/>
                      <w:lang w:val="en-US" w:eastAsia="ro-MD"/>
                    </w:rPr>
                    <w:t>compensare</w:t>
                  </w:r>
                  <w:proofErr w:type="spellEnd"/>
                  <w:r w:rsidRPr="007254AD">
                    <w:rPr>
                      <w:sz w:val="16"/>
                      <w:szCs w:val="16"/>
                      <w:lang w:val="en-US" w:eastAsia="ro-MD"/>
                    </w:rPr>
                    <w:t xml:space="preserve"> </w:t>
                  </w:r>
                  <w:proofErr w:type="spellStart"/>
                  <w:r w:rsidRPr="007254AD">
                    <w:rPr>
                      <w:sz w:val="16"/>
                      <w:szCs w:val="16"/>
                      <w:lang w:val="en-US" w:eastAsia="ro-MD"/>
                    </w:rPr>
                    <w:t>contractuală</w:t>
                  </w:r>
                  <w:proofErr w:type="spellEnd"/>
                  <w:r w:rsidRPr="007254AD">
                    <w:rPr>
                      <w:sz w:val="16"/>
                      <w:szCs w:val="16"/>
                      <w:lang w:val="en-US" w:eastAsia="ro-MD"/>
                    </w:rPr>
                    <w:t xml:space="preserve"> </w:t>
                  </w:r>
                  <w:proofErr w:type="spellStart"/>
                  <w:r w:rsidRPr="007254AD">
                    <w:rPr>
                      <w:sz w:val="16"/>
                      <w:szCs w:val="16"/>
                      <w:lang w:val="en-US" w:eastAsia="ro-MD"/>
                    </w:rPr>
                    <w:t>între</w:t>
                  </w:r>
                  <w:proofErr w:type="spellEnd"/>
                  <w:r w:rsidRPr="007254AD">
                    <w:rPr>
                      <w:sz w:val="16"/>
                      <w:szCs w:val="16"/>
                      <w:lang w:val="en-US" w:eastAsia="ro-MD"/>
                    </w:rPr>
                    <w:t xml:space="preserve"> </w:t>
                  </w:r>
                  <w:proofErr w:type="spellStart"/>
                  <w:r w:rsidRPr="007254AD">
                    <w:rPr>
                      <w:sz w:val="16"/>
                      <w:szCs w:val="16"/>
                      <w:lang w:val="en-US" w:eastAsia="ro-MD"/>
                    </w:rPr>
                    <w:t>produse</w:t>
                  </w:r>
                  <w:proofErr w:type="spellEnd"/>
                  <w:r w:rsidRPr="007254AD">
                    <w:rPr>
                      <w:sz w:val="16"/>
                      <w:szCs w:val="16"/>
                      <w:lang w:val="en-US" w:eastAsia="ro-MD"/>
                    </w:rPr>
                    <w:t xml:space="preserve"> </w:t>
                  </w:r>
                  <w:proofErr w:type="spellStart"/>
                  <w:r w:rsidRPr="007254AD">
                    <w:rPr>
                      <w:sz w:val="16"/>
                      <w:szCs w:val="16"/>
                      <w:lang w:val="en-US" w:eastAsia="ro-MD"/>
                    </w:rPr>
                    <w:t>diferite</w:t>
                  </w:r>
                  <w:proofErr w:type="spellEnd"/>
                  <w:r w:rsidRPr="007254AD">
                    <w:rPr>
                      <w:sz w:val="16"/>
                      <w:szCs w:val="16"/>
                      <w:lang w:val="en-US" w:eastAsia="ro-MD"/>
                    </w:rPr>
                    <w:t xml:space="preserve"> </w:t>
                  </w:r>
                  <w:proofErr w:type="spellStart"/>
                  <w:r w:rsidRPr="007254AD">
                    <w:rPr>
                      <w:sz w:val="16"/>
                      <w:szCs w:val="16"/>
                      <w:lang w:val="en-US" w:eastAsia="ro-MD"/>
                    </w:rPr>
                    <w:t>și</w:t>
                  </w:r>
                  <w:proofErr w:type="spellEnd"/>
                  <w:r w:rsidRPr="007254AD">
                    <w:rPr>
                      <w:sz w:val="16"/>
                      <w:szCs w:val="16"/>
                      <w:lang w:val="en-US" w:eastAsia="ro-MD"/>
                    </w:rPr>
                    <w:t xml:space="preserve">, </w:t>
                  </w:r>
                  <w:proofErr w:type="spellStart"/>
                  <w:r w:rsidRPr="007254AD">
                    <w:rPr>
                      <w:sz w:val="16"/>
                      <w:szCs w:val="16"/>
                      <w:lang w:val="en-US" w:eastAsia="ro-MD"/>
                    </w:rPr>
                    <w:t>prin</w:t>
                  </w:r>
                  <w:proofErr w:type="spellEnd"/>
                  <w:r w:rsidRPr="007254AD">
                    <w:rPr>
                      <w:sz w:val="16"/>
                      <w:szCs w:val="16"/>
                      <w:lang w:val="en-US" w:eastAsia="ro-MD"/>
                    </w:rPr>
                    <w:t xml:space="preserve"> </w:t>
                  </w:r>
                  <w:proofErr w:type="spellStart"/>
                  <w:r w:rsidRPr="007254AD">
                    <w:rPr>
                      <w:sz w:val="16"/>
                      <w:szCs w:val="16"/>
                      <w:lang w:val="en-US" w:eastAsia="ro-MD"/>
                    </w:rPr>
                    <w:t>urmare</w:t>
                  </w:r>
                  <w:proofErr w:type="spellEnd"/>
                  <w:r w:rsidRPr="007254AD">
                    <w:rPr>
                      <w:sz w:val="16"/>
                      <w:szCs w:val="16"/>
                      <w:lang w:val="en-US" w:eastAsia="ro-MD"/>
                    </w:rPr>
                    <w:t xml:space="preserve">, </w:t>
                  </w:r>
                  <w:proofErr w:type="spellStart"/>
                  <w:r w:rsidRPr="007254AD">
                    <w:rPr>
                      <w:sz w:val="16"/>
                      <w:szCs w:val="16"/>
                      <w:lang w:val="en-US" w:eastAsia="ro-MD"/>
                    </w:rPr>
                    <w:t>raportate</w:t>
                  </w:r>
                  <w:proofErr w:type="spellEnd"/>
                  <w:r w:rsidRPr="007254AD">
                    <w:rPr>
                      <w:sz w:val="16"/>
                      <w:szCs w:val="16"/>
                      <w:lang w:val="en-US" w:eastAsia="ro-MD"/>
                    </w:rPr>
                    <w:t xml:space="preserve"> pe </w:t>
                  </w:r>
                  <w:proofErr w:type="spellStart"/>
                  <w:r w:rsidRPr="007254AD">
                    <w:rPr>
                      <w:sz w:val="16"/>
                      <w:szCs w:val="16"/>
                      <w:lang w:val="en-US" w:eastAsia="ro-MD"/>
                    </w:rPr>
                    <w:t>rândul</w:t>
                  </w:r>
                  <w:proofErr w:type="spellEnd"/>
                  <w:r w:rsidRPr="007254AD">
                    <w:rPr>
                      <w:sz w:val="16"/>
                      <w:szCs w:val="16"/>
                      <w:lang w:val="en-US" w:eastAsia="ro-MD"/>
                    </w:rPr>
                    <w:t xml:space="preserve"> 0070 </w:t>
                  </w:r>
                  <w:proofErr w:type="spellStart"/>
                  <w:r w:rsidRPr="007254AD">
                    <w:rPr>
                      <w:sz w:val="16"/>
                      <w:szCs w:val="16"/>
                      <w:lang w:val="en-US" w:eastAsia="ro-MD"/>
                    </w:rPr>
                    <w:t>nu</w:t>
                  </w:r>
                  <w:proofErr w:type="spellEnd"/>
                  <w:r w:rsidRPr="007254AD">
                    <w:rPr>
                      <w:sz w:val="16"/>
                      <w:szCs w:val="16"/>
                      <w:lang w:val="en-US" w:eastAsia="ro-MD"/>
                    </w:rPr>
                    <w:t xml:space="preserve"> </w:t>
                  </w:r>
                  <w:proofErr w:type="spellStart"/>
                  <w:r w:rsidRPr="007254AD">
                    <w:rPr>
                      <w:sz w:val="16"/>
                      <w:szCs w:val="16"/>
                      <w:lang w:val="en-US" w:eastAsia="ro-MD"/>
                    </w:rPr>
                    <w:t>trebuie</w:t>
                  </w:r>
                  <w:proofErr w:type="spellEnd"/>
                  <w:r w:rsidRPr="007254AD">
                    <w:rPr>
                      <w:sz w:val="16"/>
                      <w:szCs w:val="16"/>
                      <w:lang w:val="en-US" w:eastAsia="ro-MD"/>
                    </w:rPr>
                    <w:t xml:space="preserve"> </w:t>
                  </w:r>
                  <w:proofErr w:type="spellStart"/>
                  <w:r w:rsidRPr="007254AD">
                    <w:rPr>
                      <w:sz w:val="16"/>
                      <w:szCs w:val="16"/>
                      <w:lang w:val="en-US" w:eastAsia="ro-MD"/>
                    </w:rPr>
                    <w:t>raportate</w:t>
                  </w:r>
                  <w:proofErr w:type="spellEnd"/>
                  <w:r w:rsidRPr="007254AD">
                    <w:rPr>
                      <w:sz w:val="16"/>
                      <w:szCs w:val="16"/>
                      <w:lang w:val="en-US" w:eastAsia="ro-MD"/>
                    </w:rPr>
                    <w:t xml:space="preserve"> pe </w:t>
                  </w:r>
                  <w:proofErr w:type="spellStart"/>
                  <w:r w:rsidRPr="007254AD">
                    <w:rPr>
                      <w:sz w:val="16"/>
                      <w:szCs w:val="16"/>
                      <w:lang w:val="en-US" w:eastAsia="ro-MD"/>
                    </w:rPr>
                    <w:t>acest</w:t>
                  </w:r>
                  <w:proofErr w:type="spellEnd"/>
                  <w:r w:rsidRPr="007254AD">
                    <w:rPr>
                      <w:sz w:val="16"/>
                      <w:szCs w:val="16"/>
                      <w:lang w:val="en-US" w:eastAsia="ro-MD"/>
                    </w:rPr>
                    <w:t xml:space="preserve"> </w:t>
                  </w:r>
                  <w:proofErr w:type="spellStart"/>
                  <w:r w:rsidRPr="007254AD">
                    <w:rPr>
                      <w:sz w:val="16"/>
                      <w:szCs w:val="16"/>
                      <w:lang w:val="en-US" w:eastAsia="ro-MD"/>
                    </w:rPr>
                    <w:t>rând</w:t>
                  </w:r>
                  <w:proofErr w:type="spellEnd"/>
                  <w:r w:rsidRPr="007254AD">
                    <w:rPr>
                      <w:sz w:val="16"/>
                      <w:szCs w:val="16"/>
                      <w:lang w:val="en-US" w:eastAsia="ro-MD"/>
                    </w:rPr>
                    <w:t>.</w:t>
                  </w:r>
                </w:p>
              </w:tc>
              <w:tc>
                <w:tcPr>
                  <w:tcW w:w="475" w:type="dxa"/>
                </w:tcPr>
                <w:p w14:paraId="3C49503F" w14:textId="25497F0C" w:rsidR="0003078B" w:rsidRPr="007254AD" w:rsidRDefault="0003078B" w:rsidP="0003078B">
                  <w:pPr>
                    <w:spacing w:before="100" w:beforeAutospacing="1" w:after="100" w:afterAutospacing="1"/>
                    <w:rPr>
                      <w:sz w:val="16"/>
                      <w:szCs w:val="16"/>
                      <w:lang w:val="en-US" w:eastAsia="ro-MD"/>
                    </w:rPr>
                  </w:pPr>
                </w:p>
              </w:tc>
            </w:tr>
            <w:tr w:rsidR="00657DC9" w:rsidRPr="0054073C" w14:paraId="0B99114A" w14:textId="77777777" w:rsidTr="005F3588">
              <w:trPr>
                <w:trHeight w:val="540"/>
              </w:trPr>
              <w:tc>
                <w:tcPr>
                  <w:tcW w:w="292" w:type="dxa"/>
                  <w:hideMark/>
                </w:tcPr>
                <w:p w14:paraId="668452B7"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t>0070</w:t>
                  </w:r>
                </w:p>
              </w:tc>
              <w:tc>
                <w:tcPr>
                  <w:tcW w:w="3318" w:type="dxa"/>
                  <w:hideMark/>
                </w:tcPr>
                <w:p w14:paraId="7F4A96C0" w14:textId="77777777" w:rsidR="0003078B"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Seturi</w:t>
                  </w:r>
                  <w:proofErr w:type="spellEnd"/>
                  <w:r w:rsidRPr="00657DC9">
                    <w:rPr>
                      <w:sz w:val="16"/>
                      <w:szCs w:val="16"/>
                      <w:lang w:val="en-US" w:eastAsia="ro-MD"/>
                    </w:rPr>
                    <w:t xml:space="preserve"> de </w:t>
                  </w:r>
                  <w:proofErr w:type="spellStart"/>
                  <w:r w:rsidRPr="00657DC9">
                    <w:rPr>
                      <w:sz w:val="16"/>
                      <w:szCs w:val="16"/>
                      <w:lang w:val="en-US" w:eastAsia="ro-MD"/>
                    </w:rPr>
                    <w:t>compensare</w:t>
                  </w:r>
                  <w:proofErr w:type="spellEnd"/>
                  <w:r w:rsidRPr="00657DC9">
                    <w:rPr>
                      <w:sz w:val="16"/>
                      <w:szCs w:val="16"/>
                      <w:lang w:val="en-US" w:eastAsia="ro-MD"/>
                    </w:rPr>
                    <w:t xml:space="preserve"> </w:t>
                  </w:r>
                  <w:proofErr w:type="spellStart"/>
                  <w:r w:rsidRPr="00657DC9">
                    <w:rPr>
                      <w:sz w:val="16"/>
                      <w:szCs w:val="16"/>
                      <w:lang w:val="en-US" w:eastAsia="ro-MD"/>
                    </w:rPr>
                    <w:t>contractuală</w:t>
                  </w:r>
                  <w:proofErr w:type="spellEnd"/>
                  <w:r w:rsidRPr="00657DC9">
                    <w:rPr>
                      <w:sz w:val="16"/>
                      <w:szCs w:val="16"/>
                      <w:lang w:val="en-US" w:eastAsia="ro-MD"/>
                    </w:rPr>
                    <w:t xml:space="preserve"> </w:t>
                  </w:r>
                  <w:proofErr w:type="spellStart"/>
                  <w:r w:rsidRPr="00657DC9">
                    <w:rPr>
                      <w:sz w:val="16"/>
                      <w:szCs w:val="16"/>
                      <w:lang w:val="en-US" w:eastAsia="ro-MD"/>
                    </w:rPr>
                    <w:t>între</w:t>
                  </w:r>
                  <w:proofErr w:type="spellEnd"/>
                  <w:r w:rsidRPr="00657DC9">
                    <w:rPr>
                      <w:sz w:val="16"/>
                      <w:szCs w:val="16"/>
                      <w:lang w:val="en-US" w:eastAsia="ro-MD"/>
                    </w:rPr>
                    <w:t xml:space="preserve"> </w:t>
                  </w:r>
                  <w:proofErr w:type="spellStart"/>
                  <w:r w:rsidRPr="00657DC9">
                    <w:rPr>
                      <w:sz w:val="16"/>
                      <w:szCs w:val="16"/>
                      <w:lang w:val="en-US" w:eastAsia="ro-MD"/>
                    </w:rPr>
                    <w:t>produse</w:t>
                  </w:r>
                  <w:proofErr w:type="spellEnd"/>
                  <w:r w:rsidRPr="00657DC9">
                    <w:rPr>
                      <w:sz w:val="16"/>
                      <w:szCs w:val="16"/>
                      <w:lang w:val="en-US" w:eastAsia="ro-MD"/>
                    </w:rPr>
                    <w:t xml:space="preserve"> </w:t>
                  </w:r>
                  <w:proofErr w:type="spellStart"/>
                  <w:r w:rsidRPr="00657DC9">
                    <w:rPr>
                      <w:sz w:val="16"/>
                      <w:szCs w:val="16"/>
                      <w:lang w:val="en-US" w:eastAsia="ro-MD"/>
                    </w:rPr>
                    <w:t>diferite</w:t>
                  </w:r>
                  <w:proofErr w:type="spellEnd"/>
                </w:p>
                <w:p w14:paraId="01656E8D" w14:textId="77777777" w:rsidR="007254AD" w:rsidRPr="007254AD" w:rsidRDefault="007254AD" w:rsidP="007254AD">
                  <w:pPr>
                    <w:spacing w:before="100" w:beforeAutospacing="1" w:after="100" w:afterAutospacing="1"/>
                    <w:rPr>
                      <w:sz w:val="16"/>
                      <w:szCs w:val="16"/>
                      <w:lang w:val="en-US" w:eastAsia="ro-MD"/>
                    </w:rPr>
                  </w:pPr>
                  <w:proofErr w:type="spellStart"/>
                  <w:r w:rsidRPr="007254AD">
                    <w:rPr>
                      <w:sz w:val="16"/>
                      <w:szCs w:val="16"/>
                      <w:lang w:val="en-US" w:eastAsia="ro-MD"/>
                    </w:rPr>
                    <w:t>Punctul</w:t>
                  </w:r>
                  <w:proofErr w:type="spellEnd"/>
                  <w:r w:rsidRPr="007254AD">
                    <w:rPr>
                      <w:sz w:val="16"/>
                      <w:szCs w:val="16"/>
                      <w:lang w:val="en-US" w:eastAsia="ro-MD"/>
                    </w:rPr>
                    <w:t xml:space="preserve"> 3 din </w:t>
                  </w:r>
                  <w:r w:rsidRPr="007254AD">
                    <w:rPr>
                      <w:sz w:val="16"/>
                      <w:szCs w:val="16"/>
                      <w:lang w:val="it-IT" w:eastAsia="ro-MD"/>
                    </w:rPr>
                    <w:t>Regulamentul nr. 220/2025 cu privire la tratamentul riscului de credit al contrapărţii pentru bănci</w:t>
                  </w:r>
                  <w:r w:rsidRPr="007254AD">
                    <w:rPr>
                      <w:sz w:val="16"/>
                      <w:szCs w:val="16"/>
                      <w:lang w:val="en-US" w:eastAsia="ro-MD"/>
                    </w:rPr>
                    <w:t xml:space="preserve">. </w:t>
                  </w:r>
                </w:p>
                <w:p w14:paraId="7D661483" w14:textId="2B4ED8F0" w:rsidR="007254AD" w:rsidRPr="00657DC9" w:rsidRDefault="007254AD" w:rsidP="007254AD">
                  <w:pPr>
                    <w:spacing w:before="100" w:beforeAutospacing="1" w:after="100" w:afterAutospacing="1"/>
                    <w:rPr>
                      <w:sz w:val="16"/>
                      <w:szCs w:val="16"/>
                      <w:lang w:val="en-US" w:eastAsia="ro-MD"/>
                    </w:rPr>
                  </w:pPr>
                  <w:proofErr w:type="spellStart"/>
                  <w:r w:rsidRPr="007254AD">
                    <w:rPr>
                      <w:sz w:val="16"/>
                      <w:szCs w:val="16"/>
                      <w:lang w:val="en-US" w:eastAsia="ro-MD"/>
                    </w:rPr>
                    <w:t>Seturile</w:t>
                  </w:r>
                  <w:proofErr w:type="spellEnd"/>
                  <w:r w:rsidRPr="007254AD">
                    <w:rPr>
                      <w:sz w:val="16"/>
                      <w:szCs w:val="16"/>
                      <w:lang w:val="en-US" w:eastAsia="ro-MD"/>
                    </w:rPr>
                    <w:t xml:space="preserve"> de </w:t>
                  </w:r>
                  <w:proofErr w:type="spellStart"/>
                  <w:r w:rsidRPr="007254AD">
                    <w:rPr>
                      <w:sz w:val="16"/>
                      <w:szCs w:val="16"/>
                      <w:lang w:val="en-US" w:eastAsia="ro-MD"/>
                    </w:rPr>
                    <w:t>compensare</w:t>
                  </w:r>
                  <w:proofErr w:type="spellEnd"/>
                  <w:r w:rsidRPr="007254AD">
                    <w:rPr>
                      <w:sz w:val="16"/>
                      <w:szCs w:val="16"/>
                      <w:lang w:val="en-US" w:eastAsia="ro-MD"/>
                    </w:rPr>
                    <w:t xml:space="preserve"> care </w:t>
                  </w:r>
                  <w:proofErr w:type="spellStart"/>
                  <w:r w:rsidRPr="007254AD">
                    <w:rPr>
                      <w:sz w:val="16"/>
                      <w:szCs w:val="16"/>
                      <w:lang w:val="en-US" w:eastAsia="ro-MD"/>
                    </w:rPr>
                    <w:t>conțin</w:t>
                  </w:r>
                  <w:proofErr w:type="spellEnd"/>
                  <w:r w:rsidRPr="007254AD">
                    <w:rPr>
                      <w:sz w:val="16"/>
                      <w:szCs w:val="16"/>
                      <w:lang w:val="en-US" w:eastAsia="ro-MD"/>
                    </w:rPr>
                    <w:t xml:space="preserve"> </w:t>
                  </w:r>
                  <w:proofErr w:type="spellStart"/>
                  <w:r w:rsidRPr="007254AD">
                    <w:rPr>
                      <w:sz w:val="16"/>
                      <w:szCs w:val="16"/>
                      <w:lang w:val="en-US" w:eastAsia="ro-MD"/>
                    </w:rPr>
                    <w:t>tranzacții</w:t>
                  </w:r>
                  <w:proofErr w:type="spellEnd"/>
                  <w:r w:rsidRPr="007254AD">
                    <w:rPr>
                      <w:sz w:val="16"/>
                      <w:szCs w:val="16"/>
                      <w:lang w:val="en-US" w:eastAsia="ro-MD"/>
                    </w:rPr>
                    <w:t xml:space="preserve"> cu </w:t>
                  </w:r>
                  <w:proofErr w:type="spellStart"/>
                  <w:r w:rsidRPr="007254AD">
                    <w:rPr>
                      <w:sz w:val="16"/>
                      <w:szCs w:val="16"/>
                      <w:lang w:val="en-US" w:eastAsia="ro-MD"/>
                    </w:rPr>
                    <w:t>diferite</w:t>
                  </w:r>
                  <w:proofErr w:type="spellEnd"/>
                  <w:r w:rsidRPr="007254AD">
                    <w:rPr>
                      <w:sz w:val="16"/>
                      <w:szCs w:val="16"/>
                      <w:lang w:val="en-US" w:eastAsia="ro-MD"/>
                    </w:rPr>
                    <w:t xml:space="preserve"> </w:t>
                  </w:r>
                  <w:proofErr w:type="spellStart"/>
                  <w:r w:rsidRPr="007254AD">
                    <w:rPr>
                      <w:sz w:val="16"/>
                      <w:szCs w:val="16"/>
                      <w:lang w:val="en-US" w:eastAsia="ro-MD"/>
                    </w:rPr>
                    <w:t>categorii</w:t>
                  </w:r>
                  <w:proofErr w:type="spellEnd"/>
                  <w:r w:rsidRPr="007254AD">
                    <w:rPr>
                      <w:sz w:val="16"/>
                      <w:szCs w:val="16"/>
                      <w:lang w:val="en-US" w:eastAsia="ro-MD"/>
                    </w:rPr>
                    <w:t xml:space="preserve"> de </w:t>
                  </w:r>
                  <w:proofErr w:type="spellStart"/>
                  <w:r w:rsidRPr="007254AD">
                    <w:rPr>
                      <w:sz w:val="16"/>
                      <w:szCs w:val="16"/>
                      <w:lang w:val="en-US" w:eastAsia="ro-MD"/>
                    </w:rPr>
                    <w:t>produse</w:t>
                  </w:r>
                  <w:proofErr w:type="spellEnd"/>
                  <w:r w:rsidRPr="007254AD">
                    <w:rPr>
                      <w:sz w:val="16"/>
                      <w:szCs w:val="16"/>
                      <w:lang w:val="en-US" w:eastAsia="ro-MD"/>
                    </w:rPr>
                    <w:t xml:space="preserve"> (</w:t>
                  </w:r>
                  <w:proofErr w:type="spellStart"/>
                  <w:r w:rsidRPr="007254AD">
                    <w:rPr>
                      <w:sz w:val="16"/>
                      <w:szCs w:val="16"/>
                      <w:lang w:val="en-US" w:eastAsia="ro-MD"/>
                    </w:rPr>
                    <w:t>punctul</w:t>
                  </w:r>
                  <w:proofErr w:type="spellEnd"/>
                  <w:r w:rsidRPr="007254AD">
                    <w:rPr>
                      <w:sz w:val="16"/>
                      <w:szCs w:val="16"/>
                      <w:lang w:val="en-US" w:eastAsia="ro-MD"/>
                    </w:rPr>
                    <w:t xml:space="preserve"> 3 din </w:t>
                  </w:r>
                  <w:r w:rsidRPr="007254AD">
                    <w:rPr>
                      <w:sz w:val="16"/>
                      <w:szCs w:val="16"/>
                      <w:lang w:val="it-IT" w:eastAsia="ro-MD"/>
                    </w:rPr>
                    <w:t>Regulamentul nr. 220/2025 cu privire la tratamentul riscului de credit al contrapărţii pentru bănci</w:t>
                  </w:r>
                  <w:r w:rsidRPr="007254AD">
                    <w:rPr>
                      <w:sz w:val="16"/>
                      <w:szCs w:val="16"/>
                      <w:lang w:val="en-US" w:eastAsia="ro-MD"/>
                    </w:rPr>
                    <w:t xml:space="preserve">), </w:t>
                  </w:r>
                  <w:proofErr w:type="spellStart"/>
                  <w:r w:rsidRPr="007254AD">
                    <w:rPr>
                      <w:sz w:val="16"/>
                      <w:szCs w:val="16"/>
                      <w:lang w:val="en-US" w:eastAsia="ro-MD"/>
                    </w:rPr>
                    <w:t>și</w:t>
                  </w:r>
                  <w:proofErr w:type="spellEnd"/>
                  <w:r w:rsidRPr="007254AD">
                    <w:rPr>
                      <w:sz w:val="16"/>
                      <w:szCs w:val="16"/>
                      <w:lang w:val="en-US" w:eastAsia="ro-MD"/>
                    </w:rPr>
                    <w:t xml:space="preserve"> </w:t>
                  </w:r>
                  <w:proofErr w:type="spellStart"/>
                  <w:r w:rsidRPr="007254AD">
                    <w:rPr>
                      <w:sz w:val="16"/>
                      <w:szCs w:val="16"/>
                      <w:lang w:val="en-US" w:eastAsia="ro-MD"/>
                    </w:rPr>
                    <w:t>anume</w:t>
                  </w:r>
                  <w:proofErr w:type="spellEnd"/>
                  <w:r w:rsidRPr="007254AD">
                    <w:rPr>
                      <w:sz w:val="16"/>
                      <w:szCs w:val="16"/>
                      <w:lang w:val="en-US" w:eastAsia="ro-MD"/>
                    </w:rPr>
                    <w:t xml:space="preserve"> </w:t>
                  </w:r>
                  <w:proofErr w:type="spellStart"/>
                  <w:r w:rsidRPr="007254AD">
                    <w:rPr>
                      <w:sz w:val="16"/>
                      <w:szCs w:val="16"/>
                      <w:lang w:val="en-US" w:eastAsia="ro-MD"/>
                    </w:rPr>
                    <w:t>instrumente</w:t>
                  </w:r>
                  <w:proofErr w:type="spellEnd"/>
                  <w:r w:rsidRPr="007254AD">
                    <w:rPr>
                      <w:sz w:val="16"/>
                      <w:szCs w:val="16"/>
                      <w:lang w:val="en-US" w:eastAsia="ro-MD"/>
                    </w:rPr>
                    <w:t xml:space="preserve"> </w:t>
                  </w:r>
                  <w:proofErr w:type="spellStart"/>
                  <w:r w:rsidRPr="007254AD">
                    <w:rPr>
                      <w:sz w:val="16"/>
                      <w:szCs w:val="16"/>
                      <w:lang w:val="en-US" w:eastAsia="ro-MD"/>
                    </w:rPr>
                    <w:t>financiare</w:t>
                  </w:r>
                  <w:proofErr w:type="spellEnd"/>
                  <w:r w:rsidRPr="007254AD">
                    <w:rPr>
                      <w:sz w:val="16"/>
                      <w:szCs w:val="16"/>
                      <w:lang w:val="en-US" w:eastAsia="ro-MD"/>
                    </w:rPr>
                    <w:t xml:space="preserve"> derivate </w:t>
                  </w:r>
                  <w:proofErr w:type="spellStart"/>
                  <w:r w:rsidRPr="007254AD">
                    <w:rPr>
                      <w:sz w:val="16"/>
                      <w:szCs w:val="16"/>
                      <w:lang w:val="en-US" w:eastAsia="ro-MD"/>
                    </w:rPr>
                    <w:t>și</w:t>
                  </w:r>
                  <w:proofErr w:type="spellEnd"/>
                  <w:r w:rsidRPr="007254AD">
                    <w:rPr>
                      <w:sz w:val="16"/>
                      <w:szCs w:val="16"/>
                      <w:lang w:val="en-US" w:eastAsia="ro-MD"/>
                    </w:rPr>
                    <w:t xml:space="preserve"> SFT-</w:t>
                  </w:r>
                  <w:proofErr w:type="spellStart"/>
                  <w:r w:rsidRPr="007254AD">
                    <w:rPr>
                      <w:sz w:val="16"/>
                      <w:szCs w:val="16"/>
                      <w:lang w:val="en-US" w:eastAsia="ro-MD"/>
                    </w:rPr>
                    <w:t>uri</w:t>
                  </w:r>
                  <w:proofErr w:type="spellEnd"/>
                  <w:r w:rsidRPr="007254AD">
                    <w:rPr>
                      <w:sz w:val="16"/>
                      <w:szCs w:val="16"/>
                      <w:lang w:val="en-US" w:eastAsia="ro-MD"/>
                    </w:rPr>
                    <w:t xml:space="preserve">, </w:t>
                  </w:r>
                  <w:proofErr w:type="spellStart"/>
                  <w:r w:rsidRPr="007254AD">
                    <w:rPr>
                      <w:sz w:val="16"/>
                      <w:szCs w:val="16"/>
                      <w:lang w:val="en-US" w:eastAsia="ro-MD"/>
                    </w:rPr>
                    <w:t>pentru</w:t>
                  </w:r>
                  <w:proofErr w:type="spellEnd"/>
                  <w:r w:rsidRPr="007254AD">
                    <w:rPr>
                      <w:sz w:val="16"/>
                      <w:szCs w:val="16"/>
                      <w:lang w:val="en-US" w:eastAsia="ro-MD"/>
                    </w:rPr>
                    <w:t xml:space="preserve"> care </w:t>
                  </w:r>
                  <w:proofErr w:type="spellStart"/>
                  <w:r w:rsidRPr="007254AD">
                    <w:rPr>
                      <w:sz w:val="16"/>
                      <w:szCs w:val="16"/>
                      <w:lang w:val="en-US" w:eastAsia="ro-MD"/>
                    </w:rPr>
                    <w:t>există</w:t>
                  </w:r>
                  <w:proofErr w:type="spellEnd"/>
                  <w:r w:rsidRPr="007254AD">
                    <w:rPr>
                      <w:sz w:val="16"/>
                      <w:szCs w:val="16"/>
                      <w:lang w:val="en-US" w:eastAsia="ro-MD"/>
                    </w:rPr>
                    <w:t xml:space="preserve"> un </w:t>
                  </w:r>
                  <w:proofErr w:type="spellStart"/>
                  <w:r w:rsidRPr="007254AD">
                    <w:rPr>
                      <w:sz w:val="16"/>
                      <w:szCs w:val="16"/>
                      <w:lang w:val="en-US" w:eastAsia="ro-MD"/>
                    </w:rPr>
                    <w:t>acord</w:t>
                  </w:r>
                  <w:proofErr w:type="spellEnd"/>
                  <w:r w:rsidRPr="007254AD">
                    <w:rPr>
                      <w:sz w:val="16"/>
                      <w:szCs w:val="16"/>
                      <w:lang w:val="en-US" w:eastAsia="ro-MD"/>
                    </w:rPr>
                    <w:t xml:space="preserve"> de </w:t>
                  </w:r>
                  <w:proofErr w:type="spellStart"/>
                  <w:r w:rsidRPr="007254AD">
                    <w:rPr>
                      <w:sz w:val="16"/>
                      <w:szCs w:val="16"/>
                      <w:lang w:val="en-US" w:eastAsia="ro-MD"/>
                    </w:rPr>
                    <w:t>compensare</w:t>
                  </w:r>
                  <w:proofErr w:type="spellEnd"/>
                  <w:r w:rsidRPr="007254AD">
                    <w:rPr>
                      <w:sz w:val="16"/>
                      <w:szCs w:val="16"/>
                      <w:lang w:val="en-US" w:eastAsia="ro-MD"/>
                    </w:rPr>
                    <w:t xml:space="preserve"> </w:t>
                  </w:r>
                  <w:proofErr w:type="spellStart"/>
                  <w:r w:rsidRPr="007254AD">
                    <w:rPr>
                      <w:sz w:val="16"/>
                      <w:szCs w:val="16"/>
                      <w:lang w:val="en-US" w:eastAsia="ro-MD"/>
                    </w:rPr>
                    <w:t>contractuală</w:t>
                  </w:r>
                  <w:proofErr w:type="spellEnd"/>
                  <w:r w:rsidRPr="007254AD">
                    <w:rPr>
                      <w:sz w:val="16"/>
                      <w:szCs w:val="16"/>
                      <w:lang w:val="en-US" w:eastAsia="ro-MD"/>
                    </w:rPr>
                    <w:t xml:space="preserve"> </w:t>
                  </w:r>
                  <w:proofErr w:type="spellStart"/>
                  <w:r w:rsidRPr="007254AD">
                    <w:rPr>
                      <w:sz w:val="16"/>
                      <w:szCs w:val="16"/>
                      <w:lang w:val="en-US" w:eastAsia="ro-MD"/>
                    </w:rPr>
                    <w:t>între</w:t>
                  </w:r>
                  <w:proofErr w:type="spellEnd"/>
                  <w:r w:rsidRPr="007254AD">
                    <w:rPr>
                      <w:sz w:val="16"/>
                      <w:szCs w:val="16"/>
                      <w:lang w:val="en-US" w:eastAsia="ro-MD"/>
                    </w:rPr>
                    <w:t xml:space="preserve"> </w:t>
                  </w:r>
                  <w:proofErr w:type="spellStart"/>
                  <w:r w:rsidRPr="007254AD">
                    <w:rPr>
                      <w:sz w:val="16"/>
                      <w:szCs w:val="16"/>
                      <w:lang w:val="en-US" w:eastAsia="ro-MD"/>
                    </w:rPr>
                    <w:t>produse</w:t>
                  </w:r>
                  <w:proofErr w:type="spellEnd"/>
                  <w:r w:rsidRPr="007254AD">
                    <w:rPr>
                      <w:sz w:val="16"/>
                      <w:szCs w:val="16"/>
                      <w:lang w:val="en-US" w:eastAsia="ro-MD"/>
                    </w:rPr>
                    <w:t xml:space="preserve"> </w:t>
                  </w:r>
                  <w:proofErr w:type="spellStart"/>
                  <w:r w:rsidRPr="007254AD">
                    <w:rPr>
                      <w:sz w:val="16"/>
                      <w:szCs w:val="16"/>
                      <w:lang w:val="en-US" w:eastAsia="ro-MD"/>
                    </w:rPr>
                    <w:t>diferite</w:t>
                  </w:r>
                  <w:proofErr w:type="spellEnd"/>
                  <w:r w:rsidRPr="007254AD">
                    <w:rPr>
                      <w:sz w:val="16"/>
                      <w:szCs w:val="16"/>
                      <w:lang w:val="en-US" w:eastAsia="ro-MD"/>
                    </w:rPr>
                    <w:t xml:space="preserve">, </w:t>
                  </w:r>
                  <w:proofErr w:type="spellStart"/>
                  <w:r w:rsidRPr="007254AD">
                    <w:rPr>
                      <w:sz w:val="16"/>
                      <w:szCs w:val="16"/>
                      <w:lang w:val="en-US" w:eastAsia="ro-MD"/>
                    </w:rPr>
                    <w:t>astfel</w:t>
                  </w:r>
                  <w:proofErr w:type="spellEnd"/>
                  <w:r w:rsidRPr="007254AD">
                    <w:rPr>
                      <w:sz w:val="16"/>
                      <w:szCs w:val="16"/>
                      <w:lang w:val="en-US" w:eastAsia="ro-MD"/>
                    </w:rPr>
                    <w:t xml:space="preserve"> cum </w:t>
                  </w:r>
                  <w:proofErr w:type="spellStart"/>
                  <w:r w:rsidRPr="007254AD">
                    <w:rPr>
                      <w:sz w:val="16"/>
                      <w:szCs w:val="16"/>
                      <w:lang w:val="en-US" w:eastAsia="ro-MD"/>
                    </w:rPr>
                    <w:t>este</w:t>
                  </w:r>
                  <w:proofErr w:type="spellEnd"/>
                  <w:r w:rsidRPr="007254AD">
                    <w:rPr>
                      <w:sz w:val="16"/>
                      <w:szCs w:val="16"/>
                      <w:lang w:val="en-US" w:eastAsia="ro-MD"/>
                    </w:rPr>
                    <w:t xml:space="preserve"> </w:t>
                  </w:r>
                  <w:proofErr w:type="spellStart"/>
                  <w:r w:rsidRPr="007254AD">
                    <w:rPr>
                      <w:sz w:val="16"/>
                      <w:szCs w:val="16"/>
                      <w:lang w:val="en-US" w:eastAsia="ro-MD"/>
                    </w:rPr>
                    <w:t>definit</w:t>
                  </w:r>
                  <w:proofErr w:type="spellEnd"/>
                  <w:r w:rsidRPr="007254AD">
                    <w:rPr>
                      <w:sz w:val="16"/>
                      <w:szCs w:val="16"/>
                      <w:lang w:val="en-US" w:eastAsia="ro-MD"/>
                    </w:rPr>
                    <w:t xml:space="preserve"> la </w:t>
                  </w:r>
                  <w:proofErr w:type="spellStart"/>
                  <w:r w:rsidRPr="007254AD">
                    <w:rPr>
                      <w:sz w:val="16"/>
                      <w:szCs w:val="16"/>
                      <w:lang w:val="en-US" w:eastAsia="ro-MD"/>
                    </w:rPr>
                    <w:t>punctul</w:t>
                  </w:r>
                  <w:proofErr w:type="spellEnd"/>
                  <w:r w:rsidRPr="007254AD">
                    <w:rPr>
                      <w:sz w:val="16"/>
                      <w:szCs w:val="16"/>
                      <w:lang w:val="en-US" w:eastAsia="ro-MD"/>
                    </w:rPr>
                    <w:t xml:space="preserve"> 3 din </w:t>
                  </w:r>
                  <w:r w:rsidRPr="007254AD">
                    <w:rPr>
                      <w:sz w:val="16"/>
                      <w:szCs w:val="16"/>
                      <w:lang w:val="it-IT" w:eastAsia="ro-MD"/>
                    </w:rPr>
                    <w:t>Regulamentul nr. 220/2025 cu privire la tratamentul riscului de credit al contrapărţii pentru bănci</w:t>
                  </w:r>
                  <w:r w:rsidRPr="007254AD">
                    <w:rPr>
                      <w:sz w:val="16"/>
                      <w:szCs w:val="16"/>
                      <w:lang w:val="en-US" w:eastAsia="ro-MD"/>
                    </w:rPr>
                    <w:t xml:space="preserve">, </w:t>
                  </w:r>
                  <w:proofErr w:type="spellStart"/>
                  <w:r w:rsidRPr="007254AD">
                    <w:rPr>
                      <w:sz w:val="16"/>
                      <w:szCs w:val="16"/>
                      <w:lang w:val="en-US" w:eastAsia="ro-MD"/>
                    </w:rPr>
                    <w:t>și</w:t>
                  </w:r>
                  <w:proofErr w:type="spellEnd"/>
                  <w:r w:rsidRPr="007254AD">
                    <w:rPr>
                      <w:sz w:val="16"/>
                      <w:szCs w:val="16"/>
                      <w:lang w:val="en-US" w:eastAsia="ro-MD"/>
                    </w:rPr>
                    <w:t xml:space="preserve"> </w:t>
                  </w:r>
                  <w:proofErr w:type="spellStart"/>
                  <w:r w:rsidRPr="007254AD">
                    <w:rPr>
                      <w:sz w:val="16"/>
                      <w:szCs w:val="16"/>
                      <w:lang w:val="en-US" w:eastAsia="ro-MD"/>
                    </w:rPr>
                    <w:t>pentru</w:t>
                  </w:r>
                  <w:proofErr w:type="spellEnd"/>
                  <w:r w:rsidRPr="007254AD">
                    <w:rPr>
                      <w:sz w:val="16"/>
                      <w:szCs w:val="16"/>
                      <w:lang w:val="en-US" w:eastAsia="ro-MD"/>
                    </w:rPr>
                    <w:t xml:space="preserve"> care </w:t>
                  </w:r>
                  <w:proofErr w:type="spellStart"/>
                  <w:r w:rsidRPr="007254AD">
                    <w:rPr>
                      <w:sz w:val="16"/>
                      <w:szCs w:val="16"/>
                      <w:lang w:val="en-US" w:eastAsia="ro-MD"/>
                    </w:rPr>
                    <w:t>instituția</w:t>
                  </w:r>
                  <w:proofErr w:type="spellEnd"/>
                  <w:r w:rsidRPr="007254AD">
                    <w:rPr>
                      <w:sz w:val="16"/>
                      <w:szCs w:val="16"/>
                      <w:lang w:val="en-US" w:eastAsia="ro-MD"/>
                    </w:rPr>
                    <w:t xml:space="preserve"> a </w:t>
                  </w:r>
                  <w:proofErr w:type="spellStart"/>
                  <w:r w:rsidRPr="007254AD">
                    <w:rPr>
                      <w:sz w:val="16"/>
                      <w:szCs w:val="16"/>
                      <w:lang w:val="en-US" w:eastAsia="ro-MD"/>
                    </w:rPr>
                    <w:t>fost</w:t>
                  </w:r>
                  <w:proofErr w:type="spellEnd"/>
                  <w:r w:rsidRPr="007254AD">
                    <w:rPr>
                      <w:sz w:val="16"/>
                      <w:szCs w:val="16"/>
                      <w:lang w:val="en-US" w:eastAsia="ro-MD"/>
                    </w:rPr>
                    <w:t xml:space="preserve"> </w:t>
                  </w:r>
                  <w:proofErr w:type="spellStart"/>
                  <w:r w:rsidRPr="007254AD">
                    <w:rPr>
                      <w:sz w:val="16"/>
                      <w:szCs w:val="16"/>
                      <w:lang w:val="en-US" w:eastAsia="ro-MD"/>
                    </w:rPr>
                    <w:t>autorizată</w:t>
                  </w:r>
                  <w:proofErr w:type="spellEnd"/>
                  <w:r w:rsidRPr="007254AD">
                    <w:rPr>
                      <w:sz w:val="16"/>
                      <w:szCs w:val="16"/>
                      <w:lang w:val="en-US" w:eastAsia="ro-MD"/>
                    </w:rPr>
                    <w:t xml:space="preserve"> </w:t>
                  </w:r>
                  <w:proofErr w:type="spellStart"/>
                  <w:r w:rsidRPr="007254AD">
                    <w:rPr>
                      <w:sz w:val="16"/>
                      <w:szCs w:val="16"/>
                      <w:lang w:val="en-US" w:eastAsia="ro-MD"/>
                    </w:rPr>
                    <w:t>să</w:t>
                  </w:r>
                  <w:proofErr w:type="spellEnd"/>
                  <w:r w:rsidRPr="007254AD">
                    <w:rPr>
                      <w:sz w:val="16"/>
                      <w:szCs w:val="16"/>
                      <w:lang w:val="en-US" w:eastAsia="ro-MD"/>
                    </w:rPr>
                    <w:t xml:space="preserve"> </w:t>
                  </w:r>
                  <w:proofErr w:type="spellStart"/>
                  <w:r w:rsidRPr="007254AD">
                    <w:rPr>
                      <w:sz w:val="16"/>
                      <w:szCs w:val="16"/>
                      <w:lang w:val="en-US" w:eastAsia="ro-MD"/>
                    </w:rPr>
                    <w:t>stabilească</w:t>
                  </w:r>
                  <w:proofErr w:type="spellEnd"/>
                  <w:r w:rsidRPr="007254AD">
                    <w:rPr>
                      <w:sz w:val="16"/>
                      <w:szCs w:val="16"/>
                      <w:lang w:val="en-US" w:eastAsia="ro-MD"/>
                    </w:rPr>
                    <w:t xml:space="preserve"> </w:t>
                  </w:r>
                  <w:proofErr w:type="spellStart"/>
                  <w:r w:rsidRPr="007254AD">
                    <w:rPr>
                      <w:sz w:val="16"/>
                      <w:szCs w:val="16"/>
                      <w:lang w:val="en-US" w:eastAsia="ro-MD"/>
                    </w:rPr>
                    <w:t>valoarea</w:t>
                  </w:r>
                  <w:proofErr w:type="spellEnd"/>
                  <w:r w:rsidRPr="007254AD">
                    <w:rPr>
                      <w:sz w:val="16"/>
                      <w:szCs w:val="16"/>
                      <w:lang w:val="en-US" w:eastAsia="ro-MD"/>
                    </w:rPr>
                    <w:t xml:space="preserve"> </w:t>
                  </w:r>
                  <w:proofErr w:type="spellStart"/>
                  <w:r w:rsidRPr="007254AD">
                    <w:rPr>
                      <w:sz w:val="16"/>
                      <w:szCs w:val="16"/>
                      <w:lang w:val="en-US" w:eastAsia="ro-MD"/>
                    </w:rPr>
                    <w:t>expunerii</w:t>
                  </w:r>
                  <w:proofErr w:type="spellEnd"/>
                  <w:r w:rsidRPr="007254AD">
                    <w:rPr>
                      <w:sz w:val="16"/>
                      <w:szCs w:val="16"/>
                      <w:lang w:val="en-US" w:eastAsia="ro-MD"/>
                    </w:rPr>
                    <w:t xml:space="preserve"> </w:t>
                  </w:r>
                  <w:proofErr w:type="spellStart"/>
                  <w:r w:rsidRPr="007254AD">
                    <w:rPr>
                      <w:sz w:val="16"/>
                      <w:szCs w:val="16"/>
                      <w:lang w:val="en-US" w:eastAsia="ro-MD"/>
                    </w:rPr>
                    <w:t>folosind</w:t>
                  </w:r>
                  <w:proofErr w:type="spellEnd"/>
                  <w:r w:rsidRPr="007254AD">
                    <w:rPr>
                      <w:sz w:val="16"/>
                      <w:szCs w:val="16"/>
                      <w:lang w:val="en-US" w:eastAsia="ro-MD"/>
                    </w:rPr>
                    <w:t xml:space="preserve"> MMI.</w:t>
                  </w:r>
                </w:p>
              </w:tc>
              <w:tc>
                <w:tcPr>
                  <w:tcW w:w="475" w:type="dxa"/>
                </w:tcPr>
                <w:p w14:paraId="502DE438" w14:textId="0F9BA589" w:rsidR="0003078B" w:rsidRPr="007254AD" w:rsidRDefault="0003078B" w:rsidP="0003078B">
                  <w:pPr>
                    <w:spacing w:before="100" w:beforeAutospacing="1" w:after="100" w:afterAutospacing="1"/>
                    <w:rPr>
                      <w:sz w:val="16"/>
                      <w:szCs w:val="16"/>
                      <w:lang w:val="en-US" w:eastAsia="ro-MD"/>
                    </w:rPr>
                  </w:pPr>
                </w:p>
              </w:tc>
            </w:tr>
            <w:tr w:rsidR="00657DC9" w:rsidRPr="0054073C" w14:paraId="4DFDFCFB" w14:textId="77777777" w:rsidTr="005F3588">
              <w:trPr>
                <w:trHeight w:val="3320"/>
              </w:trPr>
              <w:tc>
                <w:tcPr>
                  <w:tcW w:w="292" w:type="dxa"/>
                  <w:hideMark/>
                </w:tcPr>
                <w:p w14:paraId="0A38E84D"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lastRenderedPageBreak/>
                    <w:t>0080</w:t>
                  </w:r>
                </w:p>
              </w:tc>
              <w:tc>
                <w:tcPr>
                  <w:tcW w:w="3318" w:type="dxa"/>
                  <w:hideMark/>
                </w:tcPr>
                <w:p w14:paraId="44349017" w14:textId="77777777" w:rsidR="0003078B" w:rsidRPr="00657DC9" w:rsidRDefault="0003078B" w:rsidP="0003078B">
                  <w:pPr>
                    <w:spacing w:before="100" w:beforeAutospacing="1" w:after="100" w:afterAutospacing="1"/>
                    <w:rPr>
                      <w:sz w:val="16"/>
                      <w:szCs w:val="16"/>
                      <w:lang w:val="en-US" w:eastAsia="ro-MD"/>
                    </w:rPr>
                  </w:pPr>
                  <w:r w:rsidRPr="00657DC9">
                    <w:rPr>
                      <w:sz w:val="16"/>
                      <w:szCs w:val="16"/>
                      <w:lang w:val="en-US" w:eastAsia="ro-MD"/>
                    </w:rPr>
                    <w:t>METODA SIMPLĂ A GARANȚIILOR FINANCIARE (PENTRU SFT-</w:t>
                  </w:r>
                  <w:proofErr w:type="spellStart"/>
                  <w:r w:rsidRPr="00657DC9">
                    <w:rPr>
                      <w:sz w:val="16"/>
                      <w:szCs w:val="16"/>
                      <w:lang w:val="en-US" w:eastAsia="ro-MD"/>
                    </w:rPr>
                    <w:t>uri</w:t>
                  </w:r>
                  <w:proofErr w:type="spellEnd"/>
                  <w:r w:rsidRPr="00657DC9">
                    <w:rPr>
                      <w:sz w:val="16"/>
                      <w:szCs w:val="16"/>
                      <w:lang w:val="en-US" w:eastAsia="ro-MD"/>
                    </w:rPr>
                    <w:t>)</w:t>
                  </w:r>
                </w:p>
                <w:p w14:paraId="2F888C16" w14:textId="77777777" w:rsidR="0003078B" w:rsidRPr="00657DC9"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Titlul</w:t>
                  </w:r>
                  <w:proofErr w:type="spellEnd"/>
                  <w:r w:rsidRPr="00657DC9">
                    <w:rPr>
                      <w:sz w:val="16"/>
                      <w:szCs w:val="16"/>
                      <w:lang w:val="en-US" w:eastAsia="ro-MD"/>
                    </w:rPr>
                    <w:t xml:space="preserve"> IV „</w:t>
                  </w:r>
                  <w:proofErr w:type="spellStart"/>
                  <w:r w:rsidRPr="00657DC9">
                    <w:rPr>
                      <w:sz w:val="16"/>
                      <w:szCs w:val="16"/>
                      <w:lang w:val="en-US" w:eastAsia="ro-MD"/>
                    </w:rPr>
                    <w:t>Calculul</w:t>
                  </w:r>
                  <w:proofErr w:type="spellEnd"/>
                  <w:r w:rsidRPr="00657DC9">
                    <w:rPr>
                      <w:sz w:val="16"/>
                      <w:szCs w:val="16"/>
                      <w:lang w:val="en-US" w:eastAsia="ro-MD"/>
                    </w:rPr>
                    <w:t xml:space="preserve"> </w:t>
                  </w:r>
                  <w:proofErr w:type="spellStart"/>
                  <w:r w:rsidRPr="00657DC9">
                    <w:rPr>
                      <w:sz w:val="16"/>
                      <w:szCs w:val="16"/>
                      <w:lang w:val="en-US" w:eastAsia="ro-MD"/>
                    </w:rPr>
                    <w:t>efectelor</w:t>
                  </w:r>
                  <w:proofErr w:type="spellEnd"/>
                  <w:r w:rsidRPr="00657DC9">
                    <w:rPr>
                      <w:sz w:val="16"/>
                      <w:szCs w:val="16"/>
                      <w:lang w:val="en-US" w:eastAsia="ro-MD"/>
                    </w:rPr>
                    <w:t xml:space="preserve"> </w:t>
                  </w:r>
                  <w:proofErr w:type="spellStart"/>
                  <w:r w:rsidRPr="00657DC9">
                    <w:rPr>
                      <w:sz w:val="16"/>
                      <w:szCs w:val="16"/>
                      <w:lang w:val="en-US" w:eastAsia="ro-MD"/>
                    </w:rPr>
                    <w:t>diminuării</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credit”, </w:t>
                  </w:r>
                  <w:proofErr w:type="spellStart"/>
                  <w:r w:rsidRPr="00657DC9">
                    <w:rPr>
                      <w:sz w:val="16"/>
                      <w:szCs w:val="16"/>
                      <w:lang w:val="en-US" w:eastAsia="ro-MD"/>
                    </w:rPr>
                    <w:t>Capitolul</w:t>
                  </w:r>
                  <w:proofErr w:type="spellEnd"/>
                  <w:r w:rsidRPr="00657DC9">
                    <w:rPr>
                      <w:sz w:val="16"/>
                      <w:szCs w:val="16"/>
                      <w:lang w:val="en-US" w:eastAsia="ro-MD"/>
                    </w:rPr>
                    <w:t xml:space="preserve"> VIII „</w:t>
                  </w:r>
                  <w:proofErr w:type="spellStart"/>
                  <w:r w:rsidRPr="00657DC9">
                    <w:rPr>
                      <w:sz w:val="16"/>
                      <w:szCs w:val="16"/>
                      <w:lang w:val="en-US" w:eastAsia="ro-MD"/>
                    </w:rPr>
                    <w:t>Calculul</w:t>
                  </w:r>
                  <w:proofErr w:type="spellEnd"/>
                  <w:r w:rsidRPr="00657DC9">
                    <w:rPr>
                      <w:sz w:val="16"/>
                      <w:szCs w:val="16"/>
                      <w:lang w:val="en-US" w:eastAsia="ro-MD"/>
                    </w:rPr>
                    <w:t xml:space="preserve"> </w:t>
                  </w:r>
                  <w:proofErr w:type="spellStart"/>
                  <w:r w:rsidRPr="00657DC9">
                    <w:rPr>
                      <w:sz w:val="16"/>
                      <w:szCs w:val="16"/>
                      <w:lang w:val="en-US" w:eastAsia="ro-MD"/>
                    </w:rPr>
                    <w:t>efectelor</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cazul</w:t>
                  </w:r>
                  <w:proofErr w:type="spellEnd"/>
                  <w:r w:rsidRPr="00657DC9">
                    <w:rPr>
                      <w:sz w:val="16"/>
                      <w:szCs w:val="16"/>
                      <w:lang w:val="en-US" w:eastAsia="ro-MD"/>
                    </w:rPr>
                    <w:t xml:space="preserve"> </w:t>
                  </w:r>
                  <w:proofErr w:type="spellStart"/>
                  <w:r w:rsidRPr="00657DC9">
                    <w:rPr>
                      <w:sz w:val="16"/>
                      <w:szCs w:val="16"/>
                      <w:lang w:val="en-US" w:eastAsia="ro-MD"/>
                    </w:rPr>
                    <w:t>protecţiei</w:t>
                  </w:r>
                  <w:proofErr w:type="spellEnd"/>
                  <w:r w:rsidRPr="00657DC9">
                    <w:rPr>
                      <w:sz w:val="16"/>
                      <w:szCs w:val="16"/>
                      <w:lang w:val="en-US" w:eastAsia="ro-MD"/>
                    </w:rPr>
                    <w:t xml:space="preserve"> </w:t>
                  </w:r>
                  <w:proofErr w:type="spellStart"/>
                  <w:r w:rsidRPr="00657DC9">
                    <w:rPr>
                      <w:sz w:val="16"/>
                      <w:szCs w:val="16"/>
                      <w:lang w:val="en-US" w:eastAsia="ro-MD"/>
                    </w:rPr>
                    <w:t>finanţate</w:t>
                  </w:r>
                  <w:proofErr w:type="spellEnd"/>
                  <w:r w:rsidRPr="00657DC9">
                    <w:rPr>
                      <w:sz w:val="16"/>
                      <w:szCs w:val="16"/>
                      <w:lang w:val="en-US" w:eastAsia="ro-MD"/>
                    </w:rPr>
                    <w:t xml:space="preserve"> a </w:t>
                  </w:r>
                  <w:proofErr w:type="spellStart"/>
                  <w:r w:rsidRPr="00657DC9">
                    <w:rPr>
                      <w:sz w:val="16"/>
                      <w:szCs w:val="16"/>
                      <w:lang w:val="en-US" w:eastAsia="ro-MD"/>
                    </w:rPr>
                    <w:t>creditului</w:t>
                  </w:r>
                  <w:proofErr w:type="spellEnd"/>
                  <w:r w:rsidRPr="00657DC9">
                    <w:rPr>
                      <w:sz w:val="16"/>
                      <w:szCs w:val="16"/>
                      <w:lang w:val="en-US" w:eastAsia="ro-MD"/>
                    </w:rPr>
                    <w:t xml:space="preserve">”, </w:t>
                  </w:r>
                  <w:proofErr w:type="spellStart"/>
                  <w:r w:rsidRPr="00657DC9">
                    <w:rPr>
                      <w:sz w:val="16"/>
                      <w:szCs w:val="16"/>
                      <w:lang w:val="en-US" w:eastAsia="ro-MD"/>
                    </w:rPr>
                    <w:t>Secţiunea</w:t>
                  </w:r>
                  <w:proofErr w:type="spellEnd"/>
                  <w:r w:rsidRPr="00657DC9">
                    <w:rPr>
                      <w:sz w:val="16"/>
                      <w:szCs w:val="16"/>
                      <w:lang w:val="en-US" w:eastAsia="ro-MD"/>
                    </w:rPr>
                    <w:t xml:space="preserve"> a 4-a „</w:t>
                  </w:r>
                  <w:proofErr w:type="spellStart"/>
                  <w:r w:rsidRPr="00657DC9">
                    <w:rPr>
                      <w:sz w:val="16"/>
                      <w:szCs w:val="16"/>
                      <w:lang w:val="en-US" w:eastAsia="ro-MD"/>
                    </w:rPr>
                    <w:t>Metoda</w:t>
                  </w:r>
                  <w:proofErr w:type="spellEnd"/>
                  <w:r w:rsidRPr="00657DC9">
                    <w:rPr>
                      <w:sz w:val="16"/>
                      <w:szCs w:val="16"/>
                      <w:lang w:val="en-US" w:eastAsia="ro-MD"/>
                    </w:rPr>
                    <w:t xml:space="preserve"> </w:t>
                  </w:r>
                  <w:proofErr w:type="spellStart"/>
                  <w:r w:rsidRPr="00657DC9">
                    <w:rPr>
                      <w:sz w:val="16"/>
                      <w:szCs w:val="16"/>
                      <w:lang w:val="en-US" w:eastAsia="ro-MD"/>
                    </w:rPr>
                    <w:t>simplă</w:t>
                  </w:r>
                  <w:proofErr w:type="spellEnd"/>
                  <w:r w:rsidRPr="00657DC9">
                    <w:rPr>
                      <w:sz w:val="16"/>
                      <w:szCs w:val="16"/>
                      <w:lang w:val="en-US" w:eastAsia="ro-MD"/>
                    </w:rPr>
                    <w:t xml:space="preserve"> a </w:t>
                  </w:r>
                  <w:proofErr w:type="spellStart"/>
                  <w:r w:rsidRPr="00657DC9">
                    <w:rPr>
                      <w:sz w:val="16"/>
                      <w:szCs w:val="16"/>
                      <w:lang w:val="en-US" w:eastAsia="ro-MD"/>
                    </w:rPr>
                    <w:t>garanţiilor</w:t>
                  </w:r>
                  <w:proofErr w:type="spellEnd"/>
                  <w:r w:rsidRPr="00657DC9">
                    <w:rPr>
                      <w:sz w:val="16"/>
                      <w:szCs w:val="16"/>
                      <w:lang w:val="en-US" w:eastAsia="ro-MD"/>
                    </w:rPr>
                    <w:t xml:space="preserve"> </w:t>
                  </w:r>
                  <w:proofErr w:type="spellStart"/>
                  <w:r w:rsidRPr="00657DC9">
                    <w:rPr>
                      <w:sz w:val="16"/>
                      <w:szCs w:val="16"/>
                      <w:lang w:val="en-US" w:eastAsia="ro-MD"/>
                    </w:rPr>
                    <w:t>financiare</w:t>
                  </w:r>
                  <w:proofErr w:type="spellEnd"/>
                  <w:r w:rsidRPr="00657DC9">
                    <w:rPr>
                      <w:sz w:val="16"/>
                      <w:szCs w:val="16"/>
                      <w:lang w:val="en-US" w:eastAsia="ro-MD"/>
                    </w:rPr>
                    <w:t>” din</w:t>
                  </w:r>
                  <w:r w:rsidRPr="00657DC9">
                    <w:rPr>
                      <w:b/>
                      <w:bCs/>
                      <w:i/>
                      <w:iCs/>
                      <w:sz w:val="16"/>
                      <w:szCs w:val="16"/>
                      <w:lang w:val="en-US" w:eastAsia="ro-MD"/>
                    </w:rPr>
                    <w:t xml:space="preserve"> </w:t>
                  </w:r>
                  <w:proofErr w:type="spellStart"/>
                  <w:r w:rsidRPr="00657DC9">
                    <w:rPr>
                      <w:sz w:val="16"/>
                      <w:szCs w:val="16"/>
                      <w:lang w:val="en-US" w:eastAsia="ro-MD"/>
                    </w:rPr>
                    <w:t>Regulamentul</w:t>
                  </w:r>
                  <w:proofErr w:type="spellEnd"/>
                  <w:r w:rsidRPr="00657DC9">
                    <w:rPr>
                      <w:sz w:val="16"/>
                      <w:szCs w:val="16"/>
                      <w:lang w:val="en-US" w:eastAsia="ro-MD"/>
                    </w:rPr>
                    <w:t xml:space="preserve"> nr.112/2018 cu </w:t>
                  </w:r>
                  <w:proofErr w:type="spellStart"/>
                  <w:r w:rsidRPr="00657DC9">
                    <w:rPr>
                      <w:sz w:val="16"/>
                      <w:szCs w:val="16"/>
                      <w:lang w:val="en-US" w:eastAsia="ro-MD"/>
                    </w:rPr>
                    <w:t>privire</w:t>
                  </w:r>
                  <w:proofErr w:type="spellEnd"/>
                  <w:r w:rsidRPr="00657DC9">
                    <w:rPr>
                      <w:sz w:val="16"/>
                      <w:szCs w:val="16"/>
                      <w:lang w:val="en-US" w:eastAsia="ro-MD"/>
                    </w:rPr>
                    <w:t xml:space="preserve"> la </w:t>
                  </w:r>
                  <w:proofErr w:type="spellStart"/>
                  <w:r w:rsidRPr="00657DC9">
                    <w:rPr>
                      <w:sz w:val="16"/>
                      <w:szCs w:val="16"/>
                      <w:lang w:val="en-US" w:eastAsia="ro-MD"/>
                    </w:rPr>
                    <w:t>tehnicile</w:t>
                  </w:r>
                  <w:proofErr w:type="spellEnd"/>
                  <w:r w:rsidRPr="00657DC9">
                    <w:rPr>
                      <w:sz w:val="16"/>
                      <w:szCs w:val="16"/>
                      <w:lang w:val="en-US" w:eastAsia="ro-MD"/>
                    </w:rPr>
                    <w:t xml:space="preserve"> de </w:t>
                  </w:r>
                  <w:proofErr w:type="spellStart"/>
                  <w:r w:rsidRPr="00657DC9">
                    <w:rPr>
                      <w:sz w:val="16"/>
                      <w:szCs w:val="16"/>
                      <w:lang w:val="en-US" w:eastAsia="ro-MD"/>
                    </w:rPr>
                    <w:t>diminuare</w:t>
                  </w:r>
                  <w:proofErr w:type="spellEnd"/>
                  <w:r w:rsidRPr="00657DC9">
                    <w:rPr>
                      <w:sz w:val="16"/>
                      <w:szCs w:val="16"/>
                      <w:lang w:val="en-US" w:eastAsia="ro-MD"/>
                    </w:rPr>
                    <w:t xml:space="preserve"> a </w:t>
                  </w:r>
                  <w:proofErr w:type="spellStart"/>
                  <w:r w:rsidRPr="00657DC9">
                    <w:rPr>
                      <w:sz w:val="16"/>
                      <w:szCs w:val="16"/>
                      <w:lang w:val="en-US" w:eastAsia="ro-MD"/>
                    </w:rPr>
                    <w:t>riscului</w:t>
                  </w:r>
                  <w:proofErr w:type="spellEnd"/>
                  <w:r w:rsidRPr="00657DC9">
                    <w:rPr>
                      <w:sz w:val="16"/>
                      <w:szCs w:val="16"/>
                      <w:lang w:val="en-US" w:eastAsia="ro-MD"/>
                    </w:rPr>
                    <w:t xml:space="preserve"> de credit </w:t>
                  </w:r>
                  <w:proofErr w:type="spellStart"/>
                  <w:r w:rsidRPr="00657DC9">
                    <w:rPr>
                      <w:sz w:val="16"/>
                      <w:szCs w:val="16"/>
                      <w:lang w:val="en-US" w:eastAsia="ro-MD"/>
                    </w:rPr>
                    <w:t>utilizate</w:t>
                  </w:r>
                  <w:proofErr w:type="spellEnd"/>
                  <w:r w:rsidRPr="00657DC9">
                    <w:rPr>
                      <w:sz w:val="16"/>
                      <w:szCs w:val="16"/>
                      <w:lang w:val="en-US" w:eastAsia="ro-MD"/>
                    </w:rPr>
                    <w:t xml:space="preserve"> de </w:t>
                  </w:r>
                  <w:proofErr w:type="spellStart"/>
                  <w:r w:rsidRPr="00657DC9">
                    <w:rPr>
                      <w:sz w:val="16"/>
                      <w:szCs w:val="16"/>
                      <w:lang w:val="en-US" w:eastAsia="ro-MD"/>
                    </w:rPr>
                    <w:t>bănci</w:t>
                  </w:r>
                  <w:proofErr w:type="spellEnd"/>
                  <w:r w:rsidRPr="00657DC9">
                    <w:rPr>
                      <w:sz w:val="16"/>
                      <w:szCs w:val="16"/>
                      <w:lang w:val="en-US" w:eastAsia="ro-MD"/>
                    </w:rPr>
                    <w:t>.</w:t>
                  </w:r>
                  <w:r w:rsidRPr="00657DC9">
                    <w:rPr>
                      <w:sz w:val="16"/>
                      <w:szCs w:val="16"/>
                      <w:lang w:val="en-US" w:eastAsia="ro-MD"/>
                    </w:rPr>
                    <w:br/>
                  </w:r>
                </w:p>
                <w:p w14:paraId="2472F7A5" w14:textId="6EEA1082" w:rsidR="0003078B" w:rsidRPr="00657DC9"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Tranzacțiile</w:t>
                  </w:r>
                  <w:proofErr w:type="spellEnd"/>
                  <w:r w:rsidRPr="00657DC9">
                    <w:rPr>
                      <w:sz w:val="16"/>
                      <w:szCs w:val="16"/>
                      <w:lang w:val="en-US" w:eastAsia="ro-MD"/>
                    </w:rPr>
                    <w:t xml:space="preserve"> de </w:t>
                  </w:r>
                  <w:proofErr w:type="spellStart"/>
                  <w:r w:rsidRPr="00657DC9">
                    <w:rPr>
                      <w:sz w:val="16"/>
                      <w:szCs w:val="16"/>
                      <w:lang w:val="en-US" w:eastAsia="ro-MD"/>
                    </w:rPr>
                    <w:t>răscumpărare</w:t>
                  </w:r>
                  <w:proofErr w:type="spellEnd"/>
                  <w:r w:rsidRPr="00657DC9">
                    <w:rPr>
                      <w:sz w:val="16"/>
                      <w:szCs w:val="16"/>
                      <w:lang w:val="en-US" w:eastAsia="ro-MD"/>
                    </w:rPr>
                    <w:t xml:space="preserve">, </w:t>
                  </w:r>
                  <w:proofErr w:type="spellStart"/>
                  <w:r w:rsidRPr="00657DC9">
                    <w:rPr>
                      <w:sz w:val="16"/>
                      <w:szCs w:val="16"/>
                      <w:lang w:val="en-US" w:eastAsia="ro-MD"/>
                    </w:rPr>
                    <w:t>operațiunile</w:t>
                  </w:r>
                  <w:proofErr w:type="spellEnd"/>
                  <w:r w:rsidRPr="00657DC9">
                    <w:rPr>
                      <w:sz w:val="16"/>
                      <w:szCs w:val="16"/>
                      <w:lang w:val="en-US" w:eastAsia="ro-MD"/>
                    </w:rPr>
                    <w:t xml:space="preserve"> de dare </w:t>
                  </w:r>
                  <w:proofErr w:type="spellStart"/>
                  <w:r w:rsidRPr="00657DC9">
                    <w:rPr>
                      <w:sz w:val="16"/>
                      <w:szCs w:val="16"/>
                      <w:lang w:val="en-US" w:eastAsia="ro-MD"/>
                    </w:rPr>
                    <w:t>sau</w:t>
                  </w:r>
                  <w:proofErr w:type="spellEnd"/>
                  <w:r w:rsidRPr="00657DC9">
                    <w:rPr>
                      <w:sz w:val="16"/>
                      <w:szCs w:val="16"/>
                      <w:lang w:val="en-US" w:eastAsia="ro-MD"/>
                    </w:rPr>
                    <w:t xml:space="preserve"> </w:t>
                  </w:r>
                  <w:proofErr w:type="spellStart"/>
                  <w:r w:rsidRPr="00657DC9">
                    <w:rPr>
                      <w:sz w:val="16"/>
                      <w:szCs w:val="16"/>
                      <w:lang w:val="en-US" w:eastAsia="ro-MD"/>
                    </w:rPr>
                    <w:t>luare</w:t>
                  </w:r>
                  <w:proofErr w:type="spellEnd"/>
                  <w:r w:rsidRPr="00657DC9">
                    <w:rPr>
                      <w:sz w:val="16"/>
                      <w:szCs w:val="16"/>
                      <w:lang w:val="en-US" w:eastAsia="ro-MD"/>
                    </w:rPr>
                    <w:t xml:space="preserve"> de </w:t>
                  </w:r>
                  <w:proofErr w:type="spellStart"/>
                  <w:r w:rsidRPr="00657DC9">
                    <w:rPr>
                      <w:sz w:val="16"/>
                      <w:szCs w:val="16"/>
                      <w:lang w:val="en-US" w:eastAsia="ro-MD"/>
                    </w:rPr>
                    <w:t>titluri</w:t>
                  </w:r>
                  <w:proofErr w:type="spellEnd"/>
                  <w:r w:rsidRPr="00657DC9">
                    <w:rPr>
                      <w:sz w:val="16"/>
                      <w:szCs w:val="16"/>
                      <w:lang w:val="en-US" w:eastAsia="ro-MD"/>
                    </w:rPr>
                    <w:t xml:space="preserve"> </w:t>
                  </w:r>
                  <w:proofErr w:type="spellStart"/>
                  <w:r w:rsidRPr="00657DC9">
                    <w:rPr>
                      <w:sz w:val="16"/>
                      <w:szCs w:val="16"/>
                      <w:lang w:val="en-US" w:eastAsia="ro-MD"/>
                    </w:rPr>
                    <w:t>sau</w:t>
                  </w:r>
                  <w:proofErr w:type="spellEnd"/>
                  <w:r w:rsidRPr="00657DC9">
                    <w:rPr>
                      <w:sz w:val="16"/>
                      <w:szCs w:val="16"/>
                      <w:lang w:val="en-US" w:eastAsia="ro-MD"/>
                    </w:rPr>
                    <w:t xml:space="preserve"> </w:t>
                  </w:r>
                  <w:proofErr w:type="spellStart"/>
                  <w:r w:rsidRPr="00657DC9">
                    <w:rPr>
                      <w:sz w:val="16"/>
                      <w:szCs w:val="16"/>
                      <w:lang w:val="en-US" w:eastAsia="ro-MD"/>
                    </w:rPr>
                    <w:t>mărfuri</w:t>
                  </w:r>
                  <w:proofErr w:type="spellEnd"/>
                  <w:r w:rsidRPr="00657DC9">
                    <w:rPr>
                      <w:sz w:val="16"/>
                      <w:szCs w:val="16"/>
                      <w:lang w:val="en-US" w:eastAsia="ro-MD"/>
                    </w:rPr>
                    <w:t xml:space="preserve"> cu </w:t>
                  </w:r>
                  <w:proofErr w:type="spellStart"/>
                  <w:r w:rsidRPr="00657DC9">
                    <w:rPr>
                      <w:sz w:val="16"/>
                      <w:szCs w:val="16"/>
                      <w:lang w:val="en-US" w:eastAsia="ro-MD"/>
                    </w:rPr>
                    <w:t>împrumut</w:t>
                  </w:r>
                  <w:proofErr w:type="spellEnd"/>
                  <w:r w:rsidRPr="00657DC9">
                    <w:rPr>
                      <w:sz w:val="16"/>
                      <w:szCs w:val="16"/>
                      <w:lang w:val="en-US" w:eastAsia="ro-MD"/>
                    </w:rPr>
                    <w:t xml:space="preserve">, </w:t>
                  </w:r>
                  <w:proofErr w:type="spellStart"/>
                  <w:r w:rsidRPr="00657DC9">
                    <w:rPr>
                      <w:sz w:val="16"/>
                      <w:szCs w:val="16"/>
                      <w:lang w:val="en-US" w:eastAsia="ro-MD"/>
                    </w:rPr>
                    <w:t>tranzacțiile</w:t>
                  </w:r>
                  <w:proofErr w:type="spellEnd"/>
                  <w:r w:rsidRPr="00657DC9">
                    <w:rPr>
                      <w:sz w:val="16"/>
                      <w:szCs w:val="16"/>
                      <w:lang w:val="en-US" w:eastAsia="ro-MD"/>
                    </w:rPr>
                    <w:t xml:space="preserve"> cu termen lung de </w:t>
                  </w:r>
                  <w:proofErr w:type="spellStart"/>
                  <w:r w:rsidRPr="00657DC9">
                    <w:rPr>
                      <w:sz w:val="16"/>
                      <w:szCs w:val="16"/>
                      <w:lang w:val="en-US" w:eastAsia="ro-MD"/>
                    </w:rPr>
                    <w:t>decontare</w:t>
                  </w:r>
                  <w:proofErr w:type="spellEnd"/>
                  <w:r w:rsidRPr="00657DC9">
                    <w:rPr>
                      <w:sz w:val="16"/>
                      <w:szCs w:val="16"/>
                      <w:lang w:val="en-US" w:eastAsia="ro-MD"/>
                    </w:rPr>
                    <w:t xml:space="preserve"> </w:t>
                  </w:r>
                  <w:proofErr w:type="spellStart"/>
                  <w:r w:rsidRPr="00657DC9">
                    <w:rPr>
                      <w:sz w:val="16"/>
                      <w:szCs w:val="16"/>
                      <w:lang w:val="en-US" w:eastAsia="ro-MD"/>
                    </w:rPr>
                    <w:t>și</w:t>
                  </w:r>
                  <w:proofErr w:type="spellEnd"/>
                  <w:r w:rsidRPr="00657DC9">
                    <w:rPr>
                      <w:sz w:val="16"/>
                      <w:szCs w:val="16"/>
                      <w:lang w:val="en-US" w:eastAsia="ro-MD"/>
                    </w:rPr>
                    <w:t xml:space="preserve"> </w:t>
                  </w:r>
                  <w:proofErr w:type="spellStart"/>
                  <w:r w:rsidRPr="00657DC9">
                    <w:rPr>
                      <w:sz w:val="16"/>
                      <w:szCs w:val="16"/>
                      <w:lang w:val="en-US" w:eastAsia="ro-MD"/>
                    </w:rPr>
                    <w:t>tranzacțiile</w:t>
                  </w:r>
                  <w:proofErr w:type="spellEnd"/>
                  <w:r w:rsidRPr="00657DC9">
                    <w:rPr>
                      <w:sz w:val="16"/>
                      <w:szCs w:val="16"/>
                      <w:lang w:val="en-US" w:eastAsia="ro-MD"/>
                    </w:rPr>
                    <w:t xml:space="preserve"> de </w:t>
                  </w:r>
                  <w:proofErr w:type="spellStart"/>
                  <w:r w:rsidRPr="00657DC9">
                    <w:rPr>
                      <w:sz w:val="16"/>
                      <w:szCs w:val="16"/>
                      <w:lang w:val="en-US" w:eastAsia="ro-MD"/>
                    </w:rPr>
                    <w:t>creditare</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marjă</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care banca a ales </w:t>
                  </w:r>
                  <w:proofErr w:type="spellStart"/>
                  <w:r w:rsidRPr="00657DC9">
                    <w:rPr>
                      <w:sz w:val="16"/>
                      <w:szCs w:val="16"/>
                      <w:lang w:val="en-US" w:eastAsia="ro-MD"/>
                    </w:rPr>
                    <w:t>să</w:t>
                  </w:r>
                  <w:proofErr w:type="spellEnd"/>
                  <w:r w:rsidRPr="00657DC9">
                    <w:rPr>
                      <w:sz w:val="16"/>
                      <w:szCs w:val="16"/>
                      <w:lang w:val="en-US" w:eastAsia="ro-MD"/>
                    </w:rPr>
                    <w:t xml:space="preserve"> determine </w:t>
                  </w:r>
                  <w:proofErr w:type="spellStart"/>
                  <w:r w:rsidRPr="00657DC9">
                    <w:rPr>
                      <w:sz w:val="16"/>
                      <w:szCs w:val="16"/>
                      <w:lang w:val="en-US" w:eastAsia="ro-MD"/>
                    </w:rPr>
                    <w:t>valoarea</w:t>
                  </w:r>
                  <w:proofErr w:type="spellEnd"/>
                  <w:r w:rsidRPr="00657DC9">
                    <w:rPr>
                      <w:sz w:val="16"/>
                      <w:szCs w:val="16"/>
                      <w:lang w:val="en-US" w:eastAsia="ro-MD"/>
                    </w:rPr>
                    <w:t xml:space="preserve"> </w:t>
                  </w:r>
                  <w:proofErr w:type="spellStart"/>
                  <w:r w:rsidRPr="00657DC9">
                    <w:rPr>
                      <w:sz w:val="16"/>
                      <w:szCs w:val="16"/>
                      <w:lang w:val="en-US" w:eastAsia="ro-MD"/>
                    </w:rPr>
                    <w:t>expunerii</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conformitate</w:t>
                  </w:r>
                  <w:proofErr w:type="spellEnd"/>
                  <w:r w:rsidRPr="00657DC9">
                    <w:rPr>
                      <w:sz w:val="16"/>
                      <w:szCs w:val="16"/>
                      <w:lang w:val="en-US" w:eastAsia="ro-MD"/>
                    </w:rPr>
                    <w:t xml:space="preserve"> cu </w:t>
                  </w:r>
                  <w:proofErr w:type="spellStart"/>
                  <w:r w:rsidRPr="00657DC9">
                    <w:rPr>
                      <w:sz w:val="16"/>
                      <w:szCs w:val="16"/>
                      <w:lang w:val="en-US" w:eastAsia="ro-MD"/>
                    </w:rPr>
                    <w:t>Titlul</w:t>
                  </w:r>
                  <w:proofErr w:type="spellEnd"/>
                  <w:r w:rsidRPr="00657DC9">
                    <w:rPr>
                      <w:sz w:val="16"/>
                      <w:szCs w:val="16"/>
                      <w:lang w:val="en-US" w:eastAsia="ro-MD"/>
                    </w:rPr>
                    <w:t xml:space="preserve"> IV „</w:t>
                  </w:r>
                  <w:proofErr w:type="spellStart"/>
                  <w:r w:rsidRPr="00657DC9">
                    <w:rPr>
                      <w:sz w:val="16"/>
                      <w:szCs w:val="16"/>
                      <w:lang w:val="en-US" w:eastAsia="ro-MD"/>
                    </w:rPr>
                    <w:t>Calculul</w:t>
                  </w:r>
                  <w:proofErr w:type="spellEnd"/>
                  <w:r w:rsidRPr="00657DC9">
                    <w:rPr>
                      <w:sz w:val="16"/>
                      <w:szCs w:val="16"/>
                      <w:lang w:val="en-US" w:eastAsia="ro-MD"/>
                    </w:rPr>
                    <w:t xml:space="preserve"> </w:t>
                  </w:r>
                  <w:proofErr w:type="spellStart"/>
                  <w:r w:rsidRPr="00657DC9">
                    <w:rPr>
                      <w:sz w:val="16"/>
                      <w:szCs w:val="16"/>
                      <w:lang w:val="en-US" w:eastAsia="ro-MD"/>
                    </w:rPr>
                    <w:t>efectelor</w:t>
                  </w:r>
                  <w:proofErr w:type="spellEnd"/>
                  <w:r w:rsidRPr="00657DC9">
                    <w:rPr>
                      <w:sz w:val="16"/>
                      <w:szCs w:val="16"/>
                      <w:lang w:val="en-US" w:eastAsia="ro-MD"/>
                    </w:rPr>
                    <w:t xml:space="preserve"> </w:t>
                  </w:r>
                  <w:proofErr w:type="spellStart"/>
                  <w:r w:rsidRPr="00657DC9">
                    <w:rPr>
                      <w:sz w:val="16"/>
                      <w:szCs w:val="16"/>
                      <w:lang w:val="en-US" w:eastAsia="ro-MD"/>
                    </w:rPr>
                    <w:t>diminuării</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credit”, </w:t>
                  </w:r>
                  <w:proofErr w:type="spellStart"/>
                  <w:r w:rsidRPr="00657DC9">
                    <w:rPr>
                      <w:sz w:val="16"/>
                      <w:szCs w:val="16"/>
                      <w:lang w:val="en-US" w:eastAsia="ro-MD"/>
                    </w:rPr>
                    <w:t>Capitolul</w:t>
                  </w:r>
                  <w:proofErr w:type="spellEnd"/>
                  <w:r w:rsidRPr="00657DC9">
                    <w:rPr>
                      <w:sz w:val="16"/>
                      <w:szCs w:val="16"/>
                      <w:lang w:val="en-US" w:eastAsia="ro-MD"/>
                    </w:rPr>
                    <w:t xml:space="preserve"> VIII „</w:t>
                  </w:r>
                  <w:proofErr w:type="spellStart"/>
                  <w:r w:rsidRPr="00657DC9">
                    <w:rPr>
                      <w:sz w:val="16"/>
                      <w:szCs w:val="16"/>
                      <w:lang w:val="en-US" w:eastAsia="ro-MD"/>
                    </w:rPr>
                    <w:t>Calculul</w:t>
                  </w:r>
                  <w:proofErr w:type="spellEnd"/>
                  <w:r w:rsidRPr="00657DC9">
                    <w:rPr>
                      <w:sz w:val="16"/>
                      <w:szCs w:val="16"/>
                      <w:lang w:val="en-US" w:eastAsia="ro-MD"/>
                    </w:rPr>
                    <w:t xml:space="preserve"> </w:t>
                  </w:r>
                  <w:proofErr w:type="spellStart"/>
                  <w:r w:rsidRPr="00657DC9">
                    <w:rPr>
                      <w:sz w:val="16"/>
                      <w:szCs w:val="16"/>
                      <w:lang w:val="en-US" w:eastAsia="ro-MD"/>
                    </w:rPr>
                    <w:t>efectelor</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cazul</w:t>
                  </w:r>
                  <w:proofErr w:type="spellEnd"/>
                  <w:r w:rsidRPr="00657DC9">
                    <w:rPr>
                      <w:sz w:val="16"/>
                      <w:szCs w:val="16"/>
                      <w:lang w:val="en-US" w:eastAsia="ro-MD"/>
                    </w:rPr>
                    <w:t xml:space="preserve"> </w:t>
                  </w:r>
                  <w:proofErr w:type="spellStart"/>
                  <w:r w:rsidRPr="00657DC9">
                    <w:rPr>
                      <w:sz w:val="16"/>
                      <w:szCs w:val="16"/>
                      <w:lang w:val="en-US" w:eastAsia="ro-MD"/>
                    </w:rPr>
                    <w:t>protecţiei</w:t>
                  </w:r>
                  <w:proofErr w:type="spellEnd"/>
                  <w:r w:rsidRPr="00657DC9">
                    <w:rPr>
                      <w:sz w:val="16"/>
                      <w:szCs w:val="16"/>
                      <w:lang w:val="en-US" w:eastAsia="ro-MD"/>
                    </w:rPr>
                    <w:t xml:space="preserve"> </w:t>
                  </w:r>
                  <w:proofErr w:type="spellStart"/>
                  <w:r w:rsidRPr="00657DC9">
                    <w:rPr>
                      <w:sz w:val="16"/>
                      <w:szCs w:val="16"/>
                      <w:lang w:val="en-US" w:eastAsia="ro-MD"/>
                    </w:rPr>
                    <w:t>finanţate</w:t>
                  </w:r>
                  <w:proofErr w:type="spellEnd"/>
                  <w:r w:rsidRPr="00657DC9">
                    <w:rPr>
                      <w:sz w:val="16"/>
                      <w:szCs w:val="16"/>
                      <w:lang w:val="en-US" w:eastAsia="ro-MD"/>
                    </w:rPr>
                    <w:t xml:space="preserve"> a </w:t>
                  </w:r>
                  <w:proofErr w:type="spellStart"/>
                  <w:r w:rsidRPr="00657DC9">
                    <w:rPr>
                      <w:sz w:val="16"/>
                      <w:szCs w:val="16"/>
                      <w:lang w:val="en-US" w:eastAsia="ro-MD"/>
                    </w:rPr>
                    <w:t>creditului</w:t>
                  </w:r>
                  <w:proofErr w:type="spellEnd"/>
                  <w:r w:rsidRPr="00657DC9">
                    <w:rPr>
                      <w:sz w:val="16"/>
                      <w:szCs w:val="16"/>
                      <w:lang w:val="en-US" w:eastAsia="ro-MD"/>
                    </w:rPr>
                    <w:t xml:space="preserve">”, </w:t>
                  </w:r>
                  <w:proofErr w:type="spellStart"/>
                  <w:r w:rsidRPr="00657DC9">
                    <w:rPr>
                      <w:sz w:val="16"/>
                      <w:szCs w:val="16"/>
                      <w:lang w:val="en-US" w:eastAsia="ro-MD"/>
                    </w:rPr>
                    <w:t>Secţiunea</w:t>
                  </w:r>
                  <w:proofErr w:type="spellEnd"/>
                  <w:r w:rsidRPr="00657DC9">
                    <w:rPr>
                      <w:sz w:val="16"/>
                      <w:szCs w:val="16"/>
                      <w:lang w:val="en-US" w:eastAsia="ro-MD"/>
                    </w:rPr>
                    <w:t xml:space="preserve"> a 4-a „</w:t>
                  </w:r>
                  <w:proofErr w:type="spellStart"/>
                  <w:r w:rsidRPr="00657DC9">
                    <w:rPr>
                      <w:sz w:val="16"/>
                      <w:szCs w:val="16"/>
                      <w:lang w:val="en-US" w:eastAsia="ro-MD"/>
                    </w:rPr>
                    <w:t>Metoda</w:t>
                  </w:r>
                  <w:proofErr w:type="spellEnd"/>
                  <w:r w:rsidRPr="00657DC9">
                    <w:rPr>
                      <w:sz w:val="16"/>
                      <w:szCs w:val="16"/>
                      <w:lang w:val="en-US" w:eastAsia="ro-MD"/>
                    </w:rPr>
                    <w:t xml:space="preserve"> </w:t>
                  </w:r>
                  <w:proofErr w:type="spellStart"/>
                  <w:r w:rsidRPr="00657DC9">
                    <w:rPr>
                      <w:sz w:val="16"/>
                      <w:szCs w:val="16"/>
                      <w:lang w:val="en-US" w:eastAsia="ro-MD"/>
                    </w:rPr>
                    <w:t>simplă</w:t>
                  </w:r>
                  <w:proofErr w:type="spellEnd"/>
                  <w:r w:rsidRPr="00657DC9">
                    <w:rPr>
                      <w:sz w:val="16"/>
                      <w:szCs w:val="16"/>
                      <w:lang w:val="en-US" w:eastAsia="ro-MD"/>
                    </w:rPr>
                    <w:t xml:space="preserve"> a </w:t>
                  </w:r>
                  <w:proofErr w:type="spellStart"/>
                  <w:r w:rsidRPr="00657DC9">
                    <w:rPr>
                      <w:sz w:val="16"/>
                      <w:szCs w:val="16"/>
                      <w:lang w:val="en-US" w:eastAsia="ro-MD"/>
                    </w:rPr>
                    <w:t>garanţiilor</w:t>
                  </w:r>
                  <w:proofErr w:type="spellEnd"/>
                  <w:r w:rsidRPr="00657DC9">
                    <w:rPr>
                      <w:sz w:val="16"/>
                      <w:szCs w:val="16"/>
                      <w:lang w:val="en-US" w:eastAsia="ro-MD"/>
                    </w:rPr>
                    <w:t xml:space="preserve"> </w:t>
                  </w:r>
                  <w:proofErr w:type="spellStart"/>
                  <w:r w:rsidRPr="00657DC9">
                    <w:rPr>
                      <w:sz w:val="16"/>
                      <w:szCs w:val="16"/>
                      <w:lang w:val="en-US" w:eastAsia="ro-MD"/>
                    </w:rPr>
                    <w:t>financiare</w:t>
                  </w:r>
                  <w:proofErr w:type="spellEnd"/>
                  <w:r w:rsidRPr="00657DC9">
                    <w:rPr>
                      <w:sz w:val="16"/>
                      <w:szCs w:val="16"/>
                      <w:lang w:val="en-US" w:eastAsia="ro-MD"/>
                    </w:rPr>
                    <w:t>” din</w:t>
                  </w:r>
                  <w:r w:rsidRPr="00657DC9">
                    <w:rPr>
                      <w:b/>
                      <w:bCs/>
                      <w:i/>
                      <w:iCs/>
                      <w:sz w:val="16"/>
                      <w:szCs w:val="16"/>
                      <w:lang w:val="en-US" w:eastAsia="ro-MD"/>
                    </w:rPr>
                    <w:t xml:space="preserve"> </w:t>
                  </w:r>
                  <w:proofErr w:type="spellStart"/>
                  <w:r w:rsidRPr="00657DC9">
                    <w:rPr>
                      <w:sz w:val="16"/>
                      <w:szCs w:val="16"/>
                      <w:lang w:val="en-US" w:eastAsia="ro-MD"/>
                    </w:rPr>
                    <w:t>Regulamentul</w:t>
                  </w:r>
                  <w:proofErr w:type="spellEnd"/>
                  <w:r w:rsidRPr="00657DC9">
                    <w:rPr>
                      <w:sz w:val="16"/>
                      <w:szCs w:val="16"/>
                      <w:lang w:val="en-US" w:eastAsia="ro-MD"/>
                    </w:rPr>
                    <w:t xml:space="preserve"> nr.112/2018 cu </w:t>
                  </w:r>
                  <w:proofErr w:type="spellStart"/>
                  <w:r w:rsidRPr="00657DC9">
                    <w:rPr>
                      <w:sz w:val="16"/>
                      <w:szCs w:val="16"/>
                      <w:lang w:val="en-US" w:eastAsia="ro-MD"/>
                    </w:rPr>
                    <w:t>privire</w:t>
                  </w:r>
                  <w:proofErr w:type="spellEnd"/>
                  <w:r w:rsidRPr="00657DC9">
                    <w:rPr>
                      <w:sz w:val="16"/>
                      <w:szCs w:val="16"/>
                      <w:lang w:val="en-US" w:eastAsia="ro-MD"/>
                    </w:rPr>
                    <w:t xml:space="preserve"> la </w:t>
                  </w:r>
                  <w:proofErr w:type="spellStart"/>
                  <w:r w:rsidRPr="00657DC9">
                    <w:rPr>
                      <w:sz w:val="16"/>
                      <w:szCs w:val="16"/>
                      <w:lang w:val="en-US" w:eastAsia="ro-MD"/>
                    </w:rPr>
                    <w:t>tehnicile</w:t>
                  </w:r>
                  <w:proofErr w:type="spellEnd"/>
                  <w:r w:rsidRPr="00657DC9">
                    <w:rPr>
                      <w:sz w:val="16"/>
                      <w:szCs w:val="16"/>
                      <w:lang w:val="en-US" w:eastAsia="ro-MD"/>
                    </w:rPr>
                    <w:t xml:space="preserve"> de </w:t>
                  </w:r>
                  <w:proofErr w:type="spellStart"/>
                  <w:r w:rsidRPr="00657DC9">
                    <w:rPr>
                      <w:sz w:val="16"/>
                      <w:szCs w:val="16"/>
                      <w:lang w:val="en-US" w:eastAsia="ro-MD"/>
                    </w:rPr>
                    <w:t>diminuare</w:t>
                  </w:r>
                  <w:proofErr w:type="spellEnd"/>
                  <w:r w:rsidRPr="00657DC9">
                    <w:rPr>
                      <w:sz w:val="16"/>
                      <w:szCs w:val="16"/>
                      <w:lang w:val="en-US" w:eastAsia="ro-MD"/>
                    </w:rPr>
                    <w:t xml:space="preserve"> a </w:t>
                  </w:r>
                  <w:proofErr w:type="spellStart"/>
                  <w:r w:rsidRPr="00657DC9">
                    <w:rPr>
                      <w:sz w:val="16"/>
                      <w:szCs w:val="16"/>
                      <w:lang w:val="en-US" w:eastAsia="ro-MD"/>
                    </w:rPr>
                    <w:t>riscului</w:t>
                  </w:r>
                  <w:proofErr w:type="spellEnd"/>
                  <w:r w:rsidRPr="00657DC9">
                    <w:rPr>
                      <w:sz w:val="16"/>
                      <w:szCs w:val="16"/>
                      <w:lang w:val="en-US" w:eastAsia="ro-MD"/>
                    </w:rPr>
                    <w:t xml:space="preserve"> de credit </w:t>
                  </w:r>
                  <w:proofErr w:type="spellStart"/>
                  <w:r w:rsidRPr="00657DC9">
                    <w:rPr>
                      <w:sz w:val="16"/>
                      <w:szCs w:val="16"/>
                      <w:lang w:val="en-US" w:eastAsia="ro-MD"/>
                    </w:rPr>
                    <w:t>utilizate</w:t>
                  </w:r>
                  <w:proofErr w:type="spellEnd"/>
                  <w:r w:rsidRPr="00657DC9">
                    <w:rPr>
                      <w:sz w:val="16"/>
                      <w:szCs w:val="16"/>
                      <w:lang w:val="en-US" w:eastAsia="ro-MD"/>
                    </w:rPr>
                    <w:t xml:space="preserve"> de </w:t>
                  </w:r>
                  <w:proofErr w:type="spellStart"/>
                  <w:r w:rsidRPr="00657DC9">
                    <w:rPr>
                      <w:sz w:val="16"/>
                      <w:szCs w:val="16"/>
                      <w:lang w:val="en-US" w:eastAsia="ro-MD"/>
                    </w:rPr>
                    <w:t>bănci</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loc </w:t>
                  </w:r>
                  <w:proofErr w:type="spellStart"/>
                  <w:r w:rsidRPr="00657DC9">
                    <w:rPr>
                      <w:sz w:val="16"/>
                      <w:szCs w:val="16"/>
                      <w:lang w:val="en-US" w:eastAsia="ro-MD"/>
                    </w:rPr>
                    <w:t>să</w:t>
                  </w:r>
                  <w:proofErr w:type="spellEnd"/>
                  <w:r w:rsidRPr="00657DC9">
                    <w:rPr>
                      <w:sz w:val="16"/>
                      <w:szCs w:val="16"/>
                      <w:lang w:val="en-US" w:eastAsia="ro-MD"/>
                    </w:rPr>
                    <w:t xml:space="preserve"> </w:t>
                  </w:r>
                  <w:proofErr w:type="spellStart"/>
                  <w:r w:rsidRPr="00657DC9">
                    <w:rPr>
                      <w:sz w:val="16"/>
                      <w:szCs w:val="16"/>
                      <w:lang w:val="en-US" w:eastAsia="ro-MD"/>
                    </w:rPr>
                    <w:t>utilizeze</w:t>
                  </w:r>
                  <w:proofErr w:type="spellEnd"/>
                  <w:r w:rsidRPr="00657DC9">
                    <w:rPr>
                      <w:sz w:val="16"/>
                      <w:szCs w:val="16"/>
                      <w:lang w:val="en-US" w:eastAsia="ro-MD"/>
                    </w:rPr>
                    <w:t xml:space="preserve"> </w:t>
                  </w:r>
                  <w:proofErr w:type="spellStart"/>
                  <w:r w:rsidRPr="00657DC9">
                    <w:rPr>
                      <w:sz w:val="16"/>
                      <w:szCs w:val="16"/>
                      <w:lang w:val="en-US" w:eastAsia="ro-MD"/>
                    </w:rPr>
                    <w:t>Regulamentul</w:t>
                  </w:r>
                  <w:proofErr w:type="spellEnd"/>
                  <w:r w:rsidRPr="00657DC9">
                    <w:rPr>
                      <w:sz w:val="16"/>
                      <w:szCs w:val="16"/>
                      <w:lang w:val="en-US" w:eastAsia="ro-MD"/>
                    </w:rPr>
                    <w:t xml:space="preserve"> </w:t>
                  </w:r>
                  <w:r w:rsidR="00B02531" w:rsidRPr="00657DC9">
                    <w:rPr>
                      <w:sz w:val="16"/>
                      <w:szCs w:val="16"/>
                      <w:lang w:val="en-US" w:eastAsia="ro-MD"/>
                    </w:rPr>
                    <w:t xml:space="preserve">nr.220/2025 </w:t>
                  </w:r>
                  <w:r w:rsidRPr="00657DC9">
                    <w:rPr>
                      <w:sz w:val="16"/>
                      <w:szCs w:val="16"/>
                      <w:lang w:val="en-US" w:eastAsia="ro-MD"/>
                    </w:rPr>
                    <w:t xml:space="preserve">cu </w:t>
                  </w:r>
                  <w:proofErr w:type="spellStart"/>
                  <w:r w:rsidRPr="00657DC9">
                    <w:rPr>
                      <w:sz w:val="16"/>
                      <w:szCs w:val="16"/>
                      <w:lang w:val="en-US" w:eastAsia="ro-MD"/>
                    </w:rPr>
                    <w:t>privire</w:t>
                  </w:r>
                  <w:proofErr w:type="spellEnd"/>
                  <w:r w:rsidRPr="00657DC9">
                    <w:rPr>
                      <w:sz w:val="16"/>
                      <w:szCs w:val="16"/>
                      <w:lang w:val="en-US" w:eastAsia="ro-MD"/>
                    </w:rPr>
                    <w:t xml:space="preserve"> la </w:t>
                  </w:r>
                  <w:proofErr w:type="spellStart"/>
                  <w:r w:rsidRPr="00657DC9">
                    <w:rPr>
                      <w:sz w:val="16"/>
                      <w:szCs w:val="16"/>
                      <w:lang w:val="en-US" w:eastAsia="ro-MD"/>
                    </w:rPr>
                    <w:t>tratamentul</w:t>
                  </w:r>
                  <w:proofErr w:type="spellEnd"/>
                  <w:r w:rsidRPr="00657DC9">
                    <w:rPr>
                      <w:sz w:val="16"/>
                      <w:szCs w:val="16"/>
                      <w:lang w:val="en-US" w:eastAsia="ro-MD"/>
                    </w:rPr>
                    <w:t> </w:t>
                  </w:r>
                  <w:proofErr w:type="spellStart"/>
                  <w:r w:rsidRPr="00657DC9">
                    <w:rPr>
                      <w:sz w:val="16"/>
                      <w:szCs w:val="16"/>
                      <w:lang w:val="en-US" w:eastAsia="ro-MD"/>
                    </w:rPr>
                    <w:t>riscului</w:t>
                  </w:r>
                  <w:proofErr w:type="spellEnd"/>
                  <w:r w:rsidRPr="00657DC9">
                    <w:rPr>
                      <w:sz w:val="16"/>
                      <w:szCs w:val="16"/>
                      <w:lang w:val="en-US" w:eastAsia="ro-MD"/>
                    </w:rPr>
                    <w:t xml:space="preserve"> de credit al </w:t>
                  </w:r>
                  <w:proofErr w:type="spellStart"/>
                  <w:r w:rsidRPr="00657DC9">
                    <w:rPr>
                      <w:sz w:val="16"/>
                      <w:szCs w:val="16"/>
                      <w:lang w:val="en-US" w:eastAsia="ro-MD"/>
                    </w:rPr>
                    <w:t>contrapărţii</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bănci</w:t>
                  </w:r>
                  <w:proofErr w:type="spellEnd"/>
                  <w:r w:rsidRPr="00657DC9">
                    <w:rPr>
                      <w:sz w:val="16"/>
                      <w:szCs w:val="16"/>
                      <w:lang w:val="en-US" w:eastAsia="ro-MD"/>
                    </w:rPr>
                    <w:t>.</w:t>
                  </w:r>
                </w:p>
              </w:tc>
              <w:tc>
                <w:tcPr>
                  <w:tcW w:w="475" w:type="dxa"/>
                </w:tcPr>
                <w:p w14:paraId="69932BA3" w14:textId="77777777" w:rsidR="0003078B" w:rsidRPr="00657DC9" w:rsidRDefault="0003078B" w:rsidP="0003078B">
                  <w:pPr>
                    <w:spacing w:before="100" w:beforeAutospacing="1" w:after="100" w:afterAutospacing="1"/>
                    <w:rPr>
                      <w:sz w:val="16"/>
                      <w:szCs w:val="16"/>
                      <w:lang w:val="en-US" w:eastAsia="ro-MD"/>
                    </w:rPr>
                  </w:pPr>
                </w:p>
              </w:tc>
            </w:tr>
            <w:tr w:rsidR="00657DC9" w:rsidRPr="0054073C" w14:paraId="60A06ED2" w14:textId="77777777" w:rsidTr="005F3588">
              <w:trPr>
                <w:trHeight w:val="3320"/>
              </w:trPr>
              <w:tc>
                <w:tcPr>
                  <w:tcW w:w="292" w:type="dxa"/>
                  <w:hideMark/>
                </w:tcPr>
                <w:p w14:paraId="23DF1130"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lastRenderedPageBreak/>
                    <w:t>0090</w:t>
                  </w:r>
                </w:p>
              </w:tc>
              <w:tc>
                <w:tcPr>
                  <w:tcW w:w="3318" w:type="dxa"/>
                  <w:hideMark/>
                </w:tcPr>
                <w:p w14:paraId="3FA31669" w14:textId="77777777" w:rsidR="0003078B" w:rsidRPr="00657DC9" w:rsidRDefault="0003078B" w:rsidP="0003078B">
                  <w:pPr>
                    <w:spacing w:before="100" w:beforeAutospacing="1" w:after="100" w:afterAutospacing="1"/>
                    <w:rPr>
                      <w:sz w:val="16"/>
                      <w:szCs w:val="16"/>
                      <w:lang w:val="en-US" w:eastAsia="ro-MD"/>
                    </w:rPr>
                  </w:pPr>
                  <w:r w:rsidRPr="00657DC9">
                    <w:rPr>
                      <w:sz w:val="16"/>
                      <w:szCs w:val="16"/>
                      <w:lang w:val="en-US" w:eastAsia="ro-MD"/>
                    </w:rPr>
                    <w:t>METODA EXTINSĂ A GARANȚIILOR FINANCIARE (PENTRU SFT-</w:t>
                  </w:r>
                  <w:proofErr w:type="spellStart"/>
                  <w:r w:rsidRPr="00657DC9">
                    <w:rPr>
                      <w:sz w:val="16"/>
                      <w:szCs w:val="16"/>
                      <w:lang w:val="en-US" w:eastAsia="ro-MD"/>
                    </w:rPr>
                    <w:t>uri</w:t>
                  </w:r>
                  <w:proofErr w:type="spellEnd"/>
                  <w:r w:rsidRPr="00657DC9">
                    <w:rPr>
                      <w:sz w:val="16"/>
                      <w:szCs w:val="16"/>
                      <w:lang w:val="en-US" w:eastAsia="ro-MD"/>
                    </w:rPr>
                    <w:t>)</w:t>
                  </w:r>
                </w:p>
                <w:p w14:paraId="6E9F87EB" w14:textId="77777777" w:rsidR="0003078B" w:rsidRPr="00657DC9"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Regulamentul</w:t>
                  </w:r>
                  <w:proofErr w:type="spellEnd"/>
                  <w:r w:rsidRPr="00657DC9">
                    <w:rPr>
                      <w:sz w:val="16"/>
                      <w:szCs w:val="16"/>
                      <w:lang w:val="en-US" w:eastAsia="ro-MD"/>
                    </w:rPr>
                    <w:t xml:space="preserve"> nr.112/2018 cu </w:t>
                  </w:r>
                  <w:proofErr w:type="spellStart"/>
                  <w:r w:rsidRPr="00657DC9">
                    <w:rPr>
                      <w:sz w:val="16"/>
                      <w:szCs w:val="16"/>
                      <w:lang w:val="en-US" w:eastAsia="ro-MD"/>
                    </w:rPr>
                    <w:t>privire</w:t>
                  </w:r>
                  <w:proofErr w:type="spellEnd"/>
                  <w:r w:rsidRPr="00657DC9">
                    <w:rPr>
                      <w:sz w:val="16"/>
                      <w:szCs w:val="16"/>
                      <w:lang w:val="en-US" w:eastAsia="ro-MD"/>
                    </w:rPr>
                    <w:t xml:space="preserve"> la </w:t>
                  </w:r>
                  <w:proofErr w:type="spellStart"/>
                  <w:r w:rsidRPr="00657DC9">
                    <w:rPr>
                      <w:sz w:val="16"/>
                      <w:szCs w:val="16"/>
                      <w:lang w:val="en-US" w:eastAsia="ro-MD"/>
                    </w:rPr>
                    <w:t>tehnicile</w:t>
                  </w:r>
                  <w:proofErr w:type="spellEnd"/>
                  <w:r w:rsidRPr="00657DC9">
                    <w:rPr>
                      <w:sz w:val="16"/>
                      <w:szCs w:val="16"/>
                      <w:lang w:val="en-US" w:eastAsia="ro-MD"/>
                    </w:rPr>
                    <w:t xml:space="preserve"> de </w:t>
                  </w:r>
                  <w:proofErr w:type="spellStart"/>
                  <w:r w:rsidRPr="00657DC9">
                    <w:rPr>
                      <w:sz w:val="16"/>
                      <w:szCs w:val="16"/>
                      <w:lang w:val="en-US" w:eastAsia="ro-MD"/>
                    </w:rPr>
                    <w:t>diminuare</w:t>
                  </w:r>
                  <w:proofErr w:type="spellEnd"/>
                  <w:r w:rsidRPr="00657DC9">
                    <w:rPr>
                      <w:sz w:val="16"/>
                      <w:szCs w:val="16"/>
                      <w:lang w:val="en-US" w:eastAsia="ro-MD"/>
                    </w:rPr>
                    <w:t xml:space="preserve"> a </w:t>
                  </w:r>
                  <w:proofErr w:type="spellStart"/>
                  <w:r w:rsidRPr="00657DC9">
                    <w:rPr>
                      <w:sz w:val="16"/>
                      <w:szCs w:val="16"/>
                      <w:lang w:val="en-US" w:eastAsia="ro-MD"/>
                    </w:rPr>
                    <w:t>riscului</w:t>
                  </w:r>
                  <w:proofErr w:type="spellEnd"/>
                  <w:r w:rsidRPr="00657DC9">
                    <w:rPr>
                      <w:sz w:val="16"/>
                      <w:szCs w:val="16"/>
                      <w:lang w:val="en-US" w:eastAsia="ro-MD"/>
                    </w:rPr>
                    <w:t xml:space="preserve"> de credit </w:t>
                  </w:r>
                  <w:proofErr w:type="spellStart"/>
                  <w:r w:rsidRPr="00657DC9">
                    <w:rPr>
                      <w:sz w:val="16"/>
                      <w:szCs w:val="16"/>
                      <w:lang w:val="en-US" w:eastAsia="ro-MD"/>
                    </w:rPr>
                    <w:t>utilizate</w:t>
                  </w:r>
                  <w:proofErr w:type="spellEnd"/>
                  <w:r w:rsidRPr="00657DC9">
                    <w:rPr>
                      <w:sz w:val="16"/>
                      <w:szCs w:val="16"/>
                      <w:lang w:val="en-US" w:eastAsia="ro-MD"/>
                    </w:rPr>
                    <w:t xml:space="preserve"> de </w:t>
                  </w:r>
                  <w:proofErr w:type="spellStart"/>
                  <w:r w:rsidRPr="00657DC9">
                    <w:rPr>
                      <w:sz w:val="16"/>
                      <w:szCs w:val="16"/>
                      <w:lang w:val="en-US" w:eastAsia="ro-MD"/>
                    </w:rPr>
                    <w:t>bănci</w:t>
                  </w:r>
                  <w:proofErr w:type="spellEnd"/>
                  <w:r w:rsidRPr="00657DC9">
                    <w:rPr>
                      <w:sz w:val="16"/>
                      <w:szCs w:val="16"/>
                      <w:lang w:val="en-US" w:eastAsia="ro-MD"/>
                    </w:rPr>
                    <w:t>.</w:t>
                  </w:r>
                </w:p>
                <w:p w14:paraId="792E3109" w14:textId="17AC3BC9" w:rsidR="0003078B" w:rsidRPr="00657DC9"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Tranzacțiile</w:t>
                  </w:r>
                  <w:proofErr w:type="spellEnd"/>
                  <w:r w:rsidRPr="00657DC9">
                    <w:rPr>
                      <w:sz w:val="16"/>
                      <w:szCs w:val="16"/>
                      <w:lang w:val="en-US" w:eastAsia="ro-MD"/>
                    </w:rPr>
                    <w:t xml:space="preserve"> de </w:t>
                  </w:r>
                  <w:proofErr w:type="spellStart"/>
                  <w:r w:rsidRPr="00657DC9">
                    <w:rPr>
                      <w:sz w:val="16"/>
                      <w:szCs w:val="16"/>
                      <w:lang w:val="en-US" w:eastAsia="ro-MD"/>
                    </w:rPr>
                    <w:t>răscumpărare</w:t>
                  </w:r>
                  <w:proofErr w:type="spellEnd"/>
                  <w:r w:rsidRPr="00657DC9">
                    <w:rPr>
                      <w:sz w:val="16"/>
                      <w:szCs w:val="16"/>
                      <w:lang w:val="en-US" w:eastAsia="ro-MD"/>
                    </w:rPr>
                    <w:t xml:space="preserve">, </w:t>
                  </w:r>
                  <w:proofErr w:type="spellStart"/>
                  <w:r w:rsidRPr="00657DC9">
                    <w:rPr>
                      <w:sz w:val="16"/>
                      <w:szCs w:val="16"/>
                      <w:lang w:val="en-US" w:eastAsia="ro-MD"/>
                    </w:rPr>
                    <w:t>operațiunile</w:t>
                  </w:r>
                  <w:proofErr w:type="spellEnd"/>
                  <w:r w:rsidRPr="00657DC9">
                    <w:rPr>
                      <w:sz w:val="16"/>
                      <w:szCs w:val="16"/>
                      <w:lang w:val="en-US" w:eastAsia="ro-MD"/>
                    </w:rPr>
                    <w:t xml:space="preserve"> de dare </w:t>
                  </w:r>
                  <w:proofErr w:type="spellStart"/>
                  <w:r w:rsidRPr="00657DC9">
                    <w:rPr>
                      <w:sz w:val="16"/>
                      <w:szCs w:val="16"/>
                      <w:lang w:val="en-US" w:eastAsia="ro-MD"/>
                    </w:rPr>
                    <w:t>sau</w:t>
                  </w:r>
                  <w:proofErr w:type="spellEnd"/>
                  <w:r w:rsidRPr="00657DC9">
                    <w:rPr>
                      <w:sz w:val="16"/>
                      <w:szCs w:val="16"/>
                      <w:lang w:val="en-US" w:eastAsia="ro-MD"/>
                    </w:rPr>
                    <w:t xml:space="preserve"> </w:t>
                  </w:r>
                  <w:proofErr w:type="spellStart"/>
                  <w:r w:rsidRPr="00657DC9">
                    <w:rPr>
                      <w:sz w:val="16"/>
                      <w:szCs w:val="16"/>
                      <w:lang w:val="en-US" w:eastAsia="ro-MD"/>
                    </w:rPr>
                    <w:t>luare</w:t>
                  </w:r>
                  <w:proofErr w:type="spellEnd"/>
                  <w:r w:rsidRPr="00657DC9">
                    <w:rPr>
                      <w:sz w:val="16"/>
                      <w:szCs w:val="16"/>
                      <w:lang w:val="en-US" w:eastAsia="ro-MD"/>
                    </w:rPr>
                    <w:t xml:space="preserve"> de </w:t>
                  </w:r>
                  <w:proofErr w:type="spellStart"/>
                  <w:r w:rsidRPr="00657DC9">
                    <w:rPr>
                      <w:sz w:val="16"/>
                      <w:szCs w:val="16"/>
                      <w:lang w:val="en-US" w:eastAsia="ro-MD"/>
                    </w:rPr>
                    <w:t>titluri</w:t>
                  </w:r>
                  <w:proofErr w:type="spellEnd"/>
                  <w:r w:rsidRPr="00657DC9">
                    <w:rPr>
                      <w:sz w:val="16"/>
                      <w:szCs w:val="16"/>
                      <w:lang w:val="en-US" w:eastAsia="ro-MD"/>
                    </w:rPr>
                    <w:t xml:space="preserve"> </w:t>
                  </w:r>
                  <w:proofErr w:type="spellStart"/>
                  <w:r w:rsidRPr="00657DC9">
                    <w:rPr>
                      <w:sz w:val="16"/>
                      <w:szCs w:val="16"/>
                      <w:lang w:val="en-US" w:eastAsia="ro-MD"/>
                    </w:rPr>
                    <w:t>sau</w:t>
                  </w:r>
                  <w:proofErr w:type="spellEnd"/>
                  <w:r w:rsidRPr="00657DC9">
                    <w:rPr>
                      <w:sz w:val="16"/>
                      <w:szCs w:val="16"/>
                      <w:lang w:val="en-US" w:eastAsia="ro-MD"/>
                    </w:rPr>
                    <w:t xml:space="preserve"> </w:t>
                  </w:r>
                  <w:proofErr w:type="spellStart"/>
                  <w:r w:rsidRPr="00657DC9">
                    <w:rPr>
                      <w:sz w:val="16"/>
                      <w:szCs w:val="16"/>
                      <w:lang w:val="en-US" w:eastAsia="ro-MD"/>
                    </w:rPr>
                    <w:t>mărfuri</w:t>
                  </w:r>
                  <w:proofErr w:type="spellEnd"/>
                  <w:r w:rsidRPr="00657DC9">
                    <w:rPr>
                      <w:sz w:val="16"/>
                      <w:szCs w:val="16"/>
                      <w:lang w:val="en-US" w:eastAsia="ro-MD"/>
                    </w:rPr>
                    <w:t xml:space="preserve"> cu </w:t>
                  </w:r>
                  <w:proofErr w:type="spellStart"/>
                  <w:r w:rsidRPr="00657DC9">
                    <w:rPr>
                      <w:sz w:val="16"/>
                      <w:szCs w:val="16"/>
                      <w:lang w:val="en-US" w:eastAsia="ro-MD"/>
                    </w:rPr>
                    <w:t>împrumut</w:t>
                  </w:r>
                  <w:proofErr w:type="spellEnd"/>
                  <w:r w:rsidRPr="00657DC9">
                    <w:rPr>
                      <w:sz w:val="16"/>
                      <w:szCs w:val="16"/>
                      <w:lang w:val="en-US" w:eastAsia="ro-MD"/>
                    </w:rPr>
                    <w:t xml:space="preserve">, </w:t>
                  </w:r>
                  <w:proofErr w:type="spellStart"/>
                  <w:r w:rsidRPr="00657DC9">
                    <w:rPr>
                      <w:sz w:val="16"/>
                      <w:szCs w:val="16"/>
                      <w:lang w:val="en-US" w:eastAsia="ro-MD"/>
                    </w:rPr>
                    <w:t>tranzacțiile</w:t>
                  </w:r>
                  <w:proofErr w:type="spellEnd"/>
                  <w:r w:rsidRPr="00657DC9">
                    <w:rPr>
                      <w:sz w:val="16"/>
                      <w:szCs w:val="16"/>
                      <w:lang w:val="en-US" w:eastAsia="ro-MD"/>
                    </w:rPr>
                    <w:t xml:space="preserve"> cu termen lung de </w:t>
                  </w:r>
                  <w:proofErr w:type="spellStart"/>
                  <w:r w:rsidRPr="00657DC9">
                    <w:rPr>
                      <w:sz w:val="16"/>
                      <w:szCs w:val="16"/>
                      <w:lang w:val="en-US" w:eastAsia="ro-MD"/>
                    </w:rPr>
                    <w:t>decontare</w:t>
                  </w:r>
                  <w:proofErr w:type="spellEnd"/>
                  <w:r w:rsidRPr="00657DC9">
                    <w:rPr>
                      <w:sz w:val="16"/>
                      <w:szCs w:val="16"/>
                      <w:lang w:val="en-US" w:eastAsia="ro-MD"/>
                    </w:rPr>
                    <w:t xml:space="preserve"> </w:t>
                  </w:r>
                  <w:proofErr w:type="spellStart"/>
                  <w:r w:rsidRPr="00657DC9">
                    <w:rPr>
                      <w:sz w:val="16"/>
                      <w:szCs w:val="16"/>
                      <w:lang w:val="en-US" w:eastAsia="ro-MD"/>
                    </w:rPr>
                    <w:t>și</w:t>
                  </w:r>
                  <w:proofErr w:type="spellEnd"/>
                  <w:r w:rsidRPr="00657DC9">
                    <w:rPr>
                      <w:sz w:val="16"/>
                      <w:szCs w:val="16"/>
                      <w:lang w:val="en-US" w:eastAsia="ro-MD"/>
                    </w:rPr>
                    <w:t xml:space="preserve"> </w:t>
                  </w:r>
                  <w:proofErr w:type="spellStart"/>
                  <w:r w:rsidRPr="00657DC9">
                    <w:rPr>
                      <w:sz w:val="16"/>
                      <w:szCs w:val="16"/>
                      <w:lang w:val="en-US" w:eastAsia="ro-MD"/>
                    </w:rPr>
                    <w:t>tranzacțiile</w:t>
                  </w:r>
                  <w:proofErr w:type="spellEnd"/>
                  <w:r w:rsidRPr="00657DC9">
                    <w:rPr>
                      <w:sz w:val="16"/>
                      <w:szCs w:val="16"/>
                      <w:lang w:val="en-US" w:eastAsia="ro-MD"/>
                    </w:rPr>
                    <w:t xml:space="preserve"> de </w:t>
                  </w:r>
                  <w:proofErr w:type="spellStart"/>
                  <w:r w:rsidRPr="00657DC9">
                    <w:rPr>
                      <w:sz w:val="16"/>
                      <w:szCs w:val="16"/>
                      <w:lang w:val="en-US" w:eastAsia="ro-MD"/>
                    </w:rPr>
                    <w:t>creditare</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marjă</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care banca </w:t>
                  </w:r>
                  <w:proofErr w:type="gramStart"/>
                  <w:r w:rsidRPr="00657DC9">
                    <w:rPr>
                      <w:sz w:val="16"/>
                      <w:szCs w:val="16"/>
                      <w:lang w:val="en-US" w:eastAsia="ro-MD"/>
                    </w:rPr>
                    <w:t>a</w:t>
                  </w:r>
                  <w:proofErr w:type="gramEnd"/>
                  <w:r w:rsidRPr="00657DC9">
                    <w:rPr>
                      <w:sz w:val="16"/>
                      <w:szCs w:val="16"/>
                      <w:lang w:val="en-US" w:eastAsia="ro-MD"/>
                    </w:rPr>
                    <w:t xml:space="preserve"> ales </w:t>
                  </w:r>
                  <w:proofErr w:type="spellStart"/>
                  <w:r w:rsidRPr="00657DC9">
                    <w:rPr>
                      <w:sz w:val="16"/>
                      <w:szCs w:val="16"/>
                      <w:lang w:val="en-US" w:eastAsia="ro-MD"/>
                    </w:rPr>
                    <w:t>să</w:t>
                  </w:r>
                  <w:proofErr w:type="spellEnd"/>
                  <w:r w:rsidRPr="00657DC9">
                    <w:rPr>
                      <w:sz w:val="16"/>
                      <w:szCs w:val="16"/>
                      <w:lang w:val="en-US" w:eastAsia="ro-MD"/>
                    </w:rPr>
                    <w:t xml:space="preserve"> determine </w:t>
                  </w:r>
                  <w:proofErr w:type="spellStart"/>
                  <w:r w:rsidRPr="00657DC9">
                    <w:rPr>
                      <w:sz w:val="16"/>
                      <w:szCs w:val="16"/>
                      <w:lang w:val="en-US" w:eastAsia="ro-MD"/>
                    </w:rPr>
                    <w:t>valoarea</w:t>
                  </w:r>
                  <w:proofErr w:type="spellEnd"/>
                  <w:r w:rsidRPr="00657DC9">
                    <w:rPr>
                      <w:sz w:val="16"/>
                      <w:szCs w:val="16"/>
                      <w:lang w:val="en-US" w:eastAsia="ro-MD"/>
                    </w:rPr>
                    <w:t xml:space="preserve"> </w:t>
                  </w:r>
                  <w:proofErr w:type="spellStart"/>
                  <w:r w:rsidRPr="00657DC9">
                    <w:rPr>
                      <w:sz w:val="16"/>
                      <w:szCs w:val="16"/>
                      <w:lang w:val="en-US" w:eastAsia="ro-MD"/>
                    </w:rPr>
                    <w:t>expunerii</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conformitate</w:t>
                  </w:r>
                  <w:proofErr w:type="spellEnd"/>
                  <w:r w:rsidRPr="00657DC9">
                    <w:rPr>
                      <w:sz w:val="16"/>
                      <w:szCs w:val="16"/>
                      <w:lang w:val="en-US" w:eastAsia="ro-MD"/>
                    </w:rPr>
                    <w:t xml:space="preserve"> cu </w:t>
                  </w:r>
                  <w:proofErr w:type="spellStart"/>
                  <w:r w:rsidRPr="00657DC9">
                    <w:rPr>
                      <w:sz w:val="16"/>
                      <w:szCs w:val="16"/>
                      <w:lang w:val="en-US" w:eastAsia="ro-MD"/>
                    </w:rPr>
                    <w:t>Regulamentul</w:t>
                  </w:r>
                  <w:proofErr w:type="spellEnd"/>
                  <w:r w:rsidRPr="00657DC9">
                    <w:rPr>
                      <w:sz w:val="16"/>
                      <w:szCs w:val="16"/>
                      <w:lang w:val="en-US" w:eastAsia="ro-MD"/>
                    </w:rPr>
                    <w:t xml:space="preserve"> nr.112/2018 cu </w:t>
                  </w:r>
                  <w:proofErr w:type="spellStart"/>
                  <w:r w:rsidRPr="00657DC9">
                    <w:rPr>
                      <w:sz w:val="16"/>
                      <w:szCs w:val="16"/>
                      <w:lang w:val="en-US" w:eastAsia="ro-MD"/>
                    </w:rPr>
                    <w:t>privire</w:t>
                  </w:r>
                  <w:proofErr w:type="spellEnd"/>
                  <w:r w:rsidRPr="00657DC9">
                    <w:rPr>
                      <w:sz w:val="16"/>
                      <w:szCs w:val="16"/>
                      <w:lang w:val="en-US" w:eastAsia="ro-MD"/>
                    </w:rPr>
                    <w:t xml:space="preserve"> la </w:t>
                  </w:r>
                  <w:proofErr w:type="spellStart"/>
                  <w:r w:rsidRPr="00657DC9">
                    <w:rPr>
                      <w:sz w:val="16"/>
                      <w:szCs w:val="16"/>
                      <w:lang w:val="en-US" w:eastAsia="ro-MD"/>
                    </w:rPr>
                    <w:t>tehnicile</w:t>
                  </w:r>
                  <w:proofErr w:type="spellEnd"/>
                  <w:r w:rsidRPr="00657DC9">
                    <w:rPr>
                      <w:sz w:val="16"/>
                      <w:szCs w:val="16"/>
                      <w:lang w:val="en-US" w:eastAsia="ro-MD"/>
                    </w:rPr>
                    <w:t xml:space="preserve"> de </w:t>
                  </w:r>
                  <w:proofErr w:type="spellStart"/>
                  <w:r w:rsidRPr="00657DC9">
                    <w:rPr>
                      <w:sz w:val="16"/>
                      <w:szCs w:val="16"/>
                      <w:lang w:val="en-US" w:eastAsia="ro-MD"/>
                    </w:rPr>
                    <w:t>diminuare</w:t>
                  </w:r>
                  <w:proofErr w:type="spellEnd"/>
                  <w:r w:rsidRPr="00657DC9">
                    <w:rPr>
                      <w:sz w:val="16"/>
                      <w:szCs w:val="16"/>
                      <w:lang w:val="en-US" w:eastAsia="ro-MD"/>
                    </w:rPr>
                    <w:t xml:space="preserve"> a </w:t>
                  </w:r>
                  <w:proofErr w:type="spellStart"/>
                  <w:r w:rsidRPr="00657DC9">
                    <w:rPr>
                      <w:sz w:val="16"/>
                      <w:szCs w:val="16"/>
                      <w:lang w:val="en-US" w:eastAsia="ro-MD"/>
                    </w:rPr>
                    <w:t>riscului</w:t>
                  </w:r>
                  <w:proofErr w:type="spellEnd"/>
                  <w:r w:rsidRPr="00657DC9">
                    <w:rPr>
                      <w:sz w:val="16"/>
                      <w:szCs w:val="16"/>
                      <w:lang w:val="en-US" w:eastAsia="ro-MD"/>
                    </w:rPr>
                    <w:t xml:space="preserve"> de credit </w:t>
                  </w:r>
                  <w:proofErr w:type="spellStart"/>
                  <w:r w:rsidRPr="00657DC9">
                    <w:rPr>
                      <w:sz w:val="16"/>
                      <w:szCs w:val="16"/>
                      <w:lang w:val="en-US" w:eastAsia="ro-MD"/>
                    </w:rPr>
                    <w:t>utilizate</w:t>
                  </w:r>
                  <w:proofErr w:type="spellEnd"/>
                  <w:r w:rsidRPr="00657DC9">
                    <w:rPr>
                      <w:sz w:val="16"/>
                      <w:szCs w:val="16"/>
                      <w:lang w:val="en-US" w:eastAsia="ro-MD"/>
                    </w:rPr>
                    <w:t xml:space="preserve"> de </w:t>
                  </w:r>
                  <w:proofErr w:type="spellStart"/>
                  <w:r w:rsidRPr="00657DC9">
                    <w:rPr>
                      <w:sz w:val="16"/>
                      <w:szCs w:val="16"/>
                      <w:lang w:val="en-US" w:eastAsia="ro-MD"/>
                    </w:rPr>
                    <w:t>bănci</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loc </w:t>
                  </w:r>
                  <w:proofErr w:type="spellStart"/>
                  <w:r w:rsidRPr="00657DC9">
                    <w:rPr>
                      <w:sz w:val="16"/>
                      <w:szCs w:val="16"/>
                      <w:lang w:val="en-US" w:eastAsia="ro-MD"/>
                    </w:rPr>
                    <w:t>să</w:t>
                  </w:r>
                  <w:proofErr w:type="spellEnd"/>
                  <w:r w:rsidRPr="00657DC9">
                    <w:rPr>
                      <w:sz w:val="16"/>
                      <w:szCs w:val="16"/>
                      <w:lang w:val="en-US" w:eastAsia="ro-MD"/>
                    </w:rPr>
                    <w:t xml:space="preserve"> </w:t>
                  </w:r>
                  <w:proofErr w:type="spellStart"/>
                  <w:r w:rsidRPr="00657DC9">
                    <w:rPr>
                      <w:sz w:val="16"/>
                      <w:szCs w:val="16"/>
                      <w:lang w:val="en-US" w:eastAsia="ro-MD"/>
                    </w:rPr>
                    <w:t>utilizeze</w:t>
                  </w:r>
                  <w:proofErr w:type="spellEnd"/>
                  <w:r w:rsidRPr="00657DC9">
                    <w:rPr>
                      <w:sz w:val="16"/>
                      <w:szCs w:val="16"/>
                      <w:lang w:val="en-US" w:eastAsia="ro-MD"/>
                    </w:rPr>
                    <w:t xml:space="preserve"> </w:t>
                  </w:r>
                  <w:proofErr w:type="spellStart"/>
                  <w:r w:rsidRPr="00657DC9">
                    <w:rPr>
                      <w:sz w:val="16"/>
                      <w:szCs w:val="16"/>
                      <w:lang w:val="en-US" w:eastAsia="ro-MD"/>
                    </w:rPr>
                    <w:t>Regulamentul</w:t>
                  </w:r>
                  <w:proofErr w:type="spellEnd"/>
                  <w:r w:rsidRPr="00657DC9">
                    <w:rPr>
                      <w:sz w:val="16"/>
                      <w:szCs w:val="16"/>
                      <w:lang w:val="en-US" w:eastAsia="ro-MD"/>
                    </w:rPr>
                    <w:t xml:space="preserve"> </w:t>
                  </w:r>
                  <w:r w:rsidR="00B02531" w:rsidRPr="00657DC9">
                    <w:rPr>
                      <w:sz w:val="16"/>
                      <w:szCs w:val="16"/>
                      <w:lang w:val="en-US" w:eastAsia="ro-MD"/>
                    </w:rPr>
                    <w:t xml:space="preserve">nr.220/2025 </w:t>
                  </w:r>
                  <w:r w:rsidRPr="00657DC9">
                    <w:rPr>
                      <w:sz w:val="16"/>
                      <w:szCs w:val="16"/>
                      <w:lang w:val="en-US" w:eastAsia="ro-MD"/>
                    </w:rPr>
                    <w:t xml:space="preserve">cu </w:t>
                  </w:r>
                  <w:proofErr w:type="spellStart"/>
                  <w:r w:rsidRPr="00657DC9">
                    <w:rPr>
                      <w:sz w:val="16"/>
                      <w:szCs w:val="16"/>
                      <w:lang w:val="en-US" w:eastAsia="ro-MD"/>
                    </w:rPr>
                    <w:t>privire</w:t>
                  </w:r>
                  <w:proofErr w:type="spellEnd"/>
                  <w:r w:rsidRPr="00657DC9">
                    <w:rPr>
                      <w:sz w:val="16"/>
                      <w:szCs w:val="16"/>
                      <w:lang w:val="en-US" w:eastAsia="ro-MD"/>
                    </w:rPr>
                    <w:t xml:space="preserve"> la </w:t>
                  </w:r>
                  <w:proofErr w:type="spellStart"/>
                  <w:r w:rsidRPr="00657DC9">
                    <w:rPr>
                      <w:sz w:val="16"/>
                      <w:szCs w:val="16"/>
                      <w:lang w:val="en-US" w:eastAsia="ro-MD"/>
                    </w:rPr>
                    <w:t>tratamentul</w:t>
                  </w:r>
                  <w:proofErr w:type="spellEnd"/>
                  <w:r w:rsidRPr="00657DC9">
                    <w:rPr>
                      <w:sz w:val="16"/>
                      <w:szCs w:val="16"/>
                      <w:lang w:val="en-US" w:eastAsia="ro-MD"/>
                    </w:rPr>
                    <w:t> </w:t>
                  </w:r>
                  <w:proofErr w:type="spellStart"/>
                  <w:r w:rsidRPr="00657DC9">
                    <w:rPr>
                      <w:sz w:val="16"/>
                      <w:szCs w:val="16"/>
                      <w:lang w:val="en-US" w:eastAsia="ro-MD"/>
                    </w:rPr>
                    <w:t>riscului</w:t>
                  </w:r>
                  <w:proofErr w:type="spellEnd"/>
                  <w:r w:rsidRPr="00657DC9">
                    <w:rPr>
                      <w:sz w:val="16"/>
                      <w:szCs w:val="16"/>
                      <w:lang w:val="en-US" w:eastAsia="ro-MD"/>
                    </w:rPr>
                    <w:t xml:space="preserve"> de credit al </w:t>
                  </w:r>
                  <w:proofErr w:type="spellStart"/>
                  <w:r w:rsidRPr="00657DC9">
                    <w:rPr>
                      <w:sz w:val="16"/>
                      <w:szCs w:val="16"/>
                      <w:lang w:val="en-US" w:eastAsia="ro-MD"/>
                    </w:rPr>
                    <w:t>contrapărţii</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bănci</w:t>
                  </w:r>
                  <w:proofErr w:type="spellEnd"/>
                  <w:r w:rsidRPr="00657DC9">
                    <w:rPr>
                      <w:sz w:val="16"/>
                      <w:szCs w:val="16"/>
                      <w:lang w:val="en-US" w:eastAsia="ro-MD"/>
                    </w:rPr>
                    <w:t>.</w:t>
                  </w:r>
                </w:p>
              </w:tc>
              <w:tc>
                <w:tcPr>
                  <w:tcW w:w="475" w:type="dxa"/>
                </w:tcPr>
                <w:p w14:paraId="7C1C3168" w14:textId="77777777" w:rsidR="0003078B" w:rsidRPr="00657DC9" w:rsidRDefault="0003078B" w:rsidP="0003078B">
                  <w:pPr>
                    <w:spacing w:before="100" w:beforeAutospacing="1" w:after="100" w:afterAutospacing="1"/>
                    <w:rPr>
                      <w:sz w:val="16"/>
                      <w:szCs w:val="16"/>
                      <w:lang w:val="en-US" w:eastAsia="ro-MD"/>
                    </w:rPr>
                  </w:pPr>
                </w:p>
              </w:tc>
            </w:tr>
            <w:tr w:rsidR="00657DC9" w:rsidRPr="0054073C" w14:paraId="5650B80E" w14:textId="77777777" w:rsidTr="005F3588">
              <w:trPr>
                <w:trHeight w:val="1717"/>
              </w:trPr>
              <w:tc>
                <w:tcPr>
                  <w:tcW w:w="292" w:type="dxa"/>
                  <w:hideMark/>
                </w:tcPr>
                <w:p w14:paraId="05C85ADD"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t>0100</w:t>
                  </w:r>
                </w:p>
              </w:tc>
              <w:tc>
                <w:tcPr>
                  <w:tcW w:w="3318" w:type="dxa"/>
                  <w:hideMark/>
                </w:tcPr>
                <w:p w14:paraId="72528B53" w14:textId="77777777" w:rsidR="0003078B" w:rsidRPr="00657DC9" w:rsidRDefault="0003078B" w:rsidP="0003078B">
                  <w:pPr>
                    <w:spacing w:before="100" w:beforeAutospacing="1" w:after="100" w:afterAutospacing="1"/>
                    <w:rPr>
                      <w:sz w:val="16"/>
                      <w:szCs w:val="16"/>
                      <w:lang w:val="en-US" w:eastAsia="ro-MD"/>
                    </w:rPr>
                  </w:pPr>
                  <w:r w:rsidRPr="00657DC9">
                    <w:rPr>
                      <w:sz w:val="16"/>
                      <w:szCs w:val="16"/>
                      <w:lang w:val="en-US" w:eastAsia="ro-MD"/>
                    </w:rPr>
                    <w:t>VAR PENTRU SFT-</w:t>
                  </w:r>
                  <w:proofErr w:type="spellStart"/>
                  <w:r w:rsidRPr="00657DC9">
                    <w:rPr>
                      <w:sz w:val="16"/>
                      <w:szCs w:val="16"/>
                      <w:lang w:val="en-US" w:eastAsia="ro-MD"/>
                    </w:rPr>
                    <w:t>uri</w:t>
                  </w:r>
                  <w:proofErr w:type="spellEnd"/>
                </w:p>
                <w:p w14:paraId="63B7F473" w14:textId="77777777" w:rsidR="0003078B" w:rsidRPr="00657DC9"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Regulamentul</w:t>
                  </w:r>
                  <w:proofErr w:type="spellEnd"/>
                  <w:r w:rsidRPr="00657DC9">
                    <w:rPr>
                      <w:sz w:val="16"/>
                      <w:szCs w:val="16"/>
                      <w:lang w:val="en-US" w:eastAsia="ro-MD"/>
                    </w:rPr>
                    <w:t xml:space="preserve"> nr.112/2018 cu </w:t>
                  </w:r>
                  <w:proofErr w:type="spellStart"/>
                  <w:r w:rsidRPr="00657DC9">
                    <w:rPr>
                      <w:sz w:val="16"/>
                      <w:szCs w:val="16"/>
                      <w:lang w:val="en-US" w:eastAsia="ro-MD"/>
                    </w:rPr>
                    <w:t>privire</w:t>
                  </w:r>
                  <w:proofErr w:type="spellEnd"/>
                  <w:r w:rsidRPr="00657DC9">
                    <w:rPr>
                      <w:sz w:val="16"/>
                      <w:szCs w:val="16"/>
                      <w:lang w:val="en-US" w:eastAsia="ro-MD"/>
                    </w:rPr>
                    <w:t xml:space="preserve"> la </w:t>
                  </w:r>
                  <w:proofErr w:type="spellStart"/>
                  <w:r w:rsidRPr="00657DC9">
                    <w:rPr>
                      <w:sz w:val="16"/>
                      <w:szCs w:val="16"/>
                      <w:lang w:val="en-US" w:eastAsia="ro-MD"/>
                    </w:rPr>
                    <w:t>tehnicile</w:t>
                  </w:r>
                  <w:proofErr w:type="spellEnd"/>
                  <w:r w:rsidRPr="00657DC9">
                    <w:rPr>
                      <w:sz w:val="16"/>
                      <w:szCs w:val="16"/>
                      <w:lang w:val="en-US" w:eastAsia="ro-MD"/>
                    </w:rPr>
                    <w:t xml:space="preserve"> de </w:t>
                  </w:r>
                  <w:proofErr w:type="spellStart"/>
                  <w:r w:rsidRPr="00657DC9">
                    <w:rPr>
                      <w:sz w:val="16"/>
                      <w:szCs w:val="16"/>
                      <w:lang w:val="en-US" w:eastAsia="ro-MD"/>
                    </w:rPr>
                    <w:t>diminuare</w:t>
                  </w:r>
                  <w:proofErr w:type="spellEnd"/>
                  <w:r w:rsidRPr="00657DC9">
                    <w:rPr>
                      <w:sz w:val="16"/>
                      <w:szCs w:val="16"/>
                      <w:lang w:val="en-US" w:eastAsia="ro-MD"/>
                    </w:rPr>
                    <w:t xml:space="preserve"> a </w:t>
                  </w:r>
                  <w:proofErr w:type="spellStart"/>
                  <w:r w:rsidRPr="00657DC9">
                    <w:rPr>
                      <w:sz w:val="16"/>
                      <w:szCs w:val="16"/>
                      <w:lang w:val="en-US" w:eastAsia="ro-MD"/>
                    </w:rPr>
                    <w:t>riscului</w:t>
                  </w:r>
                  <w:proofErr w:type="spellEnd"/>
                  <w:r w:rsidRPr="00657DC9">
                    <w:rPr>
                      <w:sz w:val="16"/>
                      <w:szCs w:val="16"/>
                      <w:lang w:val="en-US" w:eastAsia="ro-MD"/>
                    </w:rPr>
                    <w:t xml:space="preserve"> de credit </w:t>
                  </w:r>
                  <w:proofErr w:type="spellStart"/>
                  <w:r w:rsidRPr="00657DC9">
                    <w:rPr>
                      <w:sz w:val="16"/>
                      <w:szCs w:val="16"/>
                      <w:lang w:val="en-US" w:eastAsia="ro-MD"/>
                    </w:rPr>
                    <w:t>utilizate</w:t>
                  </w:r>
                  <w:proofErr w:type="spellEnd"/>
                  <w:r w:rsidRPr="00657DC9">
                    <w:rPr>
                      <w:sz w:val="16"/>
                      <w:szCs w:val="16"/>
                      <w:lang w:val="en-US" w:eastAsia="ro-MD"/>
                    </w:rPr>
                    <w:t xml:space="preserve"> de </w:t>
                  </w:r>
                  <w:proofErr w:type="spellStart"/>
                  <w:r w:rsidRPr="00657DC9">
                    <w:rPr>
                      <w:sz w:val="16"/>
                      <w:szCs w:val="16"/>
                      <w:lang w:val="en-US" w:eastAsia="ro-MD"/>
                    </w:rPr>
                    <w:t>bănci</w:t>
                  </w:r>
                  <w:proofErr w:type="spellEnd"/>
                  <w:r w:rsidRPr="00657DC9">
                    <w:rPr>
                      <w:sz w:val="16"/>
                      <w:szCs w:val="16"/>
                      <w:lang w:val="en-US" w:eastAsia="ro-MD"/>
                    </w:rPr>
                    <w:t>.</w:t>
                  </w:r>
                </w:p>
                <w:p w14:paraId="2329BF03" w14:textId="77777777" w:rsidR="0003078B" w:rsidRPr="00657DC9"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Tranzacțiile</w:t>
                  </w:r>
                  <w:proofErr w:type="spellEnd"/>
                  <w:r w:rsidRPr="00657DC9">
                    <w:rPr>
                      <w:sz w:val="16"/>
                      <w:szCs w:val="16"/>
                      <w:lang w:val="en-US" w:eastAsia="ro-MD"/>
                    </w:rPr>
                    <w:t xml:space="preserve"> de </w:t>
                  </w:r>
                  <w:proofErr w:type="spellStart"/>
                  <w:r w:rsidRPr="00657DC9">
                    <w:rPr>
                      <w:sz w:val="16"/>
                      <w:szCs w:val="16"/>
                      <w:lang w:val="en-US" w:eastAsia="ro-MD"/>
                    </w:rPr>
                    <w:t>răscumpărare</w:t>
                  </w:r>
                  <w:proofErr w:type="spellEnd"/>
                  <w:r w:rsidRPr="00657DC9">
                    <w:rPr>
                      <w:sz w:val="16"/>
                      <w:szCs w:val="16"/>
                      <w:lang w:val="en-US" w:eastAsia="ro-MD"/>
                    </w:rPr>
                    <w:t xml:space="preserve">, </w:t>
                  </w:r>
                  <w:proofErr w:type="spellStart"/>
                  <w:r w:rsidRPr="00657DC9">
                    <w:rPr>
                      <w:sz w:val="16"/>
                      <w:szCs w:val="16"/>
                      <w:lang w:val="en-US" w:eastAsia="ro-MD"/>
                    </w:rPr>
                    <w:t>operațiunile</w:t>
                  </w:r>
                  <w:proofErr w:type="spellEnd"/>
                  <w:r w:rsidRPr="00657DC9">
                    <w:rPr>
                      <w:sz w:val="16"/>
                      <w:szCs w:val="16"/>
                      <w:lang w:val="en-US" w:eastAsia="ro-MD"/>
                    </w:rPr>
                    <w:t xml:space="preserve"> de dare </w:t>
                  </w:r>
                  <w:proofErr w:type="spellStart"/>
                  <w:r w:rsidRPr="00657DC9">
                    <w:rPr>
                      <w:sz w:val="16"/>
                      <w:szCs w:val="16"/>
                      <w:lang w:val="en-US" w:eastAsia="ro-MD"/>
                    </w:rPr>
                    <w:t>sau</w:t>
                  </w:r>
                  <w:proofErr w:type="spellEnd"/>
                  <w:r w:rsidRPr="00657DC9">
                    <w:rPr>
                      <w:sz w:val="16"/>
                      <w:szCs w:val="16"/>
                      <w:lang w:val="en-US" w:eastAsia="ro-MD"/>
                    </w:rPr>
                    <w:t xml:space="preserve"> </w:t>
                  </w:r>
                  <w:proofErr w:type="spellStart"/>
                  <w:r w:rsidRPr="00657DC9">
                    <w:rPr>
                      <w:sz w:val="16"/>
                      <w:szCs w:val="16"/>
                      <w:lang w:val="en-US" w:eastAsia="ro-MD"/>
                    </w:rPr>
                    <w:t>luare</w:t>
                  </w:r>
                  <w:proofErr w:type="spellEnd"/>
                  <w:r w:rsidRPr="00657DC9">
                    <w:rPr>
                      <w:sz w:val="16"/>
                      <w:szCs w:val="16"/>
                      <w:lang w:val="en-US" w:eastAsia="ro-MD"/>
                    </w:rPr>
                    <w:t xml:space="preserve"> de </w:t>
                  </w:r>
                  <w:proofErr w:type="spellStart"/>
                  <w:r w:rsidRPr="00657DC9">
                    <w:rPr>
                      <w:sz w:val="16"/>
                      <w:szCs w:val="16"/>
                      <w:lang w:val="en-US" w:eastAsia="ro-MD"/>
                    </w:rPr>
                    <w:t>titluri</w:t>
                  </w:r>
                  <w:proofErr w:type="spellEnd"/>
                  <w:r w:rsidRPr="00657DC9">
                    <w:rPr>
                      <w:sz w:val="16"/>
                      <w:szCs w:val="16"/>
                      <w:lang w:val="en-US" w:eastAsia="ro-MD"/>
                    </w:rPr>
                    <w:t xml:space="preserve"> </w:t>
                  </w:r>
                  <w:proofErr w:type="spellStart"/>
                  <w:r w:rsidRPr="00657DC9">
                    <w:rPr>
                      <w:sz w:val="16"/>
                      <w:szCs w:val="16"/>
                      <w:lang w:val="en-US" w:eastAsia="ro-MD"/>
                    </w:rPr>
                    <w:t>sau</w:t>
                  </w:r>
                  <w:proofErr w:type="spellEnd"/>
                  <w:r w:rsidRPr="00657DC9">
                    <w:rPr>
                      <w:sz w:val="16"/>
                      <w:szCs w:val="16"/>
                      <w:lang w:val="en-US" w:eastAsia="ro-MD"/>
                    </w:rPr>
                    <w:t xml:space="preserve"> </w:t>
                  </w:r>
                  <w:proofErr w:type="spellStart"/>
                  <w:r w:rsidRPr="00657DC9">
                    <w:rPr>
                      <w:sz w:val="16"/>
                      <w:szCs w:val="16"/>
                      <w:lang w:val="en-US" w:eastAsia="ro-MD"/>
                    </w:rPr>
                    <w:t>mărfuri</w:t>
                  </w:r>
                  <w:proofErr w:type="spellEnd"/>
                  <w:r w:rsidRPr="00657DC9">
                    <w:rPr>
                      <w:sz w:val="16"/>
                      <w:szCs w:val="16"/>
                      <w:lang w:val="en-US" w:eastAsia="ro-MD"/>
                    </w:rPr>
                    <w:t xml:space="preserve"> cu </w:t>
                  </w:r>
                  <w:proofErr w:type="spellStart"/>
                  <w:r w:rsidRPr="00657DC9">
                    <w:rPr>
                      <w:sz w:val="16"/>
                      <w:szCs w:val="16"/>
                      <w:lang w:val="en-US" w:eastAsia="ro-MD"/>
                    </w:rPr>
                    <w:t>împrumut</w:t>
                  </w:r>
                  <w:proofErr w:type="spellEnd"/>
                  <w:r w:rsidRPr="00657DC9">
                    <w:rPr>
                      <w:sz w:val="16"/>
                      <w:szCs w:val="16"/>
                      <w:lang w:val="en-US" w:eastAsia="ro-MD"/>
                    </w:rPr>
                    <w:t xml:space="preserve"> </w:t>
                  </w:r>
                  <w:proofErr w:type="spellStart"/>
                  <w:r w:rsidRPr="00657DC9">
                    <w:rPr>
                      <w:sz w:val="16"/>
                      <w:szCs w:val="16"/>
                      <w:lang w:val="en-US" w:eastAsia="ro-MD"/>
                    </w:rPr>
                    <w:t>și</w:t>
                  </w:r>
                  <w:proofErr w:type="spellEnd"/>
                  <w:r w:rsidRPr="00657DC9">
                    <w:rPr>
                      <w:sz w:val="16"/>
                      <w:szCs w:val="16"/>
                      <w:lang w:val="en-US" w:eastAsia="ro-MD"/>
                    </w:rPr>
                    <w:t xml:space="preserve"> </w:t>
                  </w:r>
                  <w:proofErr w:type="spellStart"/>
                  <w:r w:rsidRPr="00657DC9">
                    <w:rPr>
                      <w:sz w:val="16"/>
                      <w:szCs w:val="16"/>
                      <w:lang w:val="en-US" w:eastAsia="ro-MD"/>
                    </w:rPr>
                    <w:t>tranzacțiile</w:t>
                  </w:r>
                  <w:proofErr w:type="spellEnd"/>
                  <w:r w:rsidRPr="00657DC9">
                    <w:rPr>
                      <w:sz w:val="16"/>
                      <w:szCs w:val="16"/>
                      <w:lang w:val="en-US" w:eastAsia="ro-MD"/>
                    </w:rPr>
                    <w:t xml:space="preserve"> de </w:t>
                  </w:r>
                  <w:proofErr w:type="spellStart"/>
                  <w:r w:rsidRPr="00657DC9">
                    <w:rPr>
                      <w:sz w:val="16"/>
                      <w:szCs w:val="16"/>
                      <w:lang w:val="en-US" w:eastAsia="ro-MD"/>
                    </w:rPr>
                    <w:t>creditare</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marjă</w:t>
                  </w:r>
                  <w:proofErr w:type="spellEnd"/>
                  <w:r w:rsidRPr="00657DC9">
                    <w:rPr>
                      <w:sz w:val="16"/>
                      <w:szCs w:val="16"/>
                      <w:lang w:val="en-US" w:eastAsia="ro-MD"/>
                    </w:rPr>
                    <w:t xml:space="preserve"> </w:t>
                  </w:r>
                  <w:proofErr w:type="spellStart"/>
                  <w:r w:rsidRPr="00657DC9">
                    <w:rPr>
                      <w:sz w:val="16"/>
                      <w:szCs w:val="16"/>
                      <w:lang w:val="en-US" w:eastAsia="ro-MD"/>
                    </w:rPr>
                    <w:t>sau</w:t>
                  </w:r>
                  <w:proofErr w:type="spellEnd"/>
                  <w:r w:rsidRPr="00657DC9">
                    <w:rPr>
                      <w:sz w:val="16"/>
                      <w:szCs w:val="16"/>
                      <w:lang w:val="en-US" w:eastAsia="ro-MD"/>
                    </w:rPr>
                    <w:t xml:space="preserve"> </w:t>
                  </w:r>
                  <w:proofErr w:type="spellStart"/>
                  <w:r w:rsidRPr="00657DC9">
                    <w:rPr>
                      <w:sz w:val="16"/>
                      <w:szCs w:val="16"/>
                      <w:lang w:val="en-US" w:eastAsia="ro-MD"/>
                    </w:rPr>
                    <w:t>alte</w:t>
                  </w:r>
                  <w:proofErr w:type="spellEnd"/>
                  <w:r w:rsidRPr="00657DC9">
                    <w:rPr>
                      <w:sz w:val="16"/>
                      <w:szCs w:val="16"/>
                      <w:lang w:val="en-US" w:eastAsia="ro-MD"/>
                    </w:rPr>
                    <w:t xml:space="preserve"> </w:t>
                  </w:r>
                  <w:proofErr w:type="spellStart"/>
                  <w:r w:rsidRPr="00657DC9">
                    <w:rPr>
                      <w:sz w:val="16"/>
                      <w:szCs w:val="16"/>
                      <w:lang w:val="en-US" w:eastAsia="ro-MD"/>
                    </w:rPr>
                    <w:t>operațiuni</w:t>
                  </w:r>
                  <w:proofErr w:type="spellEnd"/>
                  <w:r w:rsidRPr="00657DC9">
                    <w:rPr>
                      <w:sz w:val="16"/>
                      <w:szCs w:val="16"/>
                      <w:lang w:val="en-US" w:eastAsia="ro-MD"/>
                    </w:rPr>
                    <w:t xml:space="preserve"> </w:t>
                  </w:r>
                  <w:proofErr w:type="spellStart"/>
                  <w:r w:rsidRPr="00657DC9">
                    <w:rPr>
                      <w:sz w:val="16"/>
                      <w:szCs w:val="16"/>
                      <w:lang w:val="en-US" w:eastAsia="ro-MD"/>
                    </w:rPr>
                    <w:t>ajustate</w:t>
                  </w:r>
                  <w:proofErr w:type="spellEnd"/>
                  <w:r w:rsidRPr="00657DC9">
                    <w:rPr>
                      <w:sz w:val="16"/>
                      <w:szCs w:val="16"/>
                      <w:lang w:val="en-US" w:eastAsia="ro-MD"/>
                    </w:rPr>
                    <w:t xml:space="preserve"> la </w:t>
                  </w:r>
                  <w:proofErr w:type="spellStart"/>
                  <w:r w:rsidRPr="00657DC9">
                    <w:rPr>
                      <w:sz w:val="16"/>
                      <w:szCs w:val="16"/>
                      <w:lang w:val="en-US" w:eastAsia="ro-MD"/>
                    </w:rPr>
                    <w:t>condițiile</w:t>
                  </w:r>
                  <w:proofErr w:type="spellEnd"/>
                  <w:r w:rsidRPr="00657DC9">
                    <w:rPr>
                      <w:sz w:val="16"/>
                      <w:szCs w:val="16"/>
                      <w:lang w:val="en-US" w:eastAsia="ro-MD"/>
                    </w:rPr>
                    <w:t xml:space="preserve"> </w:t>
                  </w:r>
                  <w:proofErr w:type="spellStart"/>
                  <w:r w:rsidRPr="00657DC9">
                    <w:rPr>
                      <w:sz w:val="16"/>
                      <w:szCs w:val="16"/>
                      <w:lang w:val="en-US" w:eastAsia="ro-MD"/>
                    </w:rPr>
                    <w:t>pieței</w:t>
                  </w:r>
                  <w:proofErr w:type="spellEnd"/>
                  <w:r w:rsidRPr="00657DC9">
                    <w:rPr>
                      <w:sz w:val="16"/>
                      <w:szCs w:val="16"/>
                      <w:lang w:val="en-US" w:eastAsia="ro-MD"/>
                    </w:rPr>
                    <w:t xml:space="preserve"> de capital, </w:t>
                  </w:r>
                  <w:proofErr w:type="spellStart"/>
                  <w:r w:rsidRPr="00657DC9">
                    <w:rPr>
                      <w:sz w:val="16"/>
                      <w:szCs w:val="16"/>
                      <w:lang w:val="en-US" w:eastAsia="ro-MD"/>
                    </w:rPr>
                    <w:t>altele</w:t>
                  </w:r>
                  <w:proofErr w:type="spellEnd"/>
                  <w:r w:rsidRPr="00657DC9">
                    <w:rPr>
                      <w:sz w:val="16"/>
                      <w:szCs w:val="16"/>
                      <w:lang w:val="en-US" w:eastAsia="ro-MD"/>
                    </w:rPr>
                    <w:t xml:space="preserve"> </w:t>
                  </w:r>
                  <w:proofErr w:type="spellStart"/>
                  <w:r w:rsidRPr="00657DC9">
                    <w:rPr>
                      <w:sz w:val="16"/>
                      <w:szCs w:val="16"/>
                      <w:lang w:val="en-US" w:eastAsia="ro-MD"/>
                    </w:rPr>
                    <w:t>decât</w:t>
                  </w:r>
                  <w:proofErr w:type="spellEnd"/>
                  <w:r w:rsidRPr="00657DC9">
                    <w:rPr>
                      <w:sz w:val="16"/>
                      <w:szCs w:val="16"/>
                      <w:lang w:val="en-US" w:eastAsia="ro-MD"/>
                    </w:rPr>
                    <w:t xml:space="preserve"> </w:t>
                  </w:r>
                  <w:proofErr w:type="spellStart"/>
                  <w:r w:rsidRPr="00657DC9">
                    <w:rPr>
                      <w:sz w:val="16"/>
                      <w:szCs w:val="16"/>
                      <w:lang w:val="en-US" w:eastAsia="ro-MD"/>
                    </w:rPr>
                    <w:t>tranzacțiile</w:t>
                  </w:r>
                  <w:proofErr w:type="spellEnd"/>
                  <w:r w:rsidRPr="00657DC9">
                    <w:rPr>
                      <w:sz w:val="16"/>
                      <w:szCs w:val="16"/>
                      <w:lang w:val="en-US" w:eastAsia="ro-MD"/>
                    </w:rPr>
                    <w:t xml:space="preserve"> cu </w:t>
                  </w:r>
                  <w:proofErr w:type="spellStart"/>
                  <w:r w:rsidRPr="00657DC9">
                    <w:rPr>
                      <w:sz w:val="16"/>
                      <w:szCs w:val="16"/>
                      <w:lang w:val="en-US" w:eastAsia="ro-MD"/>
                    </w:rPr>
                    <w:t>instrumente</w:t>
                  </w:r>
                  <w:proofErr w:type="spellEnd"/>
                  <w:r w:rsidRPr="00657DC9">
                    <w:rPr>
                      <w:sz w:val="16"/>
                      <w:szCs w:val="16"/>
                      <w:lang w:val="en-US" w:eastAsia="ro-MD"/>
                    </w:rPr>
                    <w:t xml:space="preserve"> </w:t>
                  </w:r>
                  <w:proofErr w:type="spellStart"/>
                  <w:r w:rsidRPr="00657DC9">
                    <w:rPr>
                      <w:sz w:val="16"/>
                      <w:szCs w:val="16"/>
                      <w:lang w:val="en-US" w:eastAsia="ro-MD"/>
                    </w:rPr>
                    <w:t>financiare</w:t>
                  </w:r>
                  <w:proofErr w:type="spellEnd"/>
                  <w:r w:rsidRPr="00657DC9">
                    <w:rPr>
                      <w:sz w:val="16"/>
                      <w:szCs w:val="16"/>
                      <w:lang w:val="en-US" w:eastAsia="ro-MD"/>
                    </w:rPr>
                    <w:t xml:space="preserve"> derivate, </w:t>
                  </w:r>
                  <w:proofErr w:type="spellStart"/>
                  <w:r w:rsidRPr="00657DC9">
                    <w:rPr>
                      <w:sz w:val="16"/>
                      <w:szCs w:val="16"/>
                      <w:lang w:val="en-US" w:eastAsia="ro-MD"/>
                    </w:rPr>
                    <w:t>pentru</w:t>
                  </w:r>
                  <w:proofErr w:type="spellEnd"/>
                  <w:r w:rsidRPr="00657DC9">
                    <w:rPr>
                      <w:sz w:val="16"/>
                      <w:szCs w:val="16"/>
                      <w:lang w:val="en-US" w:eastAsia="ro-MD"/>
                    </w:rPr>
                    <w:t xml:space="preserve"> care,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conformitate</w:t>
                  </w:r>
                  <w:proofErr w:type="spellEnd"/>
                  <w:r w:rsidRPr="00657DC9">
                    <w:rPr>
                      <w:sz w:val="16"/>
                      <w:szCs w:val="16"/>
                      <w:lang w:val="en-US" w:eastAsia="ro-MD"/>
                    </w:rPr>
                    <w:t xml:space="preserve"> cu </w:t>
                  </w:r>
                  <w:proofErr w:type="spellStart"/>
                  <w:r w:rsidRPr="00657DC9">
                    <w:rPr>
                      <w:sz w:val="16"/>
                      <w:szCs w:val="16"/>
                      <w:lang w:val="en-US" w:eastAsia="ro-MD"/>
                    </w:rPr>
                    <w:t>Regulamentul</w:t>
                  </w:r>
                  <w:proofErr w:type="spellEnd"/>
                  <w:r w:rsidRPr="00657DC9">
                    <w:rPr>
                      <w:sz w:val="16"/>
                      <w:szCs w:val="16"/>
                      <w:lang w:val="en-US" w:eastAsia="ro-MD"/>
                    </w:rPr>
                    <w:t xml:space="preserve"> nr.112/2018 cu </w:t>
                  </w:r>
                  <w:proofErr w:type="spellStart"/>
                  <w:r w:rsidRPr="00657DC9">
                    <w:rPr>
                      <w:sz w:val="16"/>
                      <w:szCs w:val="16"/>
                      <w:lang w:val="en-US" w:eastAsia="ro-MD"/>
                    </w:rPr>
                    <w:t>privire</w:t>
                  </w:r>
                  <w:proofErr w:type="spellEnd"/>
                  <w:r w:rsidRPr="00657DC9">
                    <w:rPr>
                      <w:sz w:val="16"/>
                      <w:szCs w:val="16"/>
                      <w:lang w:val="en-US" w:eastAsia="ro-MD"/>
                    </w:rPr>
                    <w:t xml:space="preserve"> la </w:t>
                  </w:r>
                  <w:proofErr w:type="spellStart"/>
                  <w:r w:rsidRPr="00657DC9">
                    <w:rPr>
                      <w:sz w:val="16"/>
                      <w:szCs w:val="16"/>
                      <w:lang w:val="en-US" w:eastAsia="ro-MD"/>
                    </w:rPr>
                    <w:t>tehnicile</w:t>
                  </w:r>
                  <w:proofErr w:type="spellEnd"/>
                  <w:r w:rsidRPr="00657DC9">
                    <w:rPr>
                      <w:sz w:val="16"/>
                      <w:szCs w:val="16"/>
                      <w:lang w:val="en-US" w:eastAsia="ro-MD"/>
                    </w:rPr>
                    <w:t xml:space="preserve"> de </w:t>
                  </w:r>
                  <w:proofErr w:type="spellStart"/>
                  <w:r w:rsidRPr="00657DC9">
                    <w:rPr>
                      <w:sz w:val="16"/>
                      <w:szCs w:val="16"/>
                      <w:lang w:val="en-US" w:eastAsia="ro-MD"/>
                    </w:rPr>
                    <w:t>diminuare</w:t>
                  </w:r>
                  <w:proofErr w:type="spellEnd"/>
                  <w:r w:rsidRPr="00657DC9">
                    <w:rPr>
                      <w:sz w:val="16"/>
                      <w:szCs w:val="16"/>
                      <w:lang w:val="en-US" w:eastAsia="ro-MD"/>
                    </w:rPr>
                    <w:t xml:space="preserve"> a </w:t>
                  </w:r>
                  <w:proofErr w:type="spellStart"/>
                  <w:r w:rsidRPr="00657DC9">
                    <w:rPr>
                      <w:sz w:val="16"/>
                      <w:szCs w:val="16"/>
                      <w:lang w:val="en-US" w:eastAsia="ro-MD"/>
                    </w:rPr>
                    <w:t>riscului</w:t>
                  </w:r>
                  <w:proofErr w:type="spellEnd"/>
                  <w:r w:rsidRPr="00657DC9">
                    <w:rPr>
                      <w:sz w:val="16"/>
                      <w:szCs w:val="16"/>
                      <w:lang w:val="en-US" w:eastAsia="ro-MD"/>
                    </w:rPr>
                    <w:t xml:space="preserve"> de credit </w:t>
                  </w:r>
                  <w:proofErr w:type="spellStart"/>
                  <w:r w:rsidRPr="00657DC9">
                    <w:rPr>
                      <w:sz w:val="16"/>
                      <w:szCs w:val="16"/>
                      <w:lang w:val="en-US" w:eastAsia="ro-MD"/>
                    </w:rPr>
                    <w:t>utilizate</w:t>
                  </w:r>
                  <w:proofErr w:type="spellEnd"/>
                  <w:r w:rsidRPr="00657DC9">
                    <w:rPr>
                      <w:sz w:val="16"/>
                      <w:szCs w:val="16"/>
                      <w:lang w:val="en-US" w:eastAsia="ro-MD"/>
                    </w:rPr>
                    <w:t xml:space="preserve"> de </w:t>
                  </w:r>
                  <w:proofErr w:type="spellStart"/>
                  <w:r w:rsidRPr="00657DC9">
                    <w:rPr>
                      <w:sz w:val="16"/>
                      <w:szCs w:val="16"/>
                      <w:lang w:val="en-US" w:eastAsia="ro-MD"/>
                    </w:rPr>
                    <w:t>bănci</w:t>
                  </w:r>
                  <w:proofErr w:type="spellEnd"/>
                  <w:r w:rsidRPr="00657DC9">
                    <w:rPr>
                      <w:sz w:val="16"/>
                      <w:szCs w:val="16"/>
                      <w:lang w:val="en-US" w:eastAsia="ro-MD"/>
                    </w:rPr>
                    <w:t xml:space="preserve"> </w:t>
                  </w:r>
                  <w:proofErr w:type="spellStart"/>
                  <w:r w:rsidRPr="00657DC9">
                    <w:rPr>
                      <w:sz w:val="16"/>
                      <w:szCs w:val="16"/>
                      <w:lang w:val="en-US" w:eastAsia="ro-MD"/>
                    </w:rPr>
                    <w:t>și</w:t>
                  </w:r>
                  <w:proofErr w:type="spellEnd"/>
                  <w:r w:rsidRPr="00657DC9">
                    <w:rPr>
                      <w:sz w:val="16"/>
                      <w:szCs w:val="16"/>
                      <w:lang w:val="en-US" w:eastAsia="ro-MD"/>
                    </w:rPr>
                    <w:t xml:space="preserve"> cu </w:t>
                  </w:r>
                  <w:proofErr w:type="spellStart"/>
                  <w:r w:rsidRPr="00657DC9">
                    <w:rPr>
                      <w:sz w:val="16"/>
                      <w:szCs w:val="16"/>
                      <w:lang w:val="en-US" w:eastAsia="ro-MD"/>
                    </w:rPr>
                    <w:t>condiția</w:t>
                  </w:r>
                  <w:proofErr w:type="spellEnd"/>
                  <w:r w:rsidRPr="00657DC9">
                    <w:rPr>
                      <w:sz w:val="16"/>
                      <w:szCs w:val="16"/>
                      <w:lang w:val="en-US" w:eastAsia="ro-MD"/>
                    </w:rPr>
                    <w:t xml:space="preserve"> </w:t>
                  </w:r>
                  <w:proofErr w:type="spellStart"/>
                  <w:r w:rsidRPr="00657DC9">
                    <w:rPr>
                      <w:sz w:val="16"/>
                      <w:szCs w:val="16"/>
                      <w:lang w:val="en-US" w:eastAsia="ro-MD"/>
                    </w:rPr>
                    <w:t>obținerii</w:t>
                  </w:r>
                  <w:proofErr w:type="spellEnd"/>
                  <w:r w:rsidRPr="00657DC9">
                    <w:rPr>
                      <w:sz w:val="16"/>
                      <w:szCs w:val="16"/>
                      <w:lang w:val="en-US" w:eastAsia="ro-MD"/>
                    </w:rPr>
                    <w:t xml:space="preserve"> </w:t>
                  </w:r>
                  <w:proofErr w:type="spellStart"/>
                  <w:r w:rsidRPr="00657DC9">
                    <w:rPr>
                      <w:sz w:val="16"/>
                      <w:szCs w:val="16"/>
                      <w:lang w:val="en-US" w:eastAsia="ro-MD"/>
                    </w:rPr>
                    <w:t>aprobării</w:t>
                  </w:r>
                  <w:proofErr w:type="spellEnd"/>
                  <w:r w:rsidRPr="00657DC9">
                    <w:rPr>
                      <w:sz w:val="16"/>
                      <w:szCs w:val="16"/>
                      <w:lang w:val="en-US" w:eastAsia="ro-MD"/>
                    </w:rPr>
                    <w:t xml:space="preserve"> </w:t>
                  </w:r>
                  <w:proofErr w:type="spellStart"/>
                  <w:r w:rsidRPr="00657DC9">
                    <w:rPr>
                      <w:sz w:val="16"/>
                      <w:szCs w:val="16"/>
                      <w:lang w:val="en-US" w:eastAsia="ro-MD"/>
                    </w:rPr>
                    <w:t>Băncii</w:t>
                  </w:r>
                  <w:proofErr w:type="spellEnd"/>
                  <w:r w:rsidRPr="00657DC9">
                    <w:rPr>
                      <w:sz w:val="16"/>
                      <w:szCs w:val="16"/>
                      <w:lang w:val="en-US" w:eastAsia="ro-MD"/>
                    </w:rPr>
                    <w:t xml:space="preserve"> </w:t>
                  </w:r>
                  <w:proofErr w:type="spellStart"/>
                  <w:r w:rsidRPr="00657DC9">
                    <w:rPr>
                      <w:sz w:val="16"/>
                      <w:szCs w:val="16"/>
                      <w:lang w:val="en-US" w:eastAsia="ro-MD"/>
                    </w:rPr>
                    <w:t>Naționale</w:t>
                  </w:r>
                  <w:proofErr w:type="spellEnd"/>
                  <w:r w:rsidRPr="00657DC9">
                    <w:rPr>
                      <w:sz w:val="16"/>
                      <w:szCs w:val="16"/>
                      <w:lang w:val="en-US" w:eastAsia="ro-MD"/>
                    </w:rPr>
                    <w:t xml:space="preserve"> a </w:t>
                  </w:r>
                  <w:proofErr w:type="spellStart"/>
                  <w:r w:rsidRPr="00657DC9">
                    <w:rPr>
                      <w:sz w:val="16"/>
                      <w:szCs w:val="16"/>
                      <w:lang w:val="en-US" w:eastAsia="ro-MD"/>
                    </w:rPr>
                    <w:t>Moldovei</w:t>
                  </w:r>
                  <w:proofErr w:type="spellEnd"/>
                  <w:r w:rsidRPr="00657DC9">
                    <w:rPr>
                      <w:sz w:val="16"/>
                      <w:szCs w:val="16"/>
                      <w:lang w:val="en-US" w:eastAsia="ro-MD"/>
                    </w:rPr>
                    <w:t xml:space="preserve">, </w:t>
                  </w:r>
                  <w:proofErr w:type="spellStart"/>
                  <w:r w:rsidRPr="00657DC9">
                    <w:rPr>
                      <w:sz w:val="16"/>
                      <w:szCs w:val="16"/>
                      <w:lang w:val="en-US" w:eastAsia="ro-MD"/>
                    </w:rPr>
                    <w:t>valoarea</w:t>
                  </w:r>
                  <w:proofErr w:type="spellEnd"/>
                  <w:r w:rsidRPr="00657DC9">
                    <w:rPr>
                      <w:sz w:val="16"/>
                      <w:szCs w:val="16"/>
                      <w:lang w:val="en-US" w:eastAsia="ro-MD"/>
                    </w:rPr>
                    <w:t xml:space="preserve"> </w:t>
                  </w:r>
                  <w:proofErr w:type="spellStart"/>
                  <w:r w:rsidRPr="00657DC9">
                    <w:rPr>
                      <w:sz w:val="16"/>
                      <w:szCs w:val="16"/>
                      <w:lang w:val="en-US" w:eastAsia="ro-MD"/>
                    </w:rPr>
                    <w:t>expunerii</w:t>
                  </w:r>
                  <w:proofErr w:type="spellEnd"/>
                  <w:r w:rsidRPr="00657DC9">
                    <w:rPr>
                      <w:sz w:val="16"/>
                      <w:szCs w:val="16"/>
                      <w:lang w:val="en-US" w:eastAsia="ro-MD"/>
                    </w:rPr>
                    <w:t xml:space="preserve"> </w:t>
                  </w:r>
                  <w:proofErr w:type="spellStart"/>
                  <w:r w:rsidRPr="00657DC9">
                    <w:rPr>
                      <w:sz w:val="16"/>
                      <w:szCs w:val="16"/>
                      <w:lang w:val="en-US" w:eastAsia="ro-MD"/>
                    </w:rPr>
                    <w:t>este</w:t>
                  </w:r>
                  <w:proofErr w:type="spellEnd"/>
                  <w:r w:rsidRPr="00657DC9">
                    <w:rPr>
                      <w:sz w:val="16"/>
                      <w:szCs w:val="16"/>
                      <w:lang w:val="en-US" w:eastAsia="ro-MD"/>
                    </w:rPr>
                    <w:t xml:space="preserve"> </w:t>
                  </w:r>
                  <w:proofErr w:type="spellStart"/>
                  <w:r w:rsidRPr="00657DC9">
                    <w:rPr>
                      <w:sz w:val="16"/>
                      <w:szCs w:val="16"/>
                      <w:lang w:val="en-US" w:eastAsia="ro-MD"/>
                    </w:rPr>
                    <w:t>calculată</w:t>
                  </w:r>
                  <w:proofErr w:type="spellEnd"/>
                  <w:r w:rsidRPr="00657DC9">
                    <w:rPr>
                      <w:sz w:val="16"/>
                      <w:szCs w:val="16"/>
                      <w:lang w:val="en-US" w:eastAsia="ro-MD"/>
                    </w:rPr>
                    <w:t xml:space="preserve"> </w:t>
                  </w:r>
                  <w:proofErr w:type="spellStart"/>
                  <w:r w:rsidRPr="00657DC9">
                    <w:rPr>
                      <w:sz w:val="16"/>
                      <w:szCs w:val="16"/>
                      <w:lang w:val="en-US" w:eastAsia="ro-MD"/>
                    </w:rPr>
                    <w:t>utilizând</w:t>
                  </w:r>
                  <w:proofErr w:type="spellEnd"/>
                  <w:r w:rsidRPr="00657DC9">
                    <w:rPr>
                      <w:sz w:val="16"/>
                      <w:szCs w:val="16"/>
                      <w:lang w:val="en-US" w:eastAsia="ro-MD"/>
                    </w:rPr>
                    <w:t xml:space="preserve"> o </w:t>
                  </w:r>
                  <w:proofErr w:type="spellStart"/>
                  <w:r w:rsidRPr="00657DC9">
                    <w:rPr>
                      <w:sz w:val="16"/>
                      <w:szCs w:val="16"/>
                      <w:lang w:val="en-US" w:eastAsia="ro-MD"/>
                    </w:rPr>
                    <w:t>abordare</w:t>
                  </w:r>
                  <w:proofErr w:type="spellEnd"/>
                  <w:r w:rsidRPr="00657DC9">
                    <w:rPr>
                      <w:sz w:val="16"/>
                      <w:szCs w:val="16"/>
                      <w:lang w:val="en-US" w:eastAsia="ro-MD"/>
                    </w:rPr>
                    <w:t xml:space="preserve"> </w:t>
                  </w:r>
                  <w:proofErr w:type="spellStart"/>
                  <w:r w:rsidRPr="00657DC9">
                    <w:rPr>
                      <w:sz w:val="16"/>
                      <w:szCs w:val="16"/>
                      <w:lang w:val="en-US" w:eastAsia="ro-MD"/>
                    </w:rPr>
                    <w:t>bazată</w:t>
                  </w:r>
                  <w:proofErr w:type="spellEnd"/>
                  <w:r w:rsidRPr="00657DC9">
                    <w:rPr>
                      <w:sz w:val="16"/>
                      <w:szCs w:val="16"/>
                      <w:lang w:val="en-US" w:eastAsia="ro-MD"/>
                    </w:rPr>
                    <w:t xml:space="preserve"> pe </w:t>
                  </w:r>
                  <w:proofErr w:type="spellStart"/>
                  <w:r w:rsidRPr="00657DC9">
                    <w:rPr>
                      <w:sz w:val="16"/>
                      <w:szCs w:val="16"/>
                      <w:lang w:val="en-US" w:eastAsia="ro-MD"/>
                    </w:rPr>
                    <w:t>modele</w:t>
                  </w:r>
                  <w:proofErr w:type="spellEnd"/>
                  <w:r w:rsidRPr="00657DC9">
                    <w:rPr>
                      <w:sz w:val="16"/>
                      <w:szCs w:val="16"/>
                      <w:lang w:val="en-US" w:eastAsia="ro-MD"/>
                    </w:rPr>
                    <w:t xml:space="preserve"> interne, care </w:t>
                  </w:r>
                  <w:proofErr w:type="spellStart"/>
                  <w:r w:rsidRPr="00657DC9">
                    <w:rPr>
                      <w:sz w:val="16"/>
                      <w:szCs w:val="16"/>
                      <w:lang w:val="en-US" w:eastAsia="ro-MD"/>
                    </w:rPr>
                    <w:t>ține</w:t>
                  </w:r>
                  <w:proofErr w:type="spellEnd"/>
                  <w:r w:rsidRPr="00657DC9">
                    <w:rPr>
                      <w:sz w:val="16"/>
                      <w:szCs w:val="16"/>
                      <w:lang w:val="en-US" w:eastAsia="ro-MD"/>
                    </w:rPr>
                    <w:t xml:space="preserve"> </w:t>
                  </w:r>
                  <w:proofErr w:type="spellStart"/>
                  <w:r w:rsidRPr="00657DC9">
                    <w:rPr>
                      <w:sz w:val="16"/>
                      <w:szCs w:val="16"/>
                      <w:lang w:val="en-US" w:eastAsia="ro-MD"/>
                    </w:rPr>
                    <w:t>seama</w:t>
                  </w:r>
                  <w:proofErr w:type="spellEnd"/>
                  <w:r w:rsidRPr="00657DC9">
                    <w:rPr>
                      <w:sz w:val="16"/>
                      <w:szCs w:val="16"/>
                      <w:lang w:val="en-US" w:eastAsia="ro-MD"/>
                    </w:rPr>
                    <w:t xml:space="preserve"> de </w:t>
                  </w:r>
                  <w:proofErr w:type="spellStart"/>
                  <w:r w:rsidRPr="00657DC9">
                    <w:rPr>
                      <w:sz w:val="16"/>
                      <w:szCs w:val="16"/>
                      <w:lang w:val="en-US" w:eastAsia="ro-MD"/>
                    </w:rPr>
                    <w:t>efectele</w:t>
                  </w:r>
                  <w:proofErr w:type="spellEnd"/>
                  <w:r w:rsidRPr="00657DC9">
                    <w:rPr>
                      <w:sz w:val="16"/>
                      <w:szCs w:val="16"/>
                      <w:lang w:val="en-US" w:eastAsia="ro-MD"/>
                    </w:rPr>
                    <w:t xml:space="preserve"> </w:t>
                  </w:r>
                  <w:proofErr w:type="spellStart"/>
                  <w:r w:rsidRPr="00657DC9">
                    <w:rPr>
                      <w:sz w:val="16"/>
                      <w:szCs w:val="16"/>
                      <w:lang w:val="en-US" w:eastAsia="ro-MD"/>
                    </w:rPr>
                    <w:t>corelării</w:t>
                  </w:r>
                  <w:proofErr w:type="spellEnd"/>
                  <w:r w:rsidRPr="00657DC9">
                    <w:rPr>
                      <w:sz w:val="16"/>
                      <w:szCs w:val="16"/>
                      <w:lang w:val="en-US" w:eastAsia="ro-MD"/>
                    </w:rPr>
                    <w:t xml:space="preserve"> </w:t>
                  </w:r>
                  <w:proofErr w:type="spellStart"/>
                  <w:r w:rsidRPr="00657DC9">
                    <w:rPr>
                      <w:sz w:val="16"/>
                      <w:szCs w:val="16"/>
                      <w:lang w:val="en-US" w:eastAsia="ro-MD"/>
                    </w:rPr>
                    <w:t>dintre</w:t>
                  </w:r>
                  <w:proofErr w:type="spellEnd"/>
                  <w:r w:rsidRPr="00657DC9">
                    <w:rPr>
                      <w:sz w:val="16"/>
                      <w:szCs w:val="16"/>
                      <w:lang w:val="en-US" w:eastAsia="ro-MD"/>
                    </w:rPr>
                    <w:t xml:space="preserve"> </w:t>
                  </w:r>
                  <w:proofErr w:type="spellStart"/>
                  <w:r w:rsidRPr="00657DC9">
                    <w:rPr>
                      <w:sz w:val="16"/>
                      <w:szCs w:val="16"/>
                      <w:lang w:val="en-US" w:eastAsia="ro-MD"/>
                    </w:rPr>
                    <w:t>pozițiile</w:t>
                  </w:r>
                  <w:proofErr w:type="spellEnd"/>
                  <w:r w:rsidRPr="00657DC9">
                    <w:rPr>
                      <w:sz w:val="16"/>
                      <w:szCs w:val="16"/>
                      <w:lang w:val="en-US" w:eastAsia="ro-MD"/>
                    </w:rPr>
                    <w:t xml:space="preserve"> pe </w:t>
                  </w:r>
                  <w:proofErr w:type="spellStart"/>
                  <w:r w:rsidRPr="00657DC9">
                    <w:rPr>
                      <w:sz w:val="16"/>
                      <w:szCs w:val="16"/>
                      <w:lang w:val="en-US" w:eastAsia="ro-MD"/>
                    </w:rPr>
                    <w:t>titluri</w:t>
                  </w:r>
                  <w:proofErr w:type="spellEnd"/>
                  <w:r w:rsidRPr="00657DC9">
                    <w:rPr>
                      <w:sz w:val="16"/>
                      <w:szCs w:val="16"/>
                      <w:lang w:val="en-US" w:eastAsia="ro-MD"/>
                    </w:rPr>
                    <w:t xml:space="preserve"> </w:t>
                  </w:r>
                  <w:proofErr w:type="spellStart"/>
                  <w:r w:rsidRPr="00657DC9">
                    <w:rPr>
                      <w:sz w:val="16"/>
                      <w:szCs w:val="16"/>
                      <w:lang w:val="en-US" w:eastAsia="ro-MD"/>
                    </w:rPr>
                    <w:t>supuse</w:t>
                  </w:r>
                  <w:proofErr w:type="spellEnd"/>
                  <w:r w:rsidRPr="00657DC9">
                    <w:rPr>
                      <w:sz w:val="16"/>
                      <w:szCs w:val="16"/>
                      <w:lang w:val="en-US" w:eastAsia="ro-MD"/>
                    </w:rPr>
                    <w:t xml:space="preserve"> </w:t>
                  </w:r>
                  <w:proofErr w:type="spellStart"/>
                  <w:r w:rsidRPr="00657DC9">
                    <w:rPr>
                      <w:sz w:val="16"/>
                      <w:szCs w:val="16"/>
                      <w:lang w:val="en-US" w:eastAsia="ro-MD"/>
                    </w:rPr>
                    <w:t>acordului-cadru</w:t>
                  </w:r>
                  <w:proofErr w:type="spellEnd"/>
                  <w:r w:rsidRPr="00657DC9">
                    <w:rPr>
                      <w:sz w:val="16"/>
                      <w:szCs w:val="16"/>
                      <w:lang w:val="en-US" w:eastAsia="ro-MD"/>
                    </w:rPr>
                    <w:t xml:space="preserve"> de </w:t>
                  </w:r>
                  <w:proofErr w:type="spellStart"/>
                  <w:r w:rsidRPr="00657DC9">
                    <w:rPr>
                      <w:sz w:val="16"/>
                      <w:szCs w:val="16"/>
                      <w:lang w:val="en-US" w:eastAsia="ro-MD"/>
                    </w:rPr>
                    <w:t>compensare</w:t>
                  </w:r>
                  <w:proofErr w:type="spellEnd"/>
                  <w:r w:rsidRPr="00657DC9">
                    <w:rPr>
                      <w:sz w:val="16"/>
                      <w:szCs w:val="16"/>
                      <w:lang w:val="en-US" w:eastAsia="ro-MD"/>
                    </w:rPr>
                    <w:t xml:space="preserve">, precum </w:t>
                  </w:r>
                  <w:proofErr w:type="spellStart"/>
                  <w:r w:rsidRPr="00657DC9">
                    <w:rPr>
                      <w:sz w:val="16"/>
                      <w:szCs w:val="16"/>
                      <w:lang w:val="en-US" w:eastAsia="ro-MD"/>
                    </w:rPr>
                    <w:t>și</w:t>
                  </w:r>
                  <w:proofErr w:type="spellEnd"/>
                  <w:r w:rsidRPr="00657DC9">
                    <w:rPr>
                      <w:sz w:val="16"/>
                      <w:szCs w:val="16"/>
                      <w:lang w:val="en-US" w:eastAsia="ro-MD"/>
                    </w:rPr>
                    <w:t xml:space="preserve"> de </w:t>
                  </w:r>
                  <w:proofErr w:type="spellStart"/>
                  <w:r w:rsidRPr="00657DC9">
                    <w:rPr>
                      <w:sz w:val="16"/>
                      <w:szCs w:val="16"/>
                      <w:lang w:val="en-US" w:eastAsia="ro-MD"/>
                    </w:rPr>
                    <w:t>lichiditatea</w:t>
                  </w:r>
                  <w:proofErr w:type="spellEnd"/>
                  <w:r w:rsidRPr="00657DC9">
                    <w:rPr>
                      <w:sz w:val="16"/>
                      <w:szCs w:val="16"/>
                      <w:lang w:val="en-US" w:eastAsia="ro-MD"/>
                    </w:rPr>
                    <w:t xml:space="preserve"> </w:t>
                  </w:r>
                  <w:proofErr w:type="spellStart"/>
                  <w:r w:rsidRPr="00657DC9">
                    <w:rPr>
                      <w:sz w:val="16"/>
                      <w:szCs w:val="16"/>
                      <w:lang w:val="en-US" w:eastAsia="ro-MD"/>
                    </w:rPr>
                    <w:t>instrumentelor</w:t>
                  </w:r>
                  <w:proofErr w:type="spellEnd"/>
                  <w:r w:rsidRPr="00657DC9">
                    <w:rPr>
                      <w:sz w:val="16"/>
                      <w:szCs w:val="16"/>
                      <w:lang w:val="en-US" w:eastAsia="ro-MD"/>
                    </w:rPr>
                    <w:t xml:space="preserve"> respective.</w:t>
                  </w:r>
                </w:p>
              </w:tc>
              <w:tc>
                <w:tcPr>
                  <w:tcW w:w="475" w:type="dxa"/>
                </w:tcPr>
                <w:p w14:paraId="1391AAC3" w14:textId="77777777" w:rsidR="0003078B" w:rsidRPr="00657DC9" w:rsidRDefault="0003078B" w:rsidP="0003078B">
                  <w:pPr>
                    <w:spacing w:before="100" w:beforeAutospacing="1" w:after="100" w:afterAutospacing="1"/>
                    <w:rPr>
                      <w:sz w:val="16"/>
                      <w:szCs w:val="16"/>
                      <w:lang w:val="en-US" w:eastAsia="ro-MD"/>
                    </w:rPr>
                  </w:pPr>
                </w:p>
              </w:tc>
            </w:tr>
            <w:tr w:rsidR="00657DC9" w:rsidRPr="00657DC9" w14:paraId="76A573AA" w14:textId="77777777" w:rsidTr="005F3588">
              <w:trPr>
                <w:trHeight w:val="540"/>
              </w:trPr>
              <w:tc>
                <w:tcPr>
                  <w:tcW w:w="292" w:type="dxa"/>
                  <w:hideMark/>
                </w:tcPr>
                <w:p w14:paraId="71B1DA48"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lastRenderedPageBreak/>
                    <w:t>0110</w:t>
                  </w:r>
                </w:p>
              </w:tc>
              <w:tc>
                <w:tcPr>
                  <w:tcW w:w="3318" w:type="dxa"/>
                  <w:hideMark/>
                </w:tcPr>
                <w:p w14:paraId="4F0FFD42"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t>TOTAL</w:t>
                  </w:r>
                </w:p>
              </w:tc>
              <w:tc>
                <w:tcPr>
                  <w:tcW w:w="475" w:type="dxa"/>
                </w:tcPr>
                <w:p w14:paraId="3373A59E" w14:textId="77777777" w:rsidR="0003078B" w:rsidRPr="00657DC9" w:rsidRDefault="0003078B" w:rsidP="0003078B">
                  <w:pPr>
                    <w:spacing w:before="100" w:beforeAutospacing="1" w:after="100" w:afterAutospacing="1"/>
                    <w:rPr>
                      <w:sz w:val="16"/>
                      <w:szCs w:val="16"/>
                      <w:lang w:eastAsia="ro-MD"/>
                    </w:rPr>
                  </w:pPr>
                </w:p>
              </w:tc>
            </w:tr>
            <w:tr w:rsidR="00657DC9" w:rsidRPr="0054073C" w14:paraId="48DF1BE1" w14:textId="77777777" w:rsidTr="005F3588">
              <w:trPr>
                <w:trHeight w:val="555"/>
              </w:trPr>
              <w:tc>
                <w:tcPr>
                  <w:tcW w:w="292" w:type="dxa"/>
                  <w:hideMark/>
                </w:tcPr>
                <w:p w14:paraId="445335B9"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t>0120</w:t>
                  </w:r>
                </w:p>
              </w:tc>
              <w:tc>
                <w:tcPr>
                  <w:tcW w:w="3318" w:type="dxa"/>
                  <w:hideMark/>
                </w:tcPr>
                <w:p w14:paraId="6BE7E63E" w14:textId="77777777" w:rsidR="007254AD" w:rsidRPr="007254AD" w:rsidRDefault="007254AD" w:rsidP="007254AD">
                  <w:pPr>
                    <w:spacing w:before="100" w:beforeAutospacing="1" w:after="100" w:afterAutospacing="1"/>
                    <w:rPr>
                      <w:sz w:val="16"/>
                      <w:szCs w:val="16"/>
                      <w:lang w:val="en-US" w:eastAsia="ro-MD"/>
                    </w:rPr>
                  </w:pPr>
                  <w:r w:rsidRPr="007254AD">
                    <w:rPr>
                      <w:sz w:val="16"/>
                      <w:szCs w:val="16"/>
                      <w:lang w:val="en-US" w:eastAsia="ro-MD"/>
                    </w:rPr>
                    <w:t xml:space="preserve">Din care: </w:t>
                  </w:r>
                  <w:proofErr w:type="spellStart"/>
                  <w:r w:rsidRPr="007254AD">
                    <w:rPr>
                      <w:sz w:val="16"/>
                      <w:szCs w:val="16"/>
                      <w:lang w:val="en-US" w:eastAsia="ro-MD"/>
                    </w:rPr>
                    <w:t>poziții</w:t>
                  </w:r>
                  <w:proofErr w:type="spellEnd"/>
                  <w:r w:rsidRPr="007254AD">
                    <w:rPr>
                      <w:sz w:val="16"/>
                      <w:szCs w:val="16"/>
                      <w:lang w:val="en-US" w:eastAsia="ro-MD"/>
                    </w:rPr>
                    <w:t xml:space="preserve"> </w:t>
                  </w:r>
                  <w:proofErr w:type="spellStart"/>
                  <w:r w:rsidRPr="007254AD">
                    <w:rPr>
                      <w:sz w:val="16"/>
                      <w:szCs w:val="16"/>
                      <w:lang w:val="en-US" w:eastAsia="ro-MD"/>
                    </w:rPr>
                    <w:t>expuse</w:t>
                  </w:r>
                  <w:proofErr w:type="spellEnd"/>
                  <w:r w:rsidRPr="007254AD">
                    <w:rPr>
                      <w:sz w:val="16"/>
                      <w:szCs w:val="16"/>
                      <w:lang w:val="en-US" w:eastAsia="ro-MD"/>
                    </w:rPr>
                    <w:t xml:space="preserve"> </w:t>
                  </w:r>
                  <w:proofErr w:type="spellStart"/>
                  <w:r w:rsidRPr="007254AD">
                    <w:rPr>
                      <w:sz w:val="16"/>
                      <w:szCs w:val="16"/>
                      <w:lang w:val="en-US" w:eastAsia="ro-MD"/>
                    </w:rPr>
                    <w:t>riscului</w:t>
                  </w:r>
                  <w:proofErr w:type="spellEnd"/>
                  <w:r w:rsidRPr="007254AD">
                    <w:rPr>
                      <w:sz w:val="16"/>
                      <w:szCs w:val="16"/>
                      <w:lang w:val="en-US" w:eastAsia="ro-MD"/>
                    </w:rPr>
                    <w:t xml:space="preserve"> specific de </w:t>
                  </w:r>
                  <w:proofErr w:type="spellStart"/>
                  <w:r w:rsidRPr="007254AD">
                    <w:rPr>
                      <w:sz w:val="16"/>
                      <w:szCs w:val="16"/>
                      <w:lang w:val="en-US" w:eastAsia="ro-MD"/>
                    </w:rPr>
                    <w:t>corelare</w:t>
                  </w:r>
                  <w:proofErr w:type="spellEnd"/>
                  <w:r w:rsidRPr="007254AD">
                    <w:rPr>
                      <w:sz w:val="16"/>
                      <w:szCs w:val="16"/>
                      <w:lang w:val="en-US" w:eastAsia="ro-MD"/>
                    </w:rPr>
                    <w:t xml:space="preserve"> </w:t>
                  </w:r>
                  <w:proofErr w:type="spellStart"/>
                  <w:r w:rsidRPr="007254AD">
                    <w:rPr>
                      <w:sz w:val="16"/>
                      <w:szCs w:val="16"/>
                      <w:lang w:val="en-US" w:eastAsia="ro-MD"/>
                    </w:rPr>
                    <w:t>defavorabilă</w:t>
                  </w:r>
                  <w:proofErr w:type="spellEnd"/>
                  <w:r w:rsidRPr="007254AD">
                    <w:rPr>
                      <w:sz w:val="16"/>
                      <w:szCs w:val="16"/>
                      <w:lang w:val="en-US" w:eastAsia="ro-MD"/>
                    </w:rPr>
                    <w:t xml:space="preserve"> (SWWR)</w:t>
                  </w:r>
                </w:p>
                <w:p w14:paraId="3A78BFDA" w14:textId="77777777" w:rsidR="007254AD" w:rsidRPr="007254AD" w:rsidRDefault="007254AD" w:rsidP="007254AD">
                  <w:pPr>
                    <w:spacing w:before="100" w:beforeAutospacing="1" w:after="100" w:afterAutospacing="1"/>
                    <w:rPr>
                      <w:sz w:val="16"/>
                      <w:szCs w:val="16"/>
                      <w:lang w:val="en-US" w:eastAsia="ro-MD"/>
                    </w:rPr>
                  </w:pPr>
                  <w:proofErr w:type="spellStart"/>
                  <w:r w:rsidRPr="007254AD">
                    <w:rPr>
                      <w:sz w:val="16"/>
                      <w:szCs w:val="16"/>
                      <w:lang w:val="en-US" w:eastAsia="ro-MD"/>
                    </w:rPr>
                    <w:t>Punctele</w:t>
                  </w:r>
                  <w:proofErr w:type="spellEnd"/>
                  <w:r w:rsidRPr="007254AD">
                    <w:rPr>
                      <w:sz w:val="16"/>
                      <w:szCs w:val="16"/>
                      <w:lang w:val="en-US" w:eastAsia="ro-MD"/>
                    </w:rPr>
                    <w:t xml:space="preserve"> 222-226 din </w:t>
                  </w:r>
                  <w:r w:rsidRPr="007254AD">
                    <w:rPr>
                      <w:sz w:val="16"/>
                      <w:szCs w:val="16"/>
                      <w:lang w:val="it-IT" w:eastAsia="ro-MD"/>
                    </w:rPr>
                    <w:t>Regulamentul nr. 220/2025 cu privire la tratamentul riscului de credit al contrapărţii pentru bănci</w:t>
                  </w:r>
                  <w:r w:rsidRPr="007254AD">
                    <w:rPr>
                      <w:sz w:val="16"/>
                      <w:szCs w:val="16"/>
                      <w:lang w:val="en-US" w:eastAsia="ro-MD"/>
                    </w:rPr>
                    <w:t xml:space="preserve">. </w:t>
                  </w:r>
                </w:p>
                <w:p w14:paraId="4740C283" w14:textId="4564D441" w:rsidR="0003078B" w:rsidRPr="00657DC9" w:rsidRDefault="007254AD" w:rsidP="007254AD">
                  <w:pPr>
                    <w:spacing w:before="100" w:beforeAutospacing="1" w:after="100" w:afterAutospacing="1"/>
                    <w:rPr>
                      <w:sz w:val="16"/>
                      <w:szCs w:val="16"/>
                      <w:lang w:val="en-US" w:eastAsia="ro-MD"/>
                    </w:rPr>
                  </w:pPr>
                  <w:proofErr w:type="spellStart"/>
                  <w:r w:rsidRPr="007254AD">
                    <w:rPr>
                      <w:bCs/>
                      <w:sz w:val="16"/>
                      <w:szCs w:val="16"/>
                      <w:u w:val="single"/>
                      <w:lang w:val="en-US" w:eastAsia="ro-MD"/>
                    </w:rPr>
                    <w:t>Expunerile</w:t>
                  </w:r>
                  <w:proofErr w:type="spellEnd"/>
                  <w:r w:rsidRPr="007254AD">
                    <w:rPr>
                      <w:bCs/>
                      <w:sz w:val="16"/>
                      <w:szCs w:val="16"/>
                      <w:u w:val="single"/>
                      <w:lang w:val="en-US" w:eastAsia="ro-MD"/>
                    </w:rPr>
                    <w:t xml:space="preserve"> la </w:t>
                  </w:r>
                  <w:proofErr w:type="spellStart"/>
                  <w:r w:rsidRPr="007254AD">
                    <w:rPr>
                      <w:bCs/>
                      <w:sz w:val="16"/>
                      <w:szCs w:val="16"/>
                      <w:u w:val="single"/>
                      <w:lang w:val="en-US" w:eastAsia="ro-MD"/>
                    </w:rPr>
                    <w:t>riscul</w:t>
                  </w:r>
                  <w:proofErr w:type="spellEnd"/>
                  <w:r w:rsidRPr="007254AD">
                    <w:rPr>
                      <w:bCs/>
                      <w:sz w:val="16"/>
                      <w:szCs w:val="16"/>
                      <w:u w:val="single"/>
                      <w:lang w:val="en-US" w:eastAsia="ro-MD"/>
                    </w:rPr>
                    <w:t xml:space="preserve"> de credit al </w:t>
                  </w:r>
                  <w:proofErr w:type="spellStart"/>
                  <w:r w:rsidRPr="007254AD">
                    <w:rPr>
                      <w:bCs/>
                      <w:sz w:val="16"/>
                      <w:szCs w:val="16"/>
                      <w:u w:val="single"/>
                      <w:lang w:val="en-US" w:eastAsia="ro-MD"/>
                    </w:rPr>
                    <w:t>contrapărții</w:t>
                  </w:r>
                  <w:proofErr w:type="spellEnd"/>
                  <w:r w:rsidRPr="007254AD">
                    <w:rPr>
                      <w:bCs/>
                      <w:sz w:val="16"/>
                      <w:szCs w:val="16"/>
                      <w:u w:val="single"/>
                      <w:lang w:val="en-US" w:eastAsia="ro-MD"/>
                    </w:rPr>
                    <w:t xml:space="preserve"> </w:t>
                  </w:r>
                  <w:proofErr w:type="spellStart"/>
                  <w:r w:rsidRPr="007254AD">
                    <w:rPr>
                      <w:bCs/>
                      <w:sz w:val="16"/>
                      <w:szCs w:val="16"/>
                      <w:u w:val="single"/>
                      <w:lang w:val="en-US" w:eastAsia="ro-MD"/>
                    </w:rPr>
                    <w:t>pentru</w:t>
                  </w:r>
                  <w:proofErr w:type="spellEnd"/>
                  <w:r w:rsidRPr="007254AD">
                    <w:rPr>
                      <w:bCs/>
                      <w:sz w:val="16"/>
                      <w:szCs w:val="16"/>
                      <w:u w:val="single"/>
                      <w:lang w:val="en-US" w:eastAsia="ro-MD"/>
                    </w:rPr>
                    <w:t xml:space="preserve"> care a </w:t>
                  </w:r>
                  <w:proofErr w:type="spellStart"/>
                  <w:r w:rsidRPr="007254AD">
                    <w:rPr>
                      <w:bCs/>
                      <w:sz w:val="16"/>
                      <w:szCs w:val="16"/>
                      <w:u w:val="single"/>
                      <w:lang w:val="en-US" w:eastAsia="ro-MD"/>
                    </w:rPr>
                    <w:t>fost</w:t>
                  </w:r>
                  <w:proofErr w:type="spellEnd"/>
                  <w:r w:rsidRPr="007254AD">
                    <w:rPr>
                      <w:bCs/>
                      <w:sz w:val="16"/>
                      <w:szCs w:val="16"/>
                      <w:u w:val="single"/>
                      <w:lang w:val="en-US" w:eastAsia="ro-MD"/>
                    </w:rPr>
                    <w:t xml:space="preserve"> </w:t>
                  </w:r>
                  <w:proofErr w:type="spellStart"/>
                  <w:r w:rsidRPr="007254AD">
                    <w:rPr>
                      <w:bCs/>
                      <w:sz w:val="16"/>
                      <w:szCs w:val="16"/>
                      <w:u w:val="single"/>
                      <w:lang w:val="en-US" w:eastAsia="ro-MD"/>
                    </w:rPr>
                    <w:t>identificat</w:t>
                  </w:r>
                  <w:proofErr w:type="spellEnd"/>
                  <w:r w:rsidRPr="007254AD">
                    <w:rPr>
                      <w:bCs/>
                      <w:sz w:val="16"/>
                      <w:szCs w:val="16"/>
                      <w:u w:val="single"/>
                      <w:lang w:val="en-US" w:eastAsia="ro-MD"/>
                    </w:rPr>
                    <w:t xml:space="preserve"> un </w:t>
                  </w:r>
                  <w:proofErr w:type="spellStart"/>
                  <w:r w:rsidRPr="007254AD">
                    <w:rPr>
                      <w:bCs/>
                      <w:sz w:val="16"/>
                      <w:szCs w:val="16"/>
                      <w:u w:val="single"/>
                      <w:lang w:val="en-US" w:eastAsia="ro-MD"/>
                    </w:rPr>
                    <w:t>risc</w:t>
                  </w:r>
                  <w:proofErr w:type="spellEnd"/>
                  <w:r w:rsidRPr="007254AD">
                    <w:rPr>
                      <w:bCs/>
                      <w:sz w:val="16"/>
                      <w:szCs w:val="16"/>
                      <w:u w:val="single"/>
                      <w:lang w:val="en-US" w:eastAsia="ro-MD"/>
                    </w:rPr>
                    <w:t xml:space="preserve"> specific de </w:t>
                  </w:r>
                  <w:proofErr w:type="spellStart"/>
                  <w:r w:rsidRPr="007254AD">
                    <w:rPr>
                      <w:bCs/>
                      <w:sz w:val="16"/>
                      <w:szCs w:val="16"/>
                      <w:u w:val="single"/>
                      <w:lang w:val="en-US" w:eastAsia="ro-MD"/>
                    </w:rPr>
                    <w:t>corelare</w:t>
                  </w:r>
                  <w:proofErr w:type="spellEnd"/>
                  <w:r w:rsidRPr="007254AD">
                    <w:rPr>
                      <w:bCs/>
                      <w:sz w:val="16"/>
                      <w:szCs w:val="16"/>
                      <w:u w:val="single"/>
                      <w:lang w:val="en-US" w:eastAsia="ro-MD"/>
                    </w:rPr>
                    <w:t xml:space="preserve"> </w:t>
                  </w:r>
                  <w:proofErr w:type="spellStart"/>
                  <w:r w:rsidRPr="007254AD">
                    <w:rPr>
                      <w:bCs/>
                      <w:sz w:val="16"/>
                      <w:szCs w:val="16"/>
                      <w:u w:val="single"/>
                      <w:lang w:val="en-US" w:eastAsia="ro-MD"/>
                    </w:rPr>
                    <w:t>defavorabilă</w:t>
                  </w:r>
                  <w:proofErr w:type="spellEnd"/>
                  <w:r w:rsidRPr="007254AD">
                    <w:rPr>
                      <w:bCs/>
                      <w:sz w:val="16"/>
                      <w:szCs w:val="16"/>
                      <w:u w:val="single"/>
                      <w:lang w:val="en-US" w:eastAsia="ro-MD"/>
                    </w:rPr>
                    <w:t xml:space="preserve"> </w:t>
                  </w:r>
                  <w:proofErr w:type="spellStart"/>
                  <w:r w:rsidRPr="007254AD">
                    <w:rPr>
                      <w:bCs/>
                      <w:sz w:val="16"/>
                      <w:szCs w:val="16"/>
                      <w:u w:val="single"/>
                      <w:lang w:val="en-US" w:eastAsia="ro-MD"/>
                    </w:rPr>
                    <w:t>în</w:t>
                  </w:r>
                  <w:proofErr w:type="spellEnd"/>
                  <w:r w:rsidRPr="007254AD">
                    <w:rPr>
                      <w:bCs/>
                      <w:sz w:val="16"/>
                      <w:szCs w:val="16"/>
                      <w:u w:val="single"/>
                      <w:lang w:val="en-US" w:eastAsia="ro-MD"/>
                    </w:rPr>
                    <w:t xml:space="preserve"> </w:t>
                  </w:r>
                  <w:proofErr w:type="spellStart"/>
                  <w:r w:rsidRPr="007254AD">
                    <w:rPr>
                      <w:bCs/>
                      <w:sz w:val="16"/>
                      <w:szCs w:val="16"/>
                      <w:u w:val="single"/>
                      <w:lang w:val="en-US" w:eastAsia="ro-MD"/>
                    </w:rPr>
                    <w:t>conformitate</w:t>
                  </w:r>
                  <w:proofErr w:type="spellEnd"/>
                  <w:r w:rsidRPr="007254AD">
                    <w:rPr>
                      <w:bCs/>
                      <w:sz w:val="16"/>
                      <w:szCs w:val="16"/>
                      <w:u w:val="single"/>
                      <w:lang w:val="en-US" w:eastAsia="ro-MD"/>
                    </w:rPr>
                    <w:t xml:space="preserve"> cu</w:t>
                  </w:r>
                  <w:r w:rsidRPr="007254AD">
                    <w:rPr>
                      <w:b/>
                      <w:bCs/>
                      <w:sz w:val="16"/>
                      <w:szCs w:val="16"/>
                      <w:u w:val="single"/>
                      <w:lang w:val="en-US" w:eastAsia="ro-MD"/>
                    </w:rPr>
                    <w:t xml:space="preserve"> </w:t>
                  </w:r>
                  <w:proofErr w:type="spellStart"/>
                  <w:r w:rsidRPr="007254AD">
                    <w:rPr>
                      <w:sz w:val="16"/>
                      <w:szCs w:val="16"/>
                      <w:lang w:val="en-US" w:eastAsia="ro-MD"/>
                    </w:rPr>
                    <w:t>punctele</w:t>
                  </w:r>
                  <w:proofErr w:type="spellEnd"/>
                  <w:r w:rsidRPr="007254AD">
                    <w:rPr>
                      <w:sz w:val="16"/>
                      <w:szCs w:val="16"/>
                      <w:lang w:val="en-US" w:eastAsia="ro-MD"/>
                    </w:rPr>
                    <w:t xml:space="preserve"> 222-226 din </w:t>
                  </w:r>
                  <w:r w:rsidRPr="007254AD">
                    <w:rPr>
                      <w:sz w:val="16"/>
                      <w:szCs w:val="16"/>
                      <w:lang w:val="it-IT" w:eastAsia="ro-MD"/>
                    </w:rPr>
                    <w:t>Regulamentul nr. 220/2025 cu privire la tratamentul riscului de credit al contrapărţii pentru bănci</w:t>
                  </w:r>
                  <w:r w:rsidRPr="007254AD">
                    <w:rPr>
                      <w:sz w:val="16"/>
                      <w:szCs w:val="16"/>
                      <w:lang w:val="en-US" w:eastAsia="ro-MD"/>
                    </w:rPr>
                    <w:t>.</w:t>
                  </w:r>
                </w:p>
              </w:tc>
              <w:tc>
                <w:tcPr>
                  <w:tcW w:w="475" w:type="dxa"/>
                </w:tcPr>
                <w:p w14:paraId="1A73004C" w14:textId="30F02A02" w:rsidR="0003078B" w:rsidRPr="007254AD" w:rsidRDefault="0003078B" w:rsidP="0003078B">
                  <w:pPr>
                    <w:spacing w:before="100" w:beforeAutospacing="1" w:after="100" w:afterAutospacing="1"/>
                    <w:rPr>
                      <w:sz w:val="16"/>
                      <w:szCs w:val="16"/>
                      <w:lang w:val="en-US" w:eastAsia="ro-MD"/>
                    </w:rPr>
                  </w:pPr>
                </w:p>
              </w:tc>
            </w:tr>
            <w:tr w:rsidR="00657DC9" w:rsidRPr="0054073C" w14:paraId="57FF1326" w14:textId="77777777" w:rsidTr="005F3588">
              <w:trPr>
                <w:trHeight w:val="2493"/>
              </w:trPr>
              <w:tc>
                <w:tcPr>
                  <w:tcW w:w="292" w:type="dxa"/>
                  <w:hideMark/>
                </w:tcPr>
                <w:p w14:paraId="323D7063"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t>0130</w:t>
                  </w:r>
                </w:p>
              </w:tc>
              <w:tc>
                <w:tcPr>
                  <w:tcW w:w="3318" w:type="dxa"/>
                  <w:hideMark/>
                </w:tcPr>
                <w:p w14:paraId="7A0D6426" w14:textId="77777777" w:rsidR="0003078B" w:rsidRPr="00657DC9"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Operațiuni</w:t>
                  </w:r>
                  <w:proofErr w:type="spellEnd"/>
                  <w:r w:rsidRPr="00657DC9">
                    <w:rPr>
                      <w:sz w:val="16"/>
                      <w:szCs w:val="16"/>
                      <w:lang w:val="en-US" w:eastAsia="ro-MD"/>
                    </w:rPr>
                    <w:t xml:space="preserve"> cu </w:t>
                  </w:r>
                  <w:proofErr w:type="spellStart"/>
                  <w:r w:rsidRPr="00657DC9">
                    <w:rPr>
                      <w:sz w:val="16"/>
                      <w:szCs w:val="16"/>
                      <w:lang w:val="en-US" w:eastAsia="ro-MD"/>
                    </w:rPr>
                    <w:t>marjă</w:t>
                  </w:r>
                  <w:proofErr w:type="spellEnd"/>
                </w:p>
                <w:p w14:paraId="6EC7EC01" w14:textId="5D4C1A88" w:rsidR="0003078B" w:rsidRPr="00657DC9"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Punctul</w:t>
                  </w:r>
                  <w:proofErr w:type="spellEnd"/>
                  <w:r w:rsidRPr="00657DC9">
                    <w:rPr>
                      <w:sz w:val="16"/>
                      <w:szCs w:val="16"/>
                      <w:lang w:val="en-US" w:eastAsia="ro-MD"/>
                    </w:rPr>
                    <w:t xml:space="preserve"> 3 din </w:t>
                  </w:r>
                  <w:proofErr w:type="spellStart"/>
                  <w:r w:rsidRPr="00657DC9">
                    <w:rPr>
                      <w:sz w:val="16"/>
                      <w:szCs w:val="16"/>
                      <w:lang w:val="en-US" w:eastAsia="ro-MD"/>
                    </w:rPr>
                    <w:t>Regulamentul</w:t>
                  </w:r>
                  <w:proofErr w:type="spellEnd"/>
                  <w:r w:rsidRPr="00657DC9">
                    <w:rPr>
                      <w:sz w:val="16"/>
                      <w:szCs w:val="16"/>
                      <w:lang w:val="en-US" w:eastAsia="ro-MD"/>
                    </w:rPr>
                    <w:t xml:space="preserve"> </w:t>
                  </w:r>
                  <w:r w:rsidR="00B02531" w:rsidRPr="00657DC9">
                    <w:rPr>
                      <w:sz w:val="16"/>
                      <w:szCs w:val="16"/>
                      <w:lang w:val="en-US" w:eastAsia="ro-MD"/>
                    </w:rPr>
                    <w:t xml:space="preserve">nr.220/2025 </w:t>
                  </w:r>
                  <w:r w:rsidRPr="00657DC9">
                    <w:rPr>
                      <w:sz w:val="16"/>
                      <w:szCs w:val="16"/>
                      <w:lang w:val="en-US" w:eastAsia="ro-MD"/>
                    </w:rPr>
                    <w:t xml:space="preserve">cu </w:t>
                  </w:r>
                  <w:proofErr w:type="spellStart"/>
                  <w:r w:rsidRPr="00657DC9">
                    <w:rPr>
                      <w:sz w:val="16"/>
                      <w:szCs w:val="16"/>
                      <w:lang w:val="en-US" w:eastAsia="ro-MD"/>
                    </w:rPr>
                    <w:t>privire</w:t>
                  </w:r>
                  <w:proofErr w:type="spellEnd"/>
                  <w:r w:rsidRPr="00657DC9">
                    <w:rPr>
                      <w:sz w:val="16"/>
                      <w:szCs w:val="16"/>
                      <w:lang w:val="en-US" w:eastAsia="ro-MD"/>
                    </w:rPr>
                    <w:t xml:space="preserve"> la </w:t>
                  </w:r>
                  <w:proofErr w:type="spellStart"/>
                  <w:r w:rsidRPr="00657DC9">
                    <w:rPr>
                      <w:sz w:val="16"/>
                      <w:szCs w:val="16"/>
                      <w:lang w:val="en-US" w:eastAsia="ro-MD"/>
                    </w:rPr>
                    <w:t>tratamentul</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credit al </w:t>
                  </w:r>
                  <w:proofErr w:type="spellStart"/>
                  <w:r w:rsidRPr="00657DC9">
                    <w:rPr>
                      <w:sz w:val="16"/>
                      <w:szCs w:val="16"/>
                      <w:lang w:val="en-US" w:eastAsia="ro-MD"/>
                    </w:rPr>
                    <w:t>contrapărţii</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bănci</w:t>
                  </w:r>
                  <w:proofErr w:type="spellEnd"/>
                  <w:r w:rsidRPr="00657DC9">
                    <w:rPr>
                      <w:sz w:val="16"/>
                      <w:szCs w:val="16"/>
                      <w:lang w:val="en-US" w:eastAsia="ro-MD"/>
                    </w:rPr>
                    <w:t>.</w:t>
                  </w:r>
                </w:p>
                <w:p w14:paraId="06B5D947" w14:textId="6A00CF57" w:rsidR="0003078B" w:rsidRPr="00657DC9"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Expunerile</w:t>
                  </w:r>
                  <w:proofErr w:type="spellEnd"/>
                  <w:r w:rsidRPr="00657DC9">
                    <w:rPr>
                      <w:sz w:val="16"/>
                      <w:szCs w:val="16"/>
                      <w:lang w:val="en-US" w:eastAsia="ro-MD"/>
                    </w:rPr>
                    <w:t xml:space="preserve"> la </w:t>
                  </w:r>
                  <w:proofErr w:type="spellStart"/>
                  <w:r w:rsidRPr="00657DC9">
                    <w:rPr>
                      <w:sz w:val="16"/>
                      <w:szCs w:val="16"/>
                      <w:lang w:val="en-US" w:eastAsia="ro-MD"/>
                    </w:rPr>
                    <w:t>riscul</w:t>
                  </w:r>
                  <w:proofErr w:type="spellEnd"/>
                  <w:r w:rsidRPr="00657DC9">
                    <w:rPr>
                      <w:sz w:val="16"/>
                      <w:szCs w:val="16"/>
                      <w:lang w:val="en-US" w:eastAsia="ro-MD"/>
                    </w:rPr>
                    <w:t xml:space="preserve"> de credit al </w:t>
                  </w:r>
                  <w:proofErr w:type="spellStart"/>
                  <w:r w:rsidRPr="00657DC9">
                    <w:rPr>
                      <w:sz w:val="16"/>
                      <w:szCs w:val="16"/>
                      <w:lang w:val="en-US" w:eastAsia="ro-MD"/>
                    </w:rPr>
                    <w:t>contrapărții</w:t>
                  </w:r>
                  <w:proofErr w:type="spellEnd"/>
                  <w:r w:rsidRPr="00657DC9">
                    <w:rPr>
                      <w:sz w:val="16"/>
                      <w:szCs w:val="16"/>
                      <w:lang w:val="en-US" w:eastAsia="ro-MD"/>
                    </w:rPr>
                    <w:t xml:space="preserve"> care sunt </w:t>
                  </w:r>
                  <w:proofErr w:type="spellStart"/>
                  <w:r w:rsidRPr="00657DC9">
                    <w:rPr>
                      <w:sz w:val="16"/>
                      <w:szCs w:val="16"/>
                      <w:lang w:val="en-US" w:eastAsia="ro-MD"/>
                    </w:rPr>
                    <w:t>acoperite</w:t>
                  </w:r>
                  <w:proofErr w:type="spellEnd"/>
                  <w:r w:rsidRPr="00657DC9">
                    <w:rPr>
                      <w:sz w:val="16"/>
                      <w:szCs w:val="16"/>
                      <w:lang w:val="en-US" w:eastAsia="ro-MD"/>
                    </w:rPr>
                    <w:t xml:space="preserve"> de o </w:t>
                  </w:r>
                  <w:proofErr w:type="spellStart"/>
                  <w:r w:rsidRPr="00657DC9">
                    <w:rPr>
                      <w:sz w:val="16"/>
                      <w:szCs w:val="16"/>
                      <w:lang w:val="en-US" w:eastAsia="ro-MD"/>
                    </w:rPr>
                    <w:t>marjă</w:t>
                  </w:r>
                  <w:proofErr w:type="spellEnd"/>
                  <w:r w:rsidRPr="00657DC9">
                    <w:rPr>
                      <w:sz w:val="16"/>
                      <w:szCs w:val="16"/>
                      <w:lang w:val="en-US" w:eastAsia="ro-MD"/>
                    </w:rPr>
                    <w:t xml:space="preserve">, </w:t>
                  </w:r>
                  <w:proofErr w:type="spellStart"/>
                  <w:r w:rsidRPr="00657DC9">
                    <w:rPr>
                      <w:sz w:val="16"/>
                      <w:szCs w:val="16"/>
                      <w:lang w:val="en-US" w:eastAsia="ro-MD"/>
                    </w:rPr>
                    <w:t>și</w:t>
                  </w:r>
                  <w:proofErr w:type="spellEnd"/>
                  <w:r w:rsidRPr="00657DC9">
                    <w:rPr>
                      <w:sz w:val="16"/>
                      <w:szCs w:val="16"/>
                      <w:lang w:val="en-US" w:eastAsia="ro-MD"/>
                    </w:rPr>
                    <w:t xml:space="preserve"> </w:t>
                  </w:r>
                  <w:proofErr w:type="spellStart"/>
                  <w:r w:rsidRPr="00657DC9">
                    <w:rPr>
                      <w:sz w:val="16"/>
                      <w:szCs w:val="16"/>
                      <w:lang w:val="en-US" w:eastAsia="ro-MD"/>
                    </w:rPr>
                    <w:t>anume</w:t>
                  </w:r>
                  <w:proofErr w:type="spellEnd"/>
                  <w:r w:rsidRPr="00657DC9">
                    <w:rPr>
                      <w:sz w:val="16"/>
                      <w:szCs w:val="16"/>
                      <w:lang w:val="en-US" w:eastAsia="ro-MD"/>
                    </w:rPr>
                    <w:t xml:space="preserve"> </w:t>
                  </w:r>
                  <w:proofErr w:type="spellStart"/>
                  <w:r w:rsidRPr="00657DC9">
                    <w:rPr>
                      <w:sz w:val="16"/>
                      <w:szCs w:val="16"/>
                      <w:lang w:val="en-US" w:eastAsia="ro-MD"/>
                    </w:rPr>
                    <w:t>seturile</w:t>
                  </w:r>
                  <w:proofErr w:type="spellEnd"/>
                  <w:r w:rsidRPr="00657DC9">
                    <w:rPr>
                      <w:sz w:val="16"/>
                      <w:szCs w:val="16"/>
                      <w:lang w:val="en-US" w:eastAsia="ro-MD"/>
                    </w:rPr>
                    <w:t xml:space="preserve"> de </w:t>
                  </w:r>
                  <w:proofErr w:type="spellStart"/>
                  <w:r w:rsidRPr="00657DC9">
                    <w:rPr>
                      <w:sz w:val="16"/>
                      <w:szCs w:val="16"/>
                      <w:lang w:val="en-US" w:eastAsia="ro-MD"/>
                    </w:rPr>
                    <w:t>compensare</w:t>
                  </w:r>
                  <w:proofErr w:type="spellEnd"/>
                  <w:r w:rsidRPr="00657DC9">
                    <w:rPr>
                      <w:sz w:val="16"/>
                      <w:szCs w:val="16"/>
                      <w:lang w:val="en-US" w:eastAsia="ro-MD"/>
                    </w:rPr>
                    <w:t xml:space="preserve"> care fac </w:t>
                  </w:r>
                  <w:proofErr w:type="spellStart"/>
                  <w:r w:rsidRPr="00657DC9">
                    <w:rPr>
                      <w:sz w:val="16"/>
                      <w:szCs w:val="16"/>
                      <w:lang w:val="en-US" w:eastAsia="ro-MD"/>
                    </w:rPr>
                    <w:t>obiectul</w:t>
                  </w:r>
                  <w:proofErr w:type="spellEnd"/>
                  <w:r w:rsidRPr="00657DC9">
                    <w:rPr>
                      <w:sz w:val="16"/>
                      <w:szCs w:val="16"/>
                      <w:lang w:val="en-US" w:eastAsia="ro-MD"/>
                    </w:rPr>
                    <w:t xml:space="preserve"> </w:t>
                  </w:r>
                  <w:proofErr w:type="spellStart"/>
                  <w:r w:rsidRPr="00657DC9">
                    <w:rPr>
                      <w:sz w:val="16"/>
                      <w:szCs w:val="16"/>
                      <w:lang w:val="en-US" w:eastAsia="ro-MD"/>
                    </w:rPr>
                    <w:t>unui</w:t>
                  </w:r>
                  <w:proofErr w:type="spellEnd"/>
                  <w:r w:rsidRPr="00657DC9">
                    <w:rPr>
                      <w:sz w:val="16"/>
                      <w:szCs w:val="16"/>
                      <w:lang w:val="en-US" w:eastAsia="ro-MD"/>
                    </w:rPr>
                    <w:t xml:space="preserve"> contract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marjă</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conformitate</w:t>
                  </w:r>
                  <w:proofErr w:type="spellEnd"/>
                  <w:r w:rsidRPr="00657DC9">
                    <w:rPr>
                      <w:sz w:val="16"/>
                      <w:szCs w:val="16"/>
                      <w:lang w:val="en-US" w:eastAsia="ro-MD"/>
                    </w:rPr>
                    <w:t xml:space="preserve"> cu </w:t>
                  </w:r>
                  <w:proofErr w:type="spellStart"/>
                  <w:r w:rsidRPr="00657DC9">
                    <w:rPr>
                      <w:sz w:val="16"/>
                      <w:szCs w:val="16"/>
                      <w:lang w:val="en-US" w:eastAsia="ro-MD"/>
                    </w:rPr>
                    <w:t>punctul</w:t>
                  </w:r>
                  <w:proofErr w:type="spellEnd"/>
                  <w:r w:rsidRPr="00657DC9">
                    <w:rPr>
                      <w:sz w:val="16"/>
                      <w:szCs w:val="16"/>
                      <w:lang w:val="en-US" w:eastAsia="ro-MD"/>
                    </w:rPr>
                    <w:t xml:space="preserve"> 3 din </w:t>
                  </w:r>
                  <w:proofErr w:type="spellStart"/>
                  <w:r w:rsidRPr="00657DC9">
                    <w:rPr>
                      <w:sz w:val="16"/>
                      <w:szCs w:val="16"/>
                      <w:lang w:val="en-US" w:eastAsia="ro-MD"/>
                    </w:rPr>
                    <w:t>Regulamentul</w:t>
                  </w:r>
                  <w:proofErr w:type="spellEnd"/>
                  <w:r w:rsidRPr="00657DC9">
                    <w:rPr>
                      <w:sz w:val="16"/>
                      <w:szCs w:val="16"/>
                      <w:lang w:val="en-US" w:eastAsia="ro-MD"/>
                    </w:rPr>
                    <w:t xml:space="preserve"> </w:t>
                  </w:r>
                  <w:r w:rsidR="00B02531" w:rsidRPr="00657DC9">
                    <w:rPr>
                      <w:sz w:val="16"/>
                      <w:szCs w:val="16"/>
                      <w:lang w:val="en-US" w:eastAsia="ro-MD"/>
                    </w:rPr>
                    <w:t xml:space="preserve">nr.220/2025 </w:t>
                  </w:r>
                  <w:r w:rsidRPr="00657DC9">
                    <w:rPr>
                      <w:sz w:val="16"/>
                      <w:szCs w:val="16"/>
                      <w:lang w:val="en-US" w:eastAsia="ro-MD"/>
                    </w:rPr>
                    <w:t xml:space="preserve">cu </w:t>
                  </w:r>
                  <w:proofErr w:type="spellStart"/>
                  <w:r w:rsidRPr="00657DC9">
                    <w:rPr>
                      <w:sz w:val="16"/>
                      <w:szCs w:val="16"/>
                      <w:lang w:val="en-US" w:eastAsia="ro-MD"/>
                    </w:rPr>
                    <w:t>privire</w:t>
                  </w:r>
                  <w:proofErr w:type="spellEnd"/>
                  <w:r w:rsidRPr="00657DC9">
                    <w:rPr>
                      <w:sz w:val="16"/>
                      <w:szCs w:val="16"/>
                      <w:lang w:val="en-US" w:eastAsia="ro-MD"/>
                    </w:rPr>
                    <w:t xml:space="preserve"> la </w:t>
                  </w:r>
                  <w:proofErr w:type="spellStart"/>
                  <w:r w:rsidRPr="00657DC9">
                    <w:rPr>
                      <w:sz w:val="16"/>
                      <w:szCs w:val="16"/>
                      <w:lang w:val="en-US" w:eastAsia="ro-MD"/>
                    </w:rPr>
                    <w:t>tratamentul</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credit al </w:t>
                  </w:r>
                  <w:proofErr w:type="spellStart"/>
                  <w:r w:rsidRPr="00657DC9">
                    <w:rPr>
                      <w:sz w:val="16"/>
                      <w:szCs w:val="16"/>
                      <w:lang w:val="en-US" w:eastAsia="ro-MD"/>
                    </w:rPr>
                    <w:t>contrapărţii</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bănci</w:t>
                  </w:r>
                  <w:proofErr w:type="spellEnd"/>
                  <w:r w:rsidRPr="00657DC9">
                    <w:rPr>
                      <w:sz w:val="16"/>
                      <w:szCs w:val="16"/>
                      <w:lang w:val="en-US" w:eastAsia="ro-MD"/>
                    </w:rPr>
                    <w:t>.</w:t>
                  </w:r>
                </w:p>
              </w:tc>
              <w:tc>
                <w:tcPr>
                  <w:tcW w:w="475" w:type="dxa"/>
                </w:tcPr>
                <w:p w14:paraId="095D3676" w14:textId="77777777" w:rsidR="0003078B" w:rsidRPr="00657DC9" w:rsidRDefault="0003078B" w:rsidP="0003078B">
                  <w:pPr>
                    <w:spacing w:before="100" w:beforeAutospacing="1" w:after="100" w:afterAutospacing="1"/>
                    <w:rPr>
                      <w:sz w:val="16"/>
                      <w:szCs w:val="16"/>
                      <w:lang w:val="en-US" w:eastAsia="ro-MD"/>
                    </w:rPr>
                  </w:pPr>
                </w:p>
              </w:tc>
            </w:tr>
            <w:tr w:rsidR="00657DC9" w:rsidRPr="0054073C" w14:paraId="28C38024" w14:textId="77777777" w:rsidTr="005F3588">
              <w:trPr>
                <w:trHeight w:val="1096"/>
              </w:trPr>
              <w:tc>
                <w:tcPr>
                  <w:tcW w:w="292" w:type="dxa"/>
                  <w:hideMark/>
                </w:tcPr>
                <w:p w14:paraId="6F8E812D"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t>0140</w:t>
                  </w:r>
                </w:p>
              </w:tc>
              <w:tc>
                <w:tcPr>
                  <w:tcW w:w="3318" w:type="dxa"/>
                  <w:hideMark/>
                </w:tcPr>
                <w:p w14:paraId="48FE9C86" w14:textId="77777777" w:rsidR="0003078B" w:rsidRPr="00657DC9"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Operațiuni</w:t>
                  </w:r>
                  <w:proofErr w:type="spellEnd"/>
                  <w:r w:rsidRPr="00657DC9">
                    <w:rPr>
                      <w:sz w:val="16"/>
                      <w:szCs w:val="16"/>
                      <w:lang w:val="en-US" w:eastAsia="ro-MD"/>
                    </w:rPr>
                    <w:t xml:space="preserve"> </w:t>
                  </w:r>
                  <w:proofErr w:type="spellStart"/>
                  <w:r w:rsidRPr="00657DC9">
                    <w:rPr>
                      <w:sz w:val="16"/>
                      <w:szCs w:val="16"/>
                      <w:lang w:val="en-US" w:eastAsia="ro-MD"/>
                    </w:rPr>
                    <w:t>fără</w:t>
                  </w:r>
                  <w:proofErr w:type="spellEnd"/>
                  <w:r w:rsidRPr="00657DC9">
                    <w:rPr>
                      <w:sz w:val="16"/>
                      <w:szCs w:val="16"/>
                      <w:lang w:val="en-US" w:eastAsia="ro-MD"/>
                    </w:rPr>
                    <w:t xml:space="preserve"> </w:t>
                  </w:r>
                  <w:proofErr w:type="spellStart"/>
                  <w:r w:rsidRPr="00657DC9">
                    <w:rPr>
                      <w:sz w:val="16"/>
                      <w:szCs w:val="16"/>
                      <w:lang w:val="en-US" w:eastAsia="ro-MD"/>
                    </w:rPr>
                    <w:t>marjă</w:t>
                  </w:r>
                  <w:proofErr w:type="spellEnd"/>
                </w:p>
                <w:p w14:paraId="6AC7A036" w14:textId="77777777" w:rsidR="0003078B" w:rsidRPr="00657DC9"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Expunerile</w:t>
                  </w:r>
                  <w:proofErr w:type="spellEnd"/>
                  <w:r w:rsidRPr="00657DC9">
                    <w:rPr>
                      <w:sz w:val="16"/>
                      <w:szCs w:val="16"/>
                      <w:lang w:val="en-US" w:eastAsia="ro-MD"/>
                    </w:rPr>
                    <w:t xml:space="preserve"> la </w:t>
                  </w:r>
                  <w:proofErr w:type="spellStart"/>
                  <w:r w:rsidRPr="00657DC9">
                    <w:rPr>
                      <w:sz w:val="16"/>
                      <w:szCs w:val="16"/>
                      <w:lang w:val="en-US" w:eastAsia="ro-MD"/>
                    </w:rPr>
                    <w:t>riscul</w:t>
                  </w:r>
                  <w:proofErr w:type="spellEnd"/>
                  <w:r w:rsidRPr="00657DC9">
                    <w:rPr>
                      <w:sz w:val="16"/>
                      <w:szCs w:val="16"/>
                      <w:lang w:val="en-US" w:eastAsia="ro-MD"/>
                    </w:rPr>
                    <w:t xml:space="preserve"> de credit al </w:t>
                  </w:r>
                  <w:proofErr w:type="spellStart"/>
                  <w:r w:rsidRPr="00657DC9">
                    <w:rPr>
                      <w:sz w:val="16"/>
                      <w:szCs w:val="16"/>
                      <w:lang w:val="en-US" w:eastAsia="ro-MD"/>
                    </w:rPr>
                    <w:t>contrapărții</w:t>
                  </w:r>
                  <w:proofErr w:type="spellEnd"/>
                  <w:r w:rsidRPr="00657DC9">
                    <w:rPr>
                      <w:sz w:val="16"/>
                      <w:szCs w:val="16"/>
                      <w:lang w:val="en-US" w:eastAsia="ro-MD"/>
                    </w:rPr>
                    <w:t xml:space="preserve"> care nu sunt </w:t>
                  </w:r>
                  <w:proofErr w:type="spellStart"/>
                  <w:r w:rsidRPr="00657DC9">
                    <w:rPr>
                      <w:sz w:val="16"/>
                      <w:szCs w:val="16"/>
                      <w:lang w:val="en-US" w:eastAsia="ro-MD"/>
                    </w:rPr>
                    <w:t>reflectate</w:t>
                  </w:r>
                  <w:proofErr w:type="spellEnd"/>
                  <w:r w:rsidRPr="00657DC9">
                    <w:rPr>
                      <w:sz w:val="16"/>
                      <w:szCs w:val="16"/>
                      <w:lang w:val="en-US" w:eastAsia="ro-MD"/>
                    </w:rPr>
                    <w:t xml:space="preserve"> pe </w:t>
                  </w:r>
                  <w:proofErr w:type="spellStart"/>
                  <w:r w:rsidRPr="00657DC9">
                    <w:rPr>
                      <w:sz w:val="16"/>
                      <w:szCs w:val="16"/>
                      <w:lang w:val="en-US" w:eastAsia="ro-MD"/>
                    </w:rPr>
                    <w:t>rândul</w:t>
                  </w:r>
                  <w:proofErr w:type="spellEnd"/>
                  <w:r w:rsidRPr="00657DC9">
                    <w:rPr>
                      <w:sz w:val="16"/>
                      <w:szCs w:val="16"/>
                      <w:lang w:val="en-US" w:eastAsia="ro-MD"/>
                    </w:rPr>
                    <w:t xml:space="preserve"> 0130.</w:t>
                  </w:r>
                </w:p>
              </w:tc>
              <w:tc>
                <w:tcPr>
                  <w:tcW w:w="475" w:type="dxa"/>
                </w:tcPr>
                <w:p w14:paraId="075A282A" w14:textId="77777777" w:rsidR="0003078B" w:rsidRPr="00657DC9" w:rsidRDefault="0003078B" w:rsidP="0003078B">
                  <w:pPr>
                    <w:spacing w:before="100" w:beforeAutospacing="1" w:after="100" w:afterAutospacing="1"/>
                    <w:rPr>
                      <w:sz w:val="16"/>
                      <w:szCs w:val="16"/>
                      <w:lang w:val="en-US" w:eastAsia="ro-MD"/>
                    </w:rPr>
                  </w:pPr>
                </w:p>
              </w:tc>
            </w:tr>
          </w:tbl>
          <w:p w14:paraId="5FBFE00C" w14:textId="77777777" w:rsidR="0003078B" w:rsidRPr="00657DC9" w:rsidRDefault="0003078B" w:rsidP="0003078B">
            <w:pPr>
              <w:jc w:val="both"/>
              <w:rPr>
                <w:sz w:val="16"/>
                <w:szCs w:val="16"/>
                <w:lang w:val="en-US"/>
              </w:rPr>
            </w:pPr>
          </w:p>
        </w:tc>
        <w:tc>
          <w:tcPr>
            <w:tcW w:w="1229" w:type="dxa"/>
          </w:tcPr>
          <w:p w14:paraId="5F031E53" w14:textId="77777777" w:rsidR="0003078B" w:rsidRPr="00657DC9" w:rsidRDefault="0003078B" w:rsidP="0003078B">
            <w:pPr>
              <w:jc w:val="both"/>
              <w:rPr>
                <w:b/>
                <w:sz w:val="16"/>
                <w:szCs w:val="16"/>
                <w:lang w:val="ro-MD"/>
              </w:rPr>
            </w:pPr>
          </w:p>
        </w:tc>
        <w:tc>
          <w:tcPr>
            <w:tcW w:w="5008" w:type="dxa"/>
            <w:tcBorders>
              <w:top w:val="single" w:sz="4" w:space="0" w:color="auto"/>
              <w:bottom w:val="single" w:sz="4" w:space="0" w:color="auto"/>
            </w:tcBorders>
          </w:tcPr>
          <w:p w14:paraId="15AF3A8F" w14:textId="77777777" w:rsidR="0003078B" w:rsidRPr="00657DC9" w:rsidRDefault="0003078B" w:rsidP="0003078B">
            <w:pPr>
              <w:jc w:val="both"/>
              <w:rPr>
                <w:strike/>
                <w:sz w:val="16"/>
                <w:szCs w:val="16"/>
                <w:lang w:val="ro-MD"/>
              </w:rPr>
            </w:pPr>
          </w:p>
        </w:tc>
      </w:tr>
      <w:tr w:rsidR="00657DC9" w:rsidRPr="0054073C" w14:paraId="3EFF596A" w14:textId="77777777" w:rsidTr="007A57D6">
        <w:tc>
          <w:tcPr>
            <w:tcW w:w="3866" w:type="dxa"/>
            <w:vAlign w:val="center"/>
          </w:tcPr>
          <w:p w14:paraId="2F6681CC" w14:textId="77777777" w:rsidR="0003078B" w:rsidRPr="00657DC9" w:rsidRDefault="0003078B" w:rsidP="0003078B">
            <w:pPr>
              <w:jc w:val="both"/>
              <w:rPr>
                <w:sz w:val="16"/>
                <w:szCs w:val="16"/>
                <w:lang w:val="en-US"/>
              </w:rPr>
            </w:pPr>
          </w:p>
        </w:tc>
        <w:tc>
          <w:tcPr>
            <w:tcW w:w="4356" w:type="dxa"/>
          </w:tcPr>
          <w:p w14:paraId="0A8E3A91" w14:textId="77777777" w:rsidR="0003078B" w:rsidRPr="00657DC9" w:rsidRDefault="0003078B" w:rsidP="0003078B">
            <w:pPr>
              <w:jc w:val="both"/>
              <w:rPr>
                <w:sz w:val="16"/>
                <w:szCs w:val="16"/>
                <w:lang w:val="en-US"/>
              </w:rPr>
            </w:pPr>
          </w:p>
        </w:tc>
        <w:tc>
          <w:tcPr>
            <w:tcW w:w="1229" w:type="dxa"/>
          </w:tcPr>
          <w:p w14:paraId="0D697CC8" w14:textId="77777777" w:rsidR="0003078B" w:rsidRPr="00657DC9" w:rsidRDefault="0003078B" w:rsidP="0003078B">
            <w:pPr>
              <w:jc w:val="both"/>
              <w:rPr>
                <w:b/>
                <w:sz w:val="16"/>
                <w:szCs w:val="16"/>
                <w:lang w:val="ro-MD"/>
              </w:rPr>
            </w:pPr>
          </w:p>
        </w:tc>
        <w:tc>
          <w:tcPr>
            <w:tcW w:w="5008" w:type="dxa"/>
            <w:tcBorders>
              <w:top w:val="single" w:sz="4" w:space="0" w:color="auto"/>
              <w:bottom w:val="single" w:sz="4" w:space="0" w:color="auto"/>
            </w:tcBorders>
          </w:tcPr>
          <w:p w14:paraId="22E4CFA9" w14:textId="77777777" w:rsidR="0003078B" w:rsidRPr="00657DC9" w:rsidRDefault="0003078B" w:rsidP="0003078B">
            <w:pPr>
              <w:jc w:val="both"/>
              <w:rPr>
                <w:strike/>
                <w:sz w:val="16"/>
                <w:szCs w:val="16"/>
                <w:lang w:val="ro-MD"/>
              </w:rPr>
            </w:pPr>
          </w:p>
        </w:tc>
      </w:tr>
      <w:tr w:rsidR="00657DC9" w:rsidRPr="0054073C" w14:paraId="147B7618" w14:textId="77777777" w:rsidTr="007A57D6">
        <w:tc>
          <w:tcPr>
            <w:tcW w:w="3866" w:type="dxa"/>
            <w:vAlign w:val="center"/>
          </w:tcPr>
          <w:p w14:paraId="390B4A8B" w14:textId="77777777" w:rsidR="0003078B" w:rsidRPr="00657DC9" w:rsidRDefault="0003078B" w:rsidP="0003078B">
            <w:pPr>
              <w:jc w:val="both"/>
              <w:rPr>
                <w:sz w:val="16"/>
                <w:szCs w:val="16"/>
                <w:lang w:val="en-US"/>
              </w:rPr>
            </w:pPr>
          </w:p>
        </w:tc>
        <w:tc>
          <w:tcPr>
            <w:tcW w:w="4356" w:type="dxa"/>
          </w:tcPr>
          <w:p w14:paraId="527B3D88" w14:textId="77777777" w:rsidR="0003078B" w:rsidRPr="00657DC9" w:rsidRDefault="0003078B" w:rsidP="0003078B">
            <w:pPr>
              <w:jc w:val="center"/>
              <w:rPr>
                <w:sz w:val="16"/>
                <w:szCs w:val="16"/>
                <w:lang w:val="ro-MD"/>
              </w:rPr>
            </w:pPr>
            <w:r w:rsidRPr="00657DC9">
              <w:rPr>
                <w:b/>
                <w:sz w:val="16"/>
                <w:szCs w:val="16"/>
                <w:lang w:val="it-CH"/>
              </w:rPr>
              <w:t xml:space="preserve">PREZENTAREA GENERALĂ A </w:t>
            </w:r>
            <w:r w:rsidRPr="00657DC9">
              <w:rPr>
                <w:b/>
                <w:bCs/>
                <w:sz w:val="16"/>
                <w:szCs w:val="16"/>
                <w:lang w:val="ro-MD"/>
              </w:rPr>
              <w:t>RAPORTĂRII PRIVIND RISCUL DE CREDIT AL CONTRAPĂRȚII: EXPUNERI LA CCR TRATATE CU ABORDĂRI STANDARDIZATE: SA-CCR sau VERSIUNEA SIMPLIFICATĂ A SA-CCR (CCR 3)</w:t>
            </w:r>
          </w:p>
          <w:p w14:paraId="5CF47EB2" w14:textId="5A4D2EE3" w:rsidR="0003078B" w:rsidRPr="00657DC9" w:rsidRDefault="00B02531" w:rsidP="00B02531">
            <w:pPr>
              <w:ind w:firstLine="284"/>
              <w:rPr>
                <w:sz w:val="16"/>
                <w:szCs w:val="16"/>
                <w:lang w:val="ro-MD"/>
              </w:rPr>
            </w:pPr>
            <w:r w:rsidRPr="00657DC9">
              <w:rPr>
                <w:sz w:val="16"/>
                <w:szCs w:val="16"/>
                <w:lang w:val="ro-MD"/>
              </w:rPr>
              <w:t xml:space="preserve">7. </w:t>
            </w:r>
            <w:r w:rsidR="0003078B" w:rsidRPr="00657DC9">
              <w:rPr>
                <w:sz w:val="16"/>
                <w:szCs w:val="16"/>
                <w:lang w:val="ro-MD"/>
              </w:rPr>
              <w:t xml:space="preserve">Băncile completează formularul separat pentru raportarea expunerilor la riscul de credit al </w:t>
            </w:r>
            <w:proofErr w:type="spellStart"/>
            <w:r w:rsidR="0003078B" w:rsidRPr="00657DC9">
              <w:rPr>
                <w:sz w:val="16"/>
                <w:szCs w:val="16"/>
                <w:lang w:val="ro-MD"/>
              </w:rPr>
              <w:t>contrapărții</w:t>
            </w:r>
            <w:proofErr w:type="spellEnd"/>
            <w:r w:rsidR="0003078B" w:rsidRPr="00657DC9">
              <w:rPr>
                <w:sz w:val="16"/>
                <w:szCs w:val="16"/>
                <w:lang w:val="ro-MD"/>
              </w:rPr>
              <w:t xml:space="preserve"> calculate în conformitate cu SA-CCR sau cu SA-CCR simplificată, după caz.</w:t>
            </w:r>
          </w:p>
          <w:p w14:paraId="01378972" w14:textId="77777777" w:rsidR="0003078B" w:rsidRPr="00657DC9" w:rsidRDefault="0003078B" w:rsidP="0003078B">
            <w:pPr>
              <w:jc w:val="both"/>
              <w:rPr>
                <w:sz w:val="16"/>
                <w:szCs w:val="16"/>
                <w:lang w:val="ro-MD"/>
              </w:rPr>
            </w:pPr>
          </w:p>
        </w:tc>
        <w:tc>
          <w:tcPr>
            <w:tcW w:w="1229" w:type="dxa"/>
          </w:tcPr>
          <w:p w14:paraId="4AA090D0" w14:textId="77777777" w:rsidR="0003078B" w:rsidRPr="00657DC9" w:rsidRDefault="0003078B" w:rsidP="0003078B">
            <w:pPr>
              <w:jc w:val="both"/>
              <w:rPr>
                <w:b/>
                <w:sz w:val="16"/>
                <w:szCs w:val="16"/>
                <w:lang w:val="ro-MD"/>
              </w:rPr>
            </w:pPr>
          </w:p>
        </w:tc>
        <w:tc>
          <w:tcPr>
            <w:tcW w:w="5008" w:type="dxa"/>
            <w:tcBorders>
              <w:top w:val="single" w:sz="4" w:space="0" w:color="auto"/>
              <w:bottom w:val="single" w:sz="4" w:space="0" w:color="auto"/>
            </w:tcBorders>
          </w:tcPr>
          <w:p w14:paraId="0CE05076" w14:textId="4DC74DC0" w:rsidR="0003078B" w:rsidRPr="00657DC9" w:rsidRDefault="0003078B" w:rsidP="0003078B">
            <w:pPr>
              <w:jc w:val="both"/>
              <w:rPr>
                <w:strike/>
                <w:sz w:val="16"/>
                <w:szCs w:val="16"/>
                <w:lang w:val="ro-MD"/>
              </w:rPr>
            </w:pPr>
            <w:r w:rsidRPr="00657DC9">
              <w:rPr>
                <w:sz w:val="16"/>
                <w:szCs w:val="16"/>
                <w:lang w:val="ro-MD"/>
              </w:rPr>
              <w:t xml:space="preserve">Prevedere cu specific </w:t>
            </w:r>
            <w:proofErr w:type="spellStart"/>
            <w:r w:rsidRPr="00657DC9">
              <w:rPr>
                <w:sz w:val="16"/>
                <w:szCs w:val="16"/>
                <w:lang w:val="ro-MD"/>
              </w:rPr>
              <w:t>naţional</w:t>
            </w:r>
            <w:proofErr w:type="spellEnd"/>
            <w:r w:rsidRPr="00657DC9">
              <w:rPr>
                <w:sz w:val="16"/>
                <w:szCs w:val="16"/>
                <w:lang w:val="ro-MD"/>
              </w:rPr>
              <w:t xml:space="preserve"> aferentă prezentării generale a CCR 3.</w:t>
            </w:r>
          </w:p>
        </w:tc>
      </w:tr>
      <w:tr w:rsidR="00657DC9" w:rsidRPr="00657DC9" w14:paraId="360FE026" w14:textId="77777777" w:rsidTr="007A57D6">
        <w:tc>
          <w:tcPr>
            <w:tcW w:w="3866" w:type="dxa"/>
            <w:vAlign w:val="center"/>
          </w:tcPr>
          <w:p w14:paraId="7EA36E81" w14:textId="7AAD6909" w:rsidR="0003078B" w:rsidRPr="00657DC9" w:rsidRDefault="0003078B" w:rsidP="0003078B">
            <w:pPr>
              <w:jc w:val="both"/>
              <w:rPr>
                <w:b/>
                <w:bCs/>
                <w:sz w:val="16"/>
                <w:szCs w:val="16"/>
                <w:lang w:val="en-US"/>
              </w:rPr>
            </w:pPr>
            <w:r w:rsidRPr="00657DC9">
              <w:rPr>
                <w:b/>
                <w:bCs/>
                <w:sz w:val="16"/>
                <w:szCs w:val="16"/>
                <w:lang w:val="en-US"/>
              </w:rPr>
              <w:t xml:space="preserve">C 34.03 RISCUL DE CREDIT AL CONTRAPĂRŢII: EXPUNERI LA CCR TRATATE CU ABORDĂRI STANDARDIZATE: SA-CCR </w:t>
            </w:r>
            <w:proofErr w:type="spellStart"/>
            <w:r w:rsidRPr="00657DC9">
              <w:rPr>
                <w:b/>
                <w:bCs/>
                <w:sz w:val="16"/>
                <w:szCs w:val="16"/>
                <w:lang w:val="en-US"/>
              </w:rPr>
              <w:t>sau</w:t>
            </w:r>
            <w:proofErr w:type="spellEnd"/>
            <w:r w:rsidRPr="00657DC9">
              <w:rPr>
                <w:b/>
                <w:bCs/>
                <w:sz w:val="16"/>
                <w:szCs w:val="16"/>
                <w:lang w:val="en-US"/>
              </w:rPr>
              <w:t xml:space="preserve"> VERSIUNEA SIMPLIFICATĂ A SA-CCR (CCR 3)</w:t>
            </w:r>
          </w:p>
        </w:tc>
        <w:tc>
          <w:tcPr>
            <w:tcW w:w="4356" w:type="dxa"/>
          </w:tcPr>
          <w:p w14:paraId="24FDF53B" w14:textId="6331290C" w:rsidR="0003078B" w:rsidRPr="00657DC9" w:rsidRDefault="0003078B" w:rsidP="0003078B">
            <w:pPr>
              <w:jc w:val="center"/>
              <w:rPr>
                <w:sz w:val="16"/>
                <w:szCs w:val="16"/>
                <w:lang w:val="en-US" w:eastAsia="ro-MD"/>
              </w:rPr>
            </w:pPr>
            <w:proofErr w:type="spellStart"/>
            <w:r w:rsidRPr="00657DC9">
              <w:rPr>
                <w:b/>
                <w:bCs/>
                <w:sz w:val="16"/>
                <w:szCs w:val="16"/>
                <w:lang w:val="en-US" w:eastAsia="ro-MD"/>
              </w:rPr>
              <w:t>Formularul</w:t>
            </w:r>
            <w:proofErr w:type="spellEnd"/>
            <w:r w:rsidRPr="00657DC9">
              <w:rPr>
                <w:b/>
                <w:bCs/>
                <w:sz w:val="16"/>
                <w:szCs w:val="16"/>
                <w:lang w:val="en-US" w:eastAsia="ro-MD"/>
              </w:rPr>
              <w:t xml:space="preserve"> </w:t>
            </w:r>
            <w:proofErr w:type="spellStart"/>
            <w:r w:rsidRPr="00657DC9">
              <w:rPr>
                <w:b/>
                <w:bCs/>
                <w:sz w:val="16"/>
                <w:szCs w:val="16"/>
                <w:lang w:val="en-US" w:eastAsia="ro-MD"/>
              </w:rPr>
              <w:t>raportului</w:t>
            </w:r>
            <w:proofErr w:type="spellEnd"/>
          </w:p>
          <w:p w14:paraId="5ED33B41" w14:textId="003A3A81" w:rsidR="0003078B" w:rsidRPr="00657DC9" w:rsidRDefault="0003078B" w:rsidP="0003078B">
            <w:pPr>
              <w:jc w:val="center"/>
              <w:rPr>
                <w:b/>
                <w:bCs/>
                <w:sz w:val="16"/>
                <w:szCs w:val="16"/>
                <w:lang w:val="ro-MD"/>
              </w:rPr>
            </w:pPr>
            <w:r w:rsidRPr="00657DC9">
              <w:rPr>
                <w:b/>
                <w:bCs/>
                <w:sz w:val="16"/>
                <w:szCs w:val="16"/>
                <w:lang w:val="en-US"/>
              </w:rPr>
              <w:t xml:space="preserve">C 34.03 RISCUL DE CREDIT AL CONTRAPĂRŢII: EXPUNERI LA CCR TRATATE CU ABORDĂRI STANDARDIZATE: SA-CCR </w:t>
            </w:r>
            <w:proofErr w:type="spellStart"/>
            <w:r w:rsidRPr="00657DC9">
              <w:rPr>
                <w:b/>
                <w:bCs/>
                <w:sz w:val="16"/>
                <w:szCs w:val="16"/>
                <w:lang w:val="en-US"/>
              </w:rPr>
              <w:t>sau</w:t>
            </w:r>
            <w:proofErr w:type="spellEnd"/>
            <w:r w:rsidRPr="00657DC9">
              <w:rPr>
                <w:b/>
                <w:bCs/>
                <w:sz w:val="16"/>
                <w:szCs w:val="16"/>
                <w:lang w:val="en-US"/>
              </w:rPr>
              <w:t xml:space="preserve"> VERSIUNEA SIMPLIFICATĂ A SA-CCR (CCR 3)</w:t>
            </w:r>
          </w:p>
        </w:tc>
        <w:tc>
          <w:tcPr>
            <w:tcW w:w="1229" w:type="dxa"/>
          </w:tcPr>
          <w:p w14:paraId="68951822" w14:textId="4247062E"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3ACBC34B" w14:textId="77777777" w:rsidR="0003078B" w:rsidRPr="00657DC9" w:rsidRDefault="0003078B" w:rsidP="0003078B">
            <w:pPr>
              <w:jc w:val="both"/>
              <w:rPr>
                <w:strike/>
                <w:sz w:val="16"/>
                <w:szCs w:val="16"/>
                <w:lang w:val="ro-MD"/>
              </w:rPr>
            </w:pPr>
          </w:p>
        </w:tc>
      </w:tr>
      <w:tr w:rsidR="00657DC9" w:rsidRPr="00657DC9" w14:paraId="5254BC5C" w14:textId="77777777" w:rsidTr="007A57D6">
        <w:tc>
          <w:tcPr>
            <w:tcW w:w="3866" w:type="dxa"/>
            <w:vAlign w:val="center"/>
          </w:tcPr>
          <w:tbl>
            <w:tblPr>
              <w:tblStyle w:val="TableGrid"/>
              <w:tblpPr w:leftFromText="180" w:rightFromText="180" w:vertAnchor="text" w:horzAnchor="page" w:tblpX="1658" w:tblpY="-120"/>
              <w:tblOverlap w:val="never"/>
              <w:tblW w:w="0" w:type="auto"/>
              <w:tblLayout w:type="fixed"/>
              <w:tblLook w:val="04A0" w:firstRow="1" w:lastRow="0" w:firstColumn="1" w:lastColumn="0" w:noHBand="0" w:noVBand="1"/>
            </w:tblPr>
            <w:tblGrid>
              <w:gridCol w:w="1380"/>
            </w:tblGrid>
            <w:tr w:rsidR="00657DC9" w:rsidRPr="00657DC9" w14:paraId="122E3AD3" w14:textId="77777777" w:rsidTr="001F1772">
              <w:trPr>
                <w:trHeight w:val="253"/>
              </w:trPr>
              <w:tc>
                <w:tcPr>
                  <w:tcW w:w="1380" w:type="dxa"/>
                </w:tcPr>
                <w:p w14:paraId="19F2C9A3" w14:textId="77777777" w:rsidR="0003078B" w:rsidRPr="00657DC9" w:rsidRDefault="0003078B" w:rsidP="0003078B">
                  <w:pPr>
                    <w:spacing w:before="100" w:beforeAutospacing="1" w:after="100" w:afterAutospacing="1"/>
                    <w:rPr>
                      <w:sz w:val="16"/>
                      <w:szCs w:val="16"/>
                      <w:lang w:val="en-US" w:eastAsia="ro-MD"/>
                    </w:rPr>
                  </w:pPr>
                </w:p>
              </w:tc>
            </w:tr>
          </w:tbl>
          <w:p w14:paraId="610D6BD1" w14:textId="73C2207E" w:rsidR="0003078B" w:rsidRPr="00657DC9" w:rsidRDefault="0003078B" w:rsidP="0003078B">
            <w:pPr>
              <w:spacing w:before="100" w:beforeAutospacing="1" w:after="100" w:afterAutospacing="1"/>
              <w:rPr>
                <w:sz w:val="16"/>
                <w:szCs w:val="16"/>
                <w:lang w:val="ro-MD" w:eastAsia="ro-MD"/>
              </w:rPr>
            </w:pPr>
            <w:proofErr w:type="spellStart"/>
            <w:r w:rsidRPr="00657DC9">
              <w:rPr>
                <w:sz w:val="16"/>
                <w:szCs w:val="16"/>
                <w:lang w:eastAsia="ro-MD"/>
              </w:rPr>
              <w:t>Abordarea</w:t>
            </w:r>
            <w:proofErr w:type="spellEnd"/>
            <w:r w:rsidRPr="00657DC9">
              <w:rPr>
                <w:sz w:val="16"/>
                <w:szCs w:val="16"/>
                <w:lang w:eastAsia="ro-MD"/>
              </w:rPr>
              <w:t xml:space="preserve"> CCR </w:t>
            </w:r>
          </w:p>
        </w:tc>
        <w:tc>
          <w:tcPr>
            <w:tcW w:w="4356" w:type="dxa"/>
          </w:tcPr>
          <w:p w14:paraId="26075D8C" w14:textId="77777777" w:rsidR="0003078B" w:rsidRPr="00657DC9" w:rsidRDefault="0003078B" w:rsidP="0003078B">
            <w:pPr>
              <w:jc w:val="both"/>
              <w:rPr>
                <w:b/>
                <w:bCs/>
                <w:sz w:val="16"/>
                <w:szCs w:val="16"/>
                <w:lang w:val="ro-MD"/>
              </w:rPr>
            </w:pPr>
            <w:proofErr w:type="spellStart"/>
            <w:r w:rsidRPr="00657DC9">
              <w:rPr>
                <w:sz w:val="16"/>
                <w:szCs w:val="16"/>
                <w:lang w:eastAsia="ro-MD"/>
              </w:rPr>
              <w:t>Abordarea</w:t>
            </w:r>
            <w:proofErr w:type="spellEnd"/>
            <w:r w:rsidRPr="00657DC9">
              <w:rPr>
                <w:sz w:val="16"/>
                <w:szCs w:val="16"/>
                <w:lang w:eastAsia="ro-MD"/>
              </w:rPr>
              <w:t xml:space="preserve"> CCR</w:t>
            </w:r>
          </w:p>
          <w:tbl>
            <w:tblPr>
              <w:tblStyle w:val="TableGrid"/>
              <w:tblpPr w:leftFromText="180" w:rightFromText="180" w:vertAnchor="text" w:horzAnchor="margin" w:tblpXSpec="right" w:tblpY="-163"/>
              <w:tblOverlap w:val="never"/>
              <w:tblW w:w="0" w:type="auto"/>
              <w:tblLayout w:type="fixed"/>
              <w:tblLook w:val="04A0" w:firstRow="1" w:lastRow="0" w:firstColumn="1" w:lastColumn="0" w:noHBand="0" w:noVBand="1"/>
            </w:tblPr>
            <w:tblGrid>
              <w:gridCol w:w="1380"/>
            </w:tblGrid>
            <w:tr w:rsidR="00657DC9" w:rsidRPr="00657DC9" w14:paraId="281BC791" w14:textId="77777777" w:rsidTr="00862706">
              <w:trPr>
                <w:trHeight w:val="253"/>
              </w:trPr>
              <w:tc>
                <w:tcPr>
                  <w:tcW w:w="1380" w:type="dxa"/>
                </w:tcPr>
                <w:p w14:paraId="039C8EB7" w14:textId="77777777" w:rsidR="0003078B" w:rsidRPr="00657DC9" w:rsidRDefault="0003078B" w:rsidP="0003078B">
                  <w:pPr>
                    <w:spacing w:before="100" w:beforeAutospacing="1" w:after="100" w:afterAutospacing="1"/>
                    <w:rPr>
                      <w:sz w:val="16"/>
                      <w:szCs w:val="16"/>
                      <w:lang w:val="en-US" w:eastAsia="ro-MD"/>
                    </w:rPr>
                  </w:pPr>
                </w:p>
              </w:tc>
            </w:tr>
          </w:tbl>
          <w:p w14:paraId="5AEE08E4" w14:textId="369FA846" w:rsidR="0003078B" w:rsidRPr="00657DC9" w:rsidRDefault="0003078B" w:rsidP="0003078B">
            <w:pPr>
              <w:jc w:val="both"/>
              <w:rPr>
                <w:b/>
                <w:bCs/>
                <w:sz w:val="16"/>
                <w:szCs w:val="16"/>
                <w:lang w:val="ro-MD"/>
              </w:rPr>
            </w:pPr>
          </w:p>
        </w:tc>
        <w:tc>
          <w:tcPr>
            <w:tcW w:w="1229" w:type="dxa"/>
          </w:tcPr>
          <w:p w14:paraId="78D7F61B" w14:textId="39C4F218"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10095D80" w14:textId="77777777" w:rsidR="0003078B" w:rsidRPr="00657DC9" w:rsidRDefault="0003078B" w:rsidP="0003078B">
            <w:pPr>
              <w:jc w:val="both"/>
              <w:rPr>
                <w:strike/>
                <w:sz w:val="16"/>
                <w:szCs w:val="16"/>
                <w:lang w:val="ro-MD"/>
              </w:rPr>
            </w:pPr>
          </w:p>
        </w:tc>
      </w:tr>
      <w:tr w:rsidR="00657DC9" w:rsidRPr="00657DC9" w14:paraId="2C1504B2" w14:textId="77777777" w:rsidTr="007A57D6">
        <w:tc>
          <w:tcPr>
            <w:tcW w:w="3866" w:type="dxa"/>
            <w:vAlign w:val="center"/>
          </w:tcPr>
          <w:tbl>
            <w:tblPr>
              <w:tblW w:w="3353"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23"/>
              <w:gridCol w:w="381"/>
              <w:gridCol w:w="400"/>
              <w:gridCol w:w="506"/>
              <w:gridCol w:w="552"/>
              <w:gridCol w:w="460"/>
              <w:gridCol w:w="460"/>
              <w:gridCol w:w="271"/>
            </w:tblGrid>
            <w:tr w:rsidR="00657DC9" w:rsidRPr="00657DC9" w14:paraId="735C8E98" w14:textId="77777777" w:rsidTr="001F1772">
              <w:trPr>
                <w:trHeight w:val="708"/>
                <w:tblCellSpacing w:w="0" w:type="dxa"/>
              </w:trPr>
              <w:tc>
                <w:tcPr>
                  <w:tcW w:w="323" w:type="dxa"/>
                  <w:vMerge w:val="restart"/>
                  <w:tcBorders>
                    <w:top w:val="outset" w:sz="6" w:space="0" w:color="auto"/>
                    <w:left w:val="outset" w:sz="6" w:space="0" w:color="auto"/>
                    <w:bottom w:val="outset" w:sz="6" w:space="0" w:color="auto"/>
                    <w:right w:val="outset" w:sz="6" w:space="0" w:color="auto"/>
                  </w:tcBorders>
                  <w:hideMark/>
                </w:tcPr>
                <w:p w14:paraId="08865431"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CATEGORIILE DE RISC</w:t>
                  </w:r>
                </w:p>
              </w:tc>
              <w:tc>
                <w:tcPr>
                  <w:tcW w:w="381" w:type="dxa"/>
                  <w:tcBorders>
                    <w:top w:val="outset" w:sz="6" w:space="0" w:color="auto"/>
                    <w:left w:val="outset" w:sz="6" w:space="0" w:color="auto"/>
                    <w:bottom w:val="outset" w:sz="6" w:space="0" w:color="auto"/>
                    <w:right w:val="outset" w:sz="6" w:space="0" w:color="auto"/>
                  </w:tcBorders>
                  <w:hideMark/>
                </w:tcPr>
                <w:p w14:paraId="24588B62"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MONEDA</w:t>
                  </w:r>
                </w:p>
              </w:tc>
              <w:tc>
                <w:tcPr>
                  <w:tcW w:w="400" w:type="dxa"/>
                  <w:tcBorders>
                    <w:top w:val="outset" w:sz="6" w:space="0" w:color="auto"/>
                    <w:left w:val="outset" w:sz="6" w:space="0" w:color="auto"/>
                    <w:bottom w:val="outset" w:sz="6" w:space="0" w:color="auto"/>
                    <w:right w:val="outset" w:sz="6" w:space="0" w:color="auto"/>
                  </w:tcBorders>
                  <w:hideMark/>
                </w:tcPr>
                <w:p w14:paraId="73E7EF30" w14:textId="77777777" w:rsidR="0003078B" w:rsidRPr="00657DC9" w:rsidRDefault="0003078B" w:rsidP="0003078B">
                  <w:pPr>
                    <w:spacing w:before="100" w:beforeAutospacing="1" w:after="100" w:afterAutospacing="1"/>
                    <w:rPr>
                      <w:b/>
                      <w:bCs/>
                      <w:sz w:val="16"/>
                      <w:szCs w:val="16"/>
                      <w:lang w:val="en-US" w:eastAsia="ro-MD"/>
                    </w:rPr>
                  </w:pPr>
                  <w:r w:rsidRPr="00657DC9">
                    <w:rPr>
                      <w:b/>
                      <w:bCs/>
                      <w:sz w:val="16"/>
                      <w:szCs w:val="16"/>
                      <w:lang w:val="en-US" w:eastAsia="ro-MD"/>
                    </w:rPr>
                    <w:t>A DOUA MONEDĂ DIN PERECHE</w:t>
                  </w:r>
                </w:p>
              </w:tc>
              <w:tc>
                <w:tcPr>
                  <w:tcW w:w="506" w:type="dxa"/>
                  <w:tcBorders>
                    <w:top w:val="outset" w:sz="6" w:space="0" w:color="auto"/>
                    <w:left w:val="outset" w:sz="6" w:space="0" w:color="auto"/>
                    <w:bottom w:val="outset" w:sz="6" w:space="0" w:color="auto"/>
                    <w:right w:val="outset" w:sz="6" w:space="0" w:color="auto"/>
                  </w:tcBorders>
                  <w:hideMark/>
                </w:tcPr>
                <w:p w14:paraId="23CFF44F"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NUMĂRUL DE TRANZACȚII</w:t>
                  </w:r>
                </w:p>
              </w:tc>
              <w:tc>
                <w:tcPr>
                  <w:tcW w:w="552" w:type="dxa"/>
                  <w:tcBorders>
                    <w:top w:val="outset" w:sz="6" w:space="0" w:color="auto"/>
                    <w:left w:val="outset" w:sz="6" w:space="0" w:color="auto"/>
                    <w:bottom w:val="outset" w:sz="6" w:space="0" w:color="auto"/>
                    <w:right w:val="outset" w:sz="6" w:space="0" w:color="auto"/>
                  </w:tcBorders>
                  <w:hideMark/>
                </w:tcPr>
                <w:p w14:paraId="7BDC3584"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CUANTUMURI NOȚIONALE</w:t>
                  </w:r>
                </w:p>
              </w:tc>
              <w:tc>
                <w:tcPr>
                  <w:tcW w:w="460" w:type="dxa"/>
                  <w:tcBorders>
                    <w:top w:val="outset" w:sz="6" w:space="0" w:color="auto"/>
                    <w:left w:val="outset" w:sz="6" w:space="0" w:color="auto"/>
                    <w:bottom w:val="outset" w:sz="6" w:space="0" w:color="auto"/>
                    <w:right w:val="outset" w:sz="6" w:space="0" w:color="auto"/>
                  </w:tcBorders>
                  <w:hideMark/>
                </w:tcPr>
                <w:p w14:paraId="49FDF958" w14:textId="77777777" w:rsidR="0003078B" w:rsidRPr="00657DC9" w:rsidRDefault="0003078B" w:rsidP="0003078B">
                  <w:pPr>
                    <w:spacing w:before="100" w:beforeAutospacing="1" w:after="100" w:afterAutospacing="1"/>
                    <w:rPr>
                      <w:b/>
                      <w:bCs/>
                      <w:sz w:val="16"/>
                      <w:szCs w:val="16"/>
                      <w:lang w:val="en-US" w:eastAsia="ro-MD"/>
                    </w:rPr>
                  </w:pPr>
                  <w:r w:rsidRPr="00657DC9">
                    <w:rPr>
                      <w:b/>
                      <w:bCs/>
                      <w:sz w:val="16"/>
                      <w:szCs w:val="16"/>
                      <w:lang w:val="en-US" w:eastAsia="ro-MD"/>
                    </w:rPr>
                    <w:t>VALOAREA DE PIAȚĂ CURENTĂ (CMV), POZITIVĂ</w:t>
                  </w:r>
                </w:p>
              </w:tc>
              <w:tc>
                <w:tcPr>
                  <w:tcW w:w="460" w:type="dxa"/>
                  <w:tcBorders>
                    <w:top w:val="outset" w:sz="6" w:space="0" w:color="auto"/>
                    <w:left w:val="outset" w:sz="6" w:space="0" w:color="auto"/>
                    <w:bottom w:val="outset" w:sz="6" w:space="0" w:color="auto"/>
                    <w:right w:val="outset" w:sz="6" w:space="0" w:color="auto"/>
                  </w:tcBorders>
                  <w:hideMark/>
                </w:tcPr>
                <w:p w14:paraId="2F53907E" w14:textId="77777777" w:rsidR="0003078B" w:rsidRPr="00657DC9" w:rsidRDefault="0003078B" w:rsidP="0003078B">
                  <w:pPr>
                    <w:spacing w:before="100" w:beforeAutospacing="1" w:after="100" w:afterAutospacing="1"/>
                    <w:rPr>
                      <w:b/>
                      <w:bCs/>
                      <w:sz w:val="16"/>
                      <w:szCs w:val="16"/>
                      <w:lang w:val="en-US" w:eastAsia="ro-MD"/>
                    </w:rPr>
                  </w:pPr>
                  <w:r w:rsidRPr="00657DC9">
                    <w:rPr>
                      <w:b/>
                      <w:bCs/>
                      <w:sz w:val="16"/>
                      <w:szCs w:val="16"/>
                      <w:lang w:val="en-US" w:eastAsia="ro-MD"/>
                    </w:rPr>
                    <w:t>VALOAREA DE PIAȚĂ CURENTĂ (CMV), NEGATIVĂ</w:t>
                  </w:r>
                </w:p>
              </w:tc>
              <w:tc>
                <w:tcPr>
                  <w:tcW w:w="271" w:type="dxa"/>
                  <w:tcBorders>
                    <w:top w:val="outset" w:sz="6" w:space="0" w:color="auto"/>
                    <w:left w:val="outset" w:sz="6" w:space="0" w:color="auto"/>
                    <w:bottom w:val="outset" w:sz="6" w:space="0" w:color="auto"/>
                    <w:right w:val="outset" w:sz="6" w:space="0" w:color="auto"/>
                  </w:tcBorders>
                  <w:hideMark/>
                </w:tcPr>
                <w:p w14:paraId="33DAFE5A"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MAJORARE</w:t>
                  </w:r>
                </w:p>
              </w:tc>
            </w:tr>
            <w:tr w:rsidR="00657DC9" w:rsidRPr="00657DC9" w14:paraId="1D25B2CB" w14:textId="77777777" w:rsidTr="001F1772">
              <w:trPr>
                <w:trHeight w:val="153"/>
                <w:tblCellSpacing w:w="0" w:type="dxa"/>
              </w:trPr>
              <w:tc>
                <w:tcPr>
                  <w:tcW w:w="323" w:type="dxa"/>
                  <w:vMerge/>
                  <w:tcBorders>
                    <w:top w:val="outset" w:sz="6" w:space="0" w:color="auto"/>
                    <w:left w:val="outset" w:sz="6" w:space="0" w:color="auto"/>
                    <w:bottom w:val="outset" w:sz="6" w:space="0" w:color="auto"/>
                    <w:right w:val="outset" w:sz="6" w:space="0" w:color="auto"/>
                  </w:tcBorders>
                  <w:vAlign w:val="center"/>
                  <w:hideMark/>
                </w:tcPr>
                <w:p w14:paraId="40D75D7F" w14:textId="77777777" w:rsidR="0003078B" w:rsidRPr="00657DC9" w:rsidRDefault="0003078B" w:rsidP="0003078B">
                  <w:pPr>
                    <w:rPr>
                      <w:b/>
                      <w:bCs/>
                      <w:sz w:val="16"/>
                      <w:szCs w:val="16"/>
                      <w:lang w:eastAsia="ro-MD"/>
                    </w:rPr>
                  </w:pPr>
                </w:p>
              </w:tc>
              <w:tc>
                <w:tcPr>
                  <w:tcW w:w="381" w:type="dxa"/>
                  <w:tcBorders>
                    <w:top w:val="outset" w:sz="6" w:space="0" w:color="auto"/>
                    <w:left w:val="outset" w:sz="6" w:space="0" w:color="auto"/>
                    <w:bottom w:val="outset" w:sz="6" w:space="0" w:color="auto"/>
                    <w:right w:val="outset" w:sz="6" w:space="0" w:color="auto"/>
                  </w:tcBorders>
                  <w:hideMark/>
                </w:tcPr>
                <w:p w14:paraId="212AA9C7"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0010</w:t>
                  </w:r>
                </w:p>
              </w:tc>
              <w:tc>
                <w:tcPr>
                  <w:tcW w:w="400" w:type="dxa"/>
                  <w:tcBorders>
                    <w:top w:val="outset" w:sz="6" w:space="0" w:color="auto"/>
                    <w:left w:val="outset" w:sz="6" w:space="0" w:color="auto"/>
                    <w:bottom w:val="outset" w:sz="6" w:space="0" w:color="auto"/>
                    <w:right w:val="outset" w:sz="6" w:space="0" w:color="auto"/>
                  </w:tcBorders>
                  <w:hideMark/>
                </w:tcPr>
                <w:p w14:paraId="7CC00C8F"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0020</w:t>
                  </w:r>
                </w:p>
              </w:tc>
              <w:tc>
                <w:tcPr>
                  <w:tcW w:w="506" w:type="dxa"/>
                  <w:tcBorders>
                    <w:top w:val="outset" w:sz="6" w:space="0" w:color="auto"/>
                    <w:left w:val="outset" w:sz="6" w:space="0" w:color="auto"/>
                    <w:bottom w:val="outset" w:sz="6" w:space="0" w:color="auto"/>
                    <w:right w:val="outset" w:sz="6" w:space="0" w:color="auto"/>
                  </w:tcBorders>
                  <w:hideMark/>
                </w:tcPr>
                <w:p w14:paraId="6EAEBEE9"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0030</w:t>
                  </w:r>
                </w:p>
              </w:tc>
              <w:tc>
                <w:tcPr>
                  <w:tcW w:w="552" w:type="dxa"/>
                  <w:tcBorders>
                    <w:top w:val="outset" w:sz="6" w:space="0" w:color="auto"/>
                    <w:left w:val="outset" w:sz="6" w:space="0" w:color="auto"/>
                    <w:bottom w:val="outset" w:sz="6" w:space="0" w:color="auto"/>
                    <w:right w:val="outset" w:sz="6" w:space="0" w:color="auto"/>
                  </w:tcBorders>
                  <w:hideMark/>
                </w:tcPr>
                <w:p w14:paraId="40DEDF50"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0040</w:t>
                  </w:r>
                </w:p>
              </w:tc>
              <w:tc>
                <w:tcPr>
                  <w:tcW w:w="460" w:type="dxa"/>
                  <w:tcBorders>
                    <w:top w:val="outset" w:sz="6" w:space="0" w:color="auto"/>
                    <w:left w:val="outset" w:sz="6" w:space="0" w:color="auto"/>
                    <w:bottom w:val="outset" w:sz="6" w:space="0" w:color="auto"/>
                    <w:right w:val="outset" w:sz="6" w:space="0" w:color="auto"/>
                  </w:tcBorders>
                  <w:hideMark/>
                </w:tcPr>
                <w:p w14:paraId="4129E4D7"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0050</w:t>
                  </w:r>
                </w:p>
              </w:tc>
              <w:tc>
                <w:tcPr>
                  <w:tcW w:w="460" w:type="dxa"/>
                  <w:tcBorders>
                    <w:top w:val="outset" w:sz="6" w:space="0" w:color="auto"/>
                    <w:left w:val="outset" w:sz="6" w:space="0" w:color="auto"/>
                    <w:bottom w:val="outset" w:sz="6" w:space="0" w:color="auto"/>
                    <w:right w:val="outset" w:sz="6" w:space="0" w:color="auto"/>
                  </w:tcBorders>
                  <w:hideMark/>
                </w:tcPr>
                <w:p w14:paraId="7F3CF1B4"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0060</w:t>
                  </w:r>
                </w:p>
              </w:tc>
              <w:tc>
                <w:tcPr>
                  <w:tcW w:w="271" w:type="dxa"/>
                  <w:tcBorders>
                    <w:top w:val="outset" w:sz="6" w:space="0" w:color="auto"/>
                    <w:left w:val="outset" w:sz="6" w:space="0" w:color="auto"/>
                    <w:bottom w:val="outset" w:sz="6" w:space="0" w:color="auto"/>
                    <w:right w:val="outset" w:sz="6" w:space="0" w:color="auto"/>
                  </w:tcBorders>
                  <w:hideMark/>
                </w:tcPr>
                <w:p w14:paraId="60119248"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0070</w:t>
                  </w:r>
                </w:p>
              </w:tc>
            </w:tr>
          </w:tbl>
          <w:p w14:paraId="6BA0AA83" w14:textId="77777777" w:rsidR="0003078B" w:rsidRPr="00657DC9" w:rsidRDefault="0003078B" w:rsidP="0003078B">
            <w:pPr>
              <w:jc w:val="both"/>
              <w:rPr>
                <w:sz w:val="16"/>
                <w:szCs w:val="16"/>
                <w:lang w:val="en-US"/>
              </w:rPr>
            </w:pPr>
          </w:p>
        </w:tc>
        <w:tc>
          <w:tcPr>
            <w:tcW w:w="4356" w:type="dxa"/>
          </w:tcPr>
          <w:tbl>
            <w:tblPr>
              <w:tblW w:w="3353"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23"/>
              <w:gridCol w:w="381"/>
              <w:gridCol w:w="400"/>
              <w:gridCol w:w="506"/>
              <w:gridCol w:w="552"/>
              <w:gridCol w:w="460"/>
              <w:gridCol w:w="460"/>
              <w:gridCol w:w="271"/>
            </w:tblGrid>
            <w:tr w:rsidR="00657DC9" w:rsidRPr="00657DC9" w14:paraId="3D20AC68" w14:textId="77777777" w:rsidTr="00BD3475">
              <w:trPr>
                <w:trHeight w:val="708"/>
                <w:tblCellSpacing w:w="0" w:type="dxa"/>
              </w:trPr>
              <w:tc>
                <w:tcPr>
                  <w:tcW w:w="323" w:type="dxa"/>
                  <w:vMerge w:val="restart"/>
                  <w:tcBorders>
                    <w:top w:val="outset" w:sz="6" w:space="0" w:color="auto"/>
                    <w:left w:val="outset" w:sz="6" w:space="0" w:color="auto"/>
                    <w:bottom w:val="outset" w:sz="6" w:space="0" w:color="auto"/>
                    <w:right w:val="outset" w:sz="6" w:space="0" w:color="auto"/>
                  </w:tcBorders>
                  <w:hideMark/>
                </w:tcPr>
                <w:p w14:paraId="721724C8"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CATEGORIILE DE RISC</w:t>
                  </w:r>
                </w:p>
              </w:tc>
              <w:tc>
                <w:tcPr>
                  <w:tcW w:w="381" w:type="dxa"/>
                  <w:tcBorders>
                    <w:top w:val="outset" w:sz="6" w:space="0" w:color="auto"/>
                    <w:left w:val="outset" w:sz="6" w:space="0" w:color="auto"/>
                    <w:bottom w:val="outset" w:sz="6" w:space="0" w:color="auto"/>
                    <w:right w:val="outset" w:sz="6" w:space="0" w:color="auto"/>
                  </w:tcBorders>
                  <w:hideMark/>
                </w:tcPr>
                <w:p w14:paraId="7CEB10C0"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MONEDA</w:t>
                  </w:r>
                </w:p>
              </w:tc>
              <w:tc>
                <w:tcPr>
                  <w:tcW w:w="400" w:type="dxa"/>
                  <w:tcBorders>
                    <w:top w:val="outset" w:sz="6" w:space="0" w:color="auto"/>
                    <w:left w:val="outset" w:sz="6" w:space="0" w:color="auto"/>
                    <w:bottom w:val="outset" w:sz="6" w:space="0" w:color="auto"/>
                    <w:right w:val="outset" w:sz="6" w:space="0" w:color="auto"/>
                  </w:tcBorders>
                  <w:hideMark/>
                </w:tcPr>
                <w:p w14:paraId="60EE9EF1" w14:textId="77777777" w:rsidR="0003078B" w:rsidRPr="00657DC9" w:rsidRDefault="0003078B" w:rsidP="0003078B">
                  <w:pPr>
                    <w:spacing w:before="100" w:beforeAutospacing="1" w:after="100" w:afterAutospacing="1"/>
                    <w:rPr>
                      <w:b/>
                      <w:bCs/>
                      <w:sz w:val="16"/>
                      <w:szCs w:val="16"/>
                      <w:lang w:val="en-US" w:eastAsia="ro-MD"/>
                    </w:rPr>
                  </w:pPr>
                  <w:r w:rsidRPr="00657DC9">
                    <w:rPr>
                      <w:b/>
                      <w:bCs/>
                      <w:sz w:val="16"/>
                      <w:szCs w:val="16"/>
                      <w:lang w:val="en-US" w:eastAsia="ro-MD"/>
                    </w:rPr>
                    <w:t>A DOUA MONEDĂ DIN PERECHE</w:t>
                  </w:r>
                </w:p>
              </w:tc>
              <w:tc>
                <w:tcPr>
                  <w:tcW w:w="506" w:type="dxa"/>
                  <w:tcBorders>
                    <w:top w:val="outset" w:sz="6" w:space="0" w:color="auto"/>
                    <w:left w:val="outset" w:sz="6" w:space="0" w:color="auto"/>
                    <w:bottom w:val="outset" w:sz="6" w:space="0" w:color="auto"/>
                    <w:right w:val="outset" w:sz="6" w:space="0" w:color="auto"/>
                  </w:tcBorders>
                  <w:hideMark/>
                </w:tcPr>
                <w:p w14:paraId="3D5473DE"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NUMĂRUL DE TRANZACȚII</w:t>
                  </w:r>
                </w:p>
              </w:tc>
              <w:tc>
                <w:tcPr>
                  <w:tcW w:w="552" w:type="dxa"/>
                  <w:tcBorders>
                    <w:top w:val="outset" w:sz="6" w:space="0" w:color="auto"/>
                    <w:left w:val="outset" w:sz="6" w:space="0" w:color="auto"/>
                    <w:bottom w:val="outset" w:sz="6" w:space="0" w:color="auto"/>
                    <w:right w:val="outset" w:sz="6" w:space="0" w:color="auto"/>
                  </w:tcBorders>
                  <w:hideMark/>
                </w:tcPr>
                <w:p w14:paraId="6BEDF033"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CUANTUMURI NOȚIONALE</w:t>
                  </w:r>
                </w:p>
              </w:tc>
              <w:tc>
                <w:tcPr>
                  <w:tcW w:w="460" w:type="dxa"/>
                  <w:tcBorders>
                    <w:top w:val="outset" w:sz="6" w:space="0" w:color="auto"/>
                    <w:left w:val="outset" w:sz="6" w:space="0" w:color="auto"/>
                    <w:bottom w:val="outset" w:sz="6" w:space="0" w:color="auto"/>
                    <w:right w:val="outset" w:sz="6" w:space="0" w:color="auto"/>
                  </w:tcBorders>
                  <w:hideMark/>
                </w:tcPr>
                <w:p w14:paraId="2224CB97" w14:textId="77777777" w:rsidR="0003078B" w:rsidRPr="00657DC9" w:rsidRDefault="0003078B" w:rsidP="0003078B">
                  <w:pPr>
                    <w:spacing w:before="100" w:beforeAutospacing="1" w:after="100" w:afterAutospacing="1"/>
                    <w:rPr>
                      <w:b/>
                      <w:bCs/>
                      <w:sz w:val="16"/>
                      <w:szCs w:val="16"/>
                      <w:lang w:val="en-US" w:eastAsia="ro-MD"/>
                    </w:rPr>
                  </w:pPr>
                  <w:r w:rsidRPr="00657DC9">
                    <w:rPr>
                      <w:b/>
                      <w:bCs/>
                      <w:sz w:val="16"/>
                      <w:szCs w:val="16"/>
                      <w:lang w:val="en-US" w:eastAsia="ro-MD"/>
                    </w:rPr>
                    <w:t>VALOAREA DE PIAȚĂ CURENTĂ (CMV), POZITIVĂ</w:t>
                  </w:r>
                </w:p>
              </w:tc>
              <w:tc>
                <w:tcPr>
                  <w:tcW w:w="460" w:type="dxa"/>
                  <w:tcBorders>
                    <w:top w:val="outset" w:sz="6" w:space="0" w:color="auto"/>
                    <w:left w:val="outset" w:sz="6" w:space="0" w:color="auto"/>
                    <w:bottom w:val="outset" w:sz="6" w:space="0" w:color="auto"/>
                    <w:right w:val="outset" w:sz="6" w:space="0" w:color="auto"/>
                  </w:tcBorders>
                  <w:hideMark/>
                </w:tcPr>
                <w:p w14:paraId="78A32B74" w14:textId="77777777" w:rsidR="0003078B" w:rsidRPr="00657DC9" w:rsidRDefault="0003078B" w:rsidP="0003078B">
                  <w:pPr>
                    <w:spacing w:before="100" w:beforeAutospacing="1" w:after="100" w:afterAutospacing="1"/>
                    <w:rPr>
                      <w:b/>
                      <w:bCs/>
                      <w:sz w:val="16"/>
                      <w:szCs w:val="16"/>
                      <w:lang w:val="en-US" w:eastAsia="ro-MD"/>
                    </w:rPr>
                  </w:pPr>
                  <w:r w:rsidRPr="00657DC9">
                    <w:rPr>
                      <w:b/>
                      <w:bCs/>
                      <w:sz w:val="16"/>
                      <w:szCs w:val="16"/>
                      <w:lang w:val="en-US" w:eastAsia="ro-MD"/>
                    </w:rPr>
                    <w:t>VALOAREA DE PIAȚĂ CURENTĂ (CMV), NEGATIVĂ</w:t>
                  </w:r>
                </w:p>
              </w:tc>
              <w:tc>
                <w:tcPr>
                  <w:tcW w:w="271" w:type="dxa"/>
                  <w:tcBorders>
                    <w:top w:val="outset" w:sz="6" w:space="0" w:color="auto"/>
                    <w:left w:val="outset" w:sz="6" w:space="0" w:color="auto"/>
                    <w:bottom w:val="outset" w:sz="6" w:space="0" w:color="auto"/>
                    <w:right w:val="outset" w:sz="6" w:space="0" w:color="auto"/>
                  </w:tcBorders>
                  <w:hideMark/>
                </w:tcPr>
                <w:p w14:paraId="26C70BE9"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MAJORARE</w:t>
                  </w:r>
                </w:p>
              </w:tc>
            </w:tr>
            <w:tr w:rsidR="00657DC9" w:rsidRPr="00657DC9" w14:paraId="761165CB" w14:textId="77777777" w:rsidTr="00BD3475">
              <w:trPr>
                <w:trHeight w:val="153"/>
                <w:tblCellSpacing w:w="0" w:type="dxa"/>
              </w:trPr>
              <w:tc>
                <w:tcPr>
                  <w:tcW w:w="323" w:type="dxa"/>
                  <w:vMerge/>
                  <w:tcBorders>
                    <w:top w:val="outset" w:sz="6" w:space="0" w:color="auto"/>
                    <w:left w:val="outset" w:sz="6" w:space="0" w:color="auto"/>
                    <w:bottom w:val="outset" w:sz="6" w:space="0" w:color="auto"/>
                    <w:right w:val="outset" w:sz="6" w:space="0" w:color="auto"/>
                  </w:tcBorders>
                  <w:vAlign w:val="center"/>
                  <w:hideMark/>
                </w:tcPr>
                <w:p w14:paraId="2982E58E" w14:textId="77777777" w:rsidR="0003078B" w:rsidRPr="00657DC9" w:rsidRDefault="0003078B" w:rsidP="0003078B">
                  <w:pPr>
                    <w:rPr>
                      <w:b/>
                      <w:bCs/>
                      <w:sz w:val="16"/>
                      <w:szCs w:val="16"/>
                      <w:lang w:eastAsia="ro-MD"/>
                    </w:rPr>
                  </w:pPr>
                </w:p>
              </w:tc>
              <w:tc>
                <w:tcPr>
                  <w:tcW w:w="381" w:type="dxa"/>
                  <w:tcBorders>
                    <w:top w:val="outset" w:sz="6" w:space="0" w:color="auto"/>
                    <w:left w:val="outset" w:sz="6" w:space="0" w:color="auto"/>
                    <w:bottom w:val="outset" w:sz="6" w:space="0" w:color="auto"/>
                    <w:right w:val="outset" w:sz="6" w:space="0" w:color="auto"/>
                  </w:tcBorders>
                  <w:hideMark/>
                </w:tcPr>
                <w:p w14:paraId="1DAD2EE9"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0010</w:t>
                  </w:r>
                </w:p>
              </w:tc>
              <w:tc>
                <w:tcPr>
                  <w:tcW w:w="400" w:type="dxa"/>
                  <w:tcBorders>
                    <w:top w:val="outset" w:sz="6" w:space="0" w:color="auto"/>
                    <w:left w:val="outset" w:sz="6" w:space="0" w:color="auto"/>
                    <w:bottom w:val="outset" w:sz="6" w:space="0" w:color="auto"/>
                    <w:right w:val="outset" w:sz="6" w:space="0" w:color="auto"/>
                  </w:tcBorders>
                  <w:hideMark/>
                </w:tcPr>
                <w:p w14:paraId="17ED6E93"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0020</w:t>
                  </w:r>
                </w:p>
              </w:tc>
              <w:tc>
                <w:tcPr>
                  <w:tcW w:w="506" w:type="dxa"/>
                  <w:tcBorders>
                    <w:top w:val="outset" w:sz="6" w:space="0" w:color="auto"/>
                    <w:left w:val="outset" w:sz="6" w:space="0" w:color="auto"/>
                    <w:bottom w:val="outset" w:sz="6" w:space="0" w:color="auto"/>
                    <w:right w:val="outset" w:sz="6" w:space="0" w:color="auto"/>
                  </w:tcBorders>
                  <w:hideMark/>
                </w:tcPr>
                <w:p w14:paraId="0AB7AD49"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0030</w:t>
                  </w:r>
                </w:p>
              </w:tc>
              <w:tc>
                <w:tcPr>
                  <w:tcW w:w="552" w:type="dxa"/>
                  <w:tcBorders>
                    <w:top w:val="outset" w:sz="6" w:space="0" w:color="auto"/>
                    <w:left w:val="outset" w:sz="6" w:space="0" w:color="auto"/>
                    <w:bottom w:val="outset" w:sz="6" w:space="0" w:color="auto"/>
                    <w:right w:val="outset" w:sz="6" w:space="0" w:color="auto"/>
                  </w:tcBorders>
                  <w:hideMark/>
                </w:tcPr>
                <w:p w14:paraId="437F7F9E"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0040</w:t>
                  </w:r>
                </w:p>
              </w:tc>
              <w:tc>
                <w:tcPr>
                  <w:tcW w:w="460" w:type="dxa"/>
                  <w:tcBorders>
                    <w:top w:val="outset" w:sz="6" w:space="0" w:color="auto"/>
                    <w:left w:val="outset" w:sz="6" w:space="0" w:color="auto"/>
                    <w:bottom w:val="outset" w:sz="6" w:space="0" w:color="auto"/>
                    <w:right w:val="outset" w:sz="6" w:space="0" w:color="auto"/>
                  </w:tcBorders>
                  <w:hideMark/>
                </w:tcPr>
                <w:p w14:paraId="0D4FAFC9"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0050</w:t>
                  </w:r>
                </w:p>
              </w:tc>
              <w:tc>
                <w:tcPr>
                  <w:tcW w:w="460" w:type="dxa"/>
                  <w:tcBorders>
                    <w:top w:val="outset" w:sz="6" w:space="0" w:color="auto"/>
                    <w:left w:val="outset" w:sz="6" w:space="0" w:color="auto"/>
                    <w:bottom w:val="outset" w:sz="6" w:space="0" w:color="auto"/>
                    <w:right w:val="outset" w:sz="6" w:space="0" w:color="auto"/>
                  </w:tcBorders>
                  <w:hideMark/>
                </w:tcPr>
                <w:p w14:paraId="45176E43"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0060</w:t>
                  </w:r>
                </w:p>
              </w:tc>
              <w:tc>
                <w:tcPr>
                  <w:tcW w:w="271" w:type="dxa"/>
                  <w:tcBorders>
                    <w:top w:val="outset" w:sz="6" w:space="0" w:color="auto"/>
                    <w:left w:val="outset" w:sz="6" w:space="0" w:color="auto"/>
                    <w:bottom w:val="outset" w:sz="6" w:space="0" w:color="auto"/>
                    <w:right w:val="outset" w:sz="6" w:space="0" w:color="auto"/>
                  </w:tcBorders>
                  <w:hideMark/>
                </w:tcPr>
                <w:p w14:paraId="2EEDDBAE"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0070</w:t>
                  </w:r>
                </w:p>
              </w:tc>
            </w:tr>
          </w:tbl>
          <w:p w14:paraId="0DBA5F73" w14:textId="77777777" w:rsidR="0003078B" w:rsidRPr="00657DC9" w:rsidRDefault="0003078B" w:rsidP="0003078B">
            <w:pPr>
              <w:jc w:val="both"/>
              <w:rPr>
                <w:b/>
                <w:bCs/>
                <w:sz w:val="16"/>
                <w:szCs w:val="16"/>
                <w:lang w:val="ro-MD"/>
              </w:rPr>
            </w:pPr>
          </w:p>
        </w:tc>
        <w:tc>
          <w:tcPr>
            <w:tcW w:w="1229" w:type="dxa"/>
          </w:tcPr>
          <w:p w14:paraId="41EC7BFE" w14:textId="53886553"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285DA879" w14:textId="77777777" w:rsidR="0003078B" w:rsidRPr="00657DC9" w:rsidRDefault="0003078B" w:rsidP="0003078B">
            <w:pPr>
              <w:jc w:val="both"/>
              <w:rPr>
                <w:strike/>
                <w:sz w:val="16"/>
                <w:szCs w:val="16"/>
                <w:lang w:val="ro-MD"/>
              </w:rPr>
            </w:pPr>
          </w:p>
        </w:tc>
      </w:tr>
      <w:tr w:rsidR="00657DC9" w:rsidRPr="00657DC9" w14:paraId="5C301AFE"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657DC9" w14:paraId="3E145021" w14:textId="77777777" w:rsidTr="00F43BE0">
              <w:tc>
                <w:tcPr>
                  <w:tcW w:w="600" w:type="dxa"/>
                </w:tcPr>
                <w:p w14:paraId="45E799AD" w14:textId="5E293CEB" w:rsidR="0003078B" w:rsidRPr="00657DC9" w:rsidRDefault="0003078B" w:rsidP="0003078B">
                  <w:pPr>
                    <w:jc w:val="both"/>
                    <w:rPr>
                      <w:sz w:val="16"/>
                      <w:szCs w:val="16"/>
                      <w:lang w:val="en-US"/>
                    </w:rPr>
                  </w:pPr>
                  <w:r w:rsidRPr="00657DC9">
                    <w:rPr>
                      <w:sz w:val="16"/>
                      <w:szCs w:val="16"/>
                      <w:lang w:val="en-US"/>
                    </w:rPr>
                    <w:t>0010</w:t>
                  </w:r>
                </w:p>
              </w:tc>
              <w:tc>
                <w:tcPr>
                  <w:tcW w:w="3040" w:type="dxa"/>
                </w:tcPr>
                <w:p w14:paraId="60FF52B2" w14:textId="364583FF" w:rsidR="0003078B" w:rsidRPr="00657DC9" w:rsidRDefault="0003078B" w:rsidP="0003078B">
                  <w:pPr>
                    <w:jc w:val="both"/>
                    <w:rPr>
                      <w:b/>
                      <w:bCs/>
                      <w:sz w:val="16"/>
                      <w:szCs w:val="16"/>
                      <w:lang w:val="en-US"/>
                    </w:rPr>
                  </w:pPr>
                  <w:r w:rsidRPr="00657DC9">
                    <w:rPr>
                      <w:b/>
                      <w:bCs/>
                      <w:sz w:val="16"/>
                      <w:szCs w:val="16"/>
                      <w:lang w:val="en-US"/>
                    </w:rPr>
                    <w:t xml:space="preserve">TOTAL </w:t>
                  </w:r>
                </w:p>
              </w:tc>
            </w:tr>
          </w:tbl>
          <w:p w14:paraId="781AB60A" w14:textId="77777777" w:rsidR="0003078B" w:rsidRPr="00657DC9" w:rsidRDefault="0003078B" w:rsidP="0003078B">
            <w:pPr>
              <w:jc w:val="both"/>
              <w:rPr>
                <w:b/>
                <w:bCs/>
                <w:sz w:val="16"/>
                <w:szCs w:val="16"/>
                <w:lang w:val="en-US"/>
              </w:rPr>
            </w:pPr>
          </w:p>
        </w:tc>
        <w:tc>
          <w:tcPr>
            <w:tcW w:w="435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657DC9" w14:paraId="4D86119D" w14:textId="77777777" w:rsidTr="00BD3475">
              <w:tc>
                <w:tcPr>
                  <w:tcW w:w="600" w:type="dxa"/>
                </w:tcPr>
                <w:p w14:paraId="20F769A0" w14:textId="77777777" w:rsidR="0003078B" w:rsidRPr="00657DC9" w:rsidRDefault="0003078B" w:rsidP="0003078B">
                  <w:pPr>
                    <w:jc w:val="both"/>
                    <w:rPr>
                      <w:sz w:val="16"/>
                      <w:szCs w:val="16"/>
                      <w:lang w:val="en-US"/>
                    </w:rPr>
                  </w:pPr>
                  <w:r w:rsidRPr="00657DC9">
                    <w:rPr>
                      <w:sz w:val="16"/>
                      <w:szCs w:val="16"/>
                      <w:lang w:val="en-US"/>
                    </w:rPr>
                    <w:t>0010</w:t>
                  </w:r>
                </w:p>
              </w:tc>
              <w:tc>
                <w:tcPr>
                  <w:tcW w:w="3040" w:type="dxa"/>
                </w:tcPr>
                <w:p w14:paraId="4E9BE3FC" w14:textId="77777777" w:rsidR="0003078B" w:rsidRPr="00657DC9" w:rsidRDefault="0003078B" w:rsidP="0003078B">
                  <w:pPr>
                    <w:jc w:val="both"/>
                    <w:rPr>
                      <w:b/>
                      <w:bCs/>
                      <w:sz w:val="16"/>
                      <w:szCs w:val="16"/>
                      <w:lang w:val="en-US"/>
                    </w:rPr>
                  </w:pPr>
                  <w:r w:rsidRPr="00657DC9">
                    <w:rPr>
                      <w:b/>
                      <w:bCs/>
                      <w:sz w:val="16"/>
                      <w:szCs w:val="16"/>
                      <w:lang w:val="en-US"/>
                    </w:rPr>
                    <w:t xml:space="preserve">TOTAL </w:t>
                  </w:r>
                </w:p>
              </w:tc>
            </w:tr>
          </w:tbl>
          <w:p w14:paraId="33C68E7A" w14:textId="77777777" w:rsidR="0003078B" w:rsidRPr="00657DC9" w:rsidRDefault="0003078B" w:rsidP="0003078B">
            <w:pPr>
              <w:jc w:val="both"/>
              <w:rPr>
                <w:b/>
                <w:bCs/>
                <w:sz w:val="16"/>
                <w:szCs w:val="16"/>
                <w:lang w:val="ro-MD"/>
              </w:rPr>
            </w:pPr>
          </w:p>
        </w:tc>
        <w:tc>
          <w:tcPr>
            <w:tcW w:w="1229" w:type="dxa"/>
          </w:tcPr>
          <w:p w14:paraId="6354A713" w14:textId="1B6C2CFC"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419A6C0E" w14:textId="77777777" w:rsidR="0003078B" w:rsidRPr="00657DC9" w:rsidRDefault="0003078B" w:rsidP="0003078B">
            <w:pPr>
              <w:jc w:val="both"/>
              <w:rPr>
                <w:strike/>
                <w:sz w:val="16"/>
                <w:szCs w:val="16"/>
                <w:lang w:val="ro-MD"/>
              </w:rPr>
            </w:pPr>
          </w:p>
        </w:tc>
      </w:tr>
      <w:tr w:rsidR="00657DC9" w:rsidRPr="00657DC9" w14:paraId="5DB50896"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1BE94F3E" w14:textId="77777777" w:rsidTr="00F43BE0">
              <w:tc>
                <w:tcPr>
                  <w:tcW w:w="600" w:type="dxa"/>
                </w:tcPr>
                <w:p w14:paraId="0F610B26" w14:textId="5203DD07" w:rsidR="0003078B" w:rsidRPr="00657DC9" w:rsidRDefault="0003078B" w:rsidP="0003078B">
                  <w:pPr>
                    <w:jc w:val="both"/>
                    <w:rPr>
                      <w:sz w:val="16"/>
                      <w:szCs w:val="16"/>
                      <w:lang w:val="en-US"/>
                    </w:rPr>
                  </w:pPr>
                  <w:r w:rsidRPr="00657DC9">
                    <w:rPr>
                      <w:sz w:val="16"/>
                      <w:szCs w:val="16"/>
                      <w:lang w:val="en-US"/>
                    </w:rPr>
                    <w:t>0020</w:t>
                  </w:r>
                </w:p>
              </w:tc>
              <w:tc>
                <w:tcPr>
                  <w:tcW w:w="3040" w:type="dxa"/>
                </w:tcPr>
                <w:p w14:paraId="18F5772A" w14:textId="3DBE8BBE" w:rsidR="0003078B" w:rsidRPr="00657DC9" w:rsidRDefault="0003078B" w:rsidP="0003078B">
                  <w:pPr>
                    <w:jc w:val="both"/>
                    <w:rPr>
                      <w:sz w:val="16"/>
                      <w:szCs w:val="16"/>
                      <w:lang w:val="en-US"/>
                    </w:rPr>
                  </w:pPr>
                  <w:r w:rsidRPr="00657DC9">
                    <w:rPr>
                      <w:sz w:val="16"/>
                      <w:szCs w:val="16"/>
                      <w:lang w:val="en-US"/>
                    </w:rPr>
                    <w:t xml:space="preserve">din care: </w:t>
                  </w:r>
                  <w:proofErr w:type="spellStart"/>
                  <w:r w:rsidRPr="00657DC9">
                    <w:rPr>
                      <w:sz w:val="16"/>
                      <w:szCs w:val="16"/>
                      <w:lang w:val="en-US"/>
                    </w:rPr>
                    <w:t>Încadrate</w:t>
                  </w:r>
                  <w:proofErr w:type="spellEnd"/>
                  <w:r w:rsidRPr="00657DC9">
                    <w:rPr>
                      <w:sz w:val="16"/>
                      <w:szCs w:val="16"/>
                      <w:lang w:val="en-US"/>
                    </w:rPr>
                    <w:t xml:space="preserve"> </w:t>
                  </w:r>
                  <w:proofErr w:type="spellStart"/>
                  <w:r w:rsidRPr="00657DC9">
                    <w:rPr>
                      <w:sz w:val="16"/>
                      <w:szCs w:val="16"/>
                      <w:lang w:val="en-US"/>
                    </w:rPr>
                    <w:t>în</w:t>
                  </w:r>
                  <w:proofErr w:type="spellEnd"/>
                  <w:r w:rsidRPr="00657DC9">
                    <w:rPr>
                      <w:sz w:val="16"/>
                      <w:szCs w:val="16"/>
                      <w:lang w:val="en-US"/>
                    </w:rPr>
                    <w:t xml:space="preserve"> 2 </w:t>
                  </w:r>
                  <w:proofErr w:type="spellStart"/>
                  <w:r w:rsidRPr="00657DC9">
                    <w:rPr>
                      <w:sz w:val="16"/>
                      <w:szCs w:val="16"/>
                      <w:lang w:val="en-US"/>
                    </w:rPr>
                    <w:t>categorii</w:t>
                  </w:r>
                  <w:proofErr w:type="spellEnd"/>
                  <w:r w:rsidRPr="00657DC9">
                    <w:rPr>
                      <w:sz w:val="16"/>
                      <w:szCs w:val="16"/>
                      <w:lang w:val="en-US"/>
                    </w:rPr>
                    <w:t xml:space="preserve"> de </w:t>
                  </w:r>
                  <w:proofErr w:type="spellStart"/>
                  <w:r w:rsidRPr="00657DC9">
                    <w:rPr>
                      <w:sz w:val="16"/>
                      <w:szCs w:val="16"/>
                      <w:lang w:val="en-US"/>
                    </w:rPr>
                    <w:t>risc</w:t>
                  </w:r>
                  <w:proofErr w:type="spellEnd"/>
                  <w:r w:rsidRPr="00657DC9">
                    <w:rPr>
                      <w:sz w:val="16"/>
                      <w:szCs w:val="16"/>
                      <w:lang w:val="en-US"/>
                    </w:rPr>
                    <w:t xml:space="preserve"> </w:t>
                  </w:r>
                </w:p>
              </w:tc>
            </w:tr>
          </w:tbl>
          <w:p w14:paraId="79F01AA2" w14:textId="77777777" w:rsidR="0003078B" w:rsidRPr="00657DC9" w:rsidRDefault="0003078B" w:rsidP="0003078B">
            <w:pPr>
              <w:jc w:val="both"/>
              <w:rPr>
                <w:b/>
                <w:bCs/>
                <w:sz w:val="16"/>
                <w:szCs w:val="16"/>
                <w:lang w:val="en-US"/>
              </w:rPr>
            </w:pPr>
          </w:p>
        </w:tc>
        <w:tc>
          <w:tcPr>
            <w:tcW w:w="435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114A6209" w14:textId="77777777" w:rsidTr="00BD3475">
              <w:tc>
                <w:tcPr>
                  <w:tcW w:w="600" w:type="dxa"/>
                </w:tcPr>
                <w:p w14:paraId="2B5E906C" w14:textId="77777777" w:rsidR="0003078B" w:rsidRPr="00657DC9" w:rsidRDefault="0003078B" w:rsidP="0003078B">
                  <w:pPr>
                    <w:jc w:val="both"/>
                    <w:rPr>
                      <w:sz w:val="16"/>
                      <w:szCs w:val="16"/>
                      <w:lang w:val="en-US"/>
                    </w:rPr>
                  </w:pPr>
                  <w:r w:rsidRPr="00657DC9">
                    <w:rPr>
                      <w:sz w:val="16"/>
                      <w:szCs w:val="16"/>
                      <w:lang w:val="en-US"/>
                    </w:rPr>
                    <w:t>0020</w:t>
                  </w:r>
                </w:p>
              </w:tc>
              <w:tc>
                <w:tcPr>
                  <w:tcW w:w="3040" w:type="dxa"/>
                </w:tcPr>
                <w:p w14:paraId="65D757A6" w14:textId="77777777" w:rsidR="0003078B" w:rsidRPr="00657DC9" w:rsidRDefault="0003078B" w:rsidP="0003078B">
                  <w:pPr>
                    <w:jc w:val="both"/>
                    <w:rPr>
                      <w:sz w:val="16"/>
                      <w:szCs w:val="16"/>
                      <w:lang w:val="en-US"/>
                    </w:rPr>
                  </w:pPr>
                  <w:r w:rsidRPr="00657DC9">
                    <w:rPr>
                      <w:sz w:val="16"/>
                      <w:szCs w:val="16"/>
                      <w:lang w:val="en-US"/>
                    </w:rPr>
                    <w:t xml:space="preserve">din care: </w:t>
                  </w:r>
                  <w:proofErr w:type="spellStart"/>
                  <w:r w:rsidRPr="00657DC9">
                    <w:rPr>
                      <w:sz w:val="16"/>
                      <w:szCs w:val="16"/>
                      <w:lang w:val="en-US"/>
                    </w:rPr>
                    <w:t>Încadrate</w:t>
                  </w:r>
                  <w:proofErr w:type="spellEnd"/>
                  <w:r w:rsidRPr="00657DC9">
                    <w:rPr>
                      <w:sz w:val="16"/>
                      <w:szCs w:val="16"/>
                      <w:lang w:val="en-US"/>
                    </w:rPr>
                    <w:t xml:space="preserve"> </w:t>
                  </w:r>
                  <w:proofErr w:type="spellStart"/>
                  <w:r w:rsidRPr="00657DC9">
                    <w:rPr>
                      <w:sz w:val="16"/>
                      <w:szCs w:val="16"/>
                      <w:lang w:val="en-US"/>
                    </w:rPr>
                    <w:t>în</w:t>
                  </w:r>
                  <w:proofErr w:type="spellEnd"/>
                  <w:r w:rsidRPr="00657DC9">
                    <w:rPr>
                      <w:sz w:val="16"/>
                      <w:szCs w:val="16"/>
                      <w:lang w:val="en-US"/>
                    </w:rPr>
                    <w:t xml:space="preserve"> 2 </w:t>
                  </w:r>
                  <w:proofErr w:type="spellStart"/>
                  <w:r w:rsidRPr="00657DC9">
                    <w:rPr>
                      <w:sz w:val="16"/>
                      <w:szCs w:val="16"/>
                      <w:lang w:val="en-US"/>
                    </w:rPr>
                    <w:t>categorii</w:t>
                  </w:r>
                  <w:proofErr w:type="spellEnd"/>
                  <w:r w:rsidRPr="00657DC9">
                    <w:rPr>
                      <w:sz w:val="16"/>
                      <w:szCs w:val="16"/>
                      <w:lang w:val="en-US"/>
                    </w:rPr>
                    <w:t xml:space="preserve"> de </w:t>
                  </w:r>
                  <w:proofErr w:type="spellStart"/>
                  <w:r w:rsidRPr="00657DC9">
                    <w:rPr>
                      <w:sz w:val="16"/>
                      <w:szCs w:val="16"/>
                      <w:lang w:val="en-US"/>
                    </w:rPr>
                    <w:t>risc</w:t>
                  </w:r>
                  <w:proofErr w:type="spellEnd"/>
                  <w:r w:rsidRPr="00657DC9">
                    <w:rPr>
                      <w:sz w:val="16"/>
                      <w:szCs w:val="16"/>
                      <w:lang w:val="en-US"/>
                    </w:rPr>
                    <w:t xml:space="preserve"> </w:t>
                  </w:r>
                </w:p>
              </w:tc>
            </w:tr>
          </w:tbl>
          <w:p w14:paraId="0B3AA979" w14:textId="77777777" w:rsidR="0003078B" w:rsidRPr="00657DC9" w:rsidRDefault="0003078B" w:rsidP="0003078B">
            <w:pPr>
              <w:jc w:val="both"/>
              <w:rPr>
                <w:b/>
                <w:bCs/>
                <w:sz w:val="16"/>
                <w:szCs w:val="16"/>
                <w:lang w:val="ro-MD"/>
              </w:rPr>
            </w:pPr>
          </w:p>
        </w:tc>
        <w:tc>
          <w:tcPr>
            <w:tcW w:w="1229" w:type="dxa"/>
          </w:tcPr>
          <w:p w14:paraId="64843ABB" w14:textId="20067CFE"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3FCE057B" w14:textId="77777777" w:rsidR="0003078B" w:rsidRPr="00657DC9" w:rsidRDefault="0003078B" w:rsidP="0003078B">
            <w:pPr>
              <w:jc w:val="both"/>
              <w:rPr>
                <w:strike/>
                <w:sz w:val="16"/>
                <w:szCs w:val="16"/>
                <w:lang w:val="ro-MD"/>
              </w:rPr>
            </w:pPr>
          </w:p>
        </w:tc>
      </w:tr>
      <w:tr w:rsidR="00657DC9" w:rsidRPr="00657DC9" w14:paraId="2CE2E4E9"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2F582678" w14:textId="77777777" w:rsidTr="00F43BE0">
              <w:tc>
                <w:tcPr>
                  <w:tcW w:w="600" w:type="dxa"/>
                </w:tcPr>
                <w:p w14:paraId="6091ADDA" w14:textId="14CAB818" w:rsidR="0003078B" w:rsidRPr="00657DC9" w:rsidRDefault="0003078B" w:rsidP="0003078B">
                  <w:pPr>
                    <w:jc w:val="both"/>
                    <w:rPr>
                      <w:b/>
                      <w:bCs/>
                      <w:sz w:val="16"/>
                      <w:szCs w:val="16"/>
                      <w:lang w:val="en-US"/>
                    </w:rPr>
                  </w:pPr>
                  <w:r w:rsidRPr="00657DC9">
                    <w:rPr>
                      <w:sz w:val="16"/>
                      <w:szCs w:val="16"/>
                      <w:lang w:val="en-US"/>
                    </w:rPr>
                    <w:t>0030</w:t>
                  </w:r>
                </w:p>
              </w:tc>
              <w:tc>
                <w:tcPr>
                  <w:tcW w:w="3040" w:type="dxa"/>
                </w:tcPr>
                <w:p w14:paraId="4FC7641A" w14:textId="3E065A80" w:rsidR="0003078B" w:rsidRPr="00657DC9" w:rsidRDefault="0003078B" w:rsidP="0003078B">
                  <w:pPr>
                    <w:jc w:val="both"/>
                    <w:rPr>
                      <w:b/>
                      <w:bCs/>
                      <w:sz w:val="16"/>
                      <w:szCs w:val="16"/>
                      <w:lang w:val="en-US"/>
                    </w:rPr>
                  </w:pPr>
                  <w:r w:rsidRPr="00657DC9">
                    <w:rPr>
                      <w:sz w:val="16"/>
                      <w:szCs w:val="16"/>
                      <w:lang w:val="en-US"/>
                    </w:rPr>
                    <w:t xml:space="preserve">din care: </w:t>
                  </w:r>
                  <w:proofErr w:type="spellStart"/>
                  <w:r w:rsidRPr="00657DC9">
                    <w:rPr>
                      <w:sz w:val="16"/>
                      <w:szCs w:val="16"/>
                      <w:lang w:val="en-US"/>
                    </w:rPr>
                    <w:t>Încadrate</w:t>
                  </w:r>
                  <w:proofErr w:type="spellEnd"/>
                  <w:r w:rsidRPr="00657DC9">
                    <w:rPr>
                      <w:sz w:val="16"/>
                      <w:szCs w:val="16"/>
                      <w:lang w:val="en-US"/>
                    </w:rPr>
                    <w:t xml:space="preserve"> </w:t>
                  </w:r>
                  <w:proofErr w:type="spellStart"/>
                  <w:r w:rsidRPr="00657DC9">
                    <w:rPr>
                      <w:sz w:val="16"/>
                      <w:szCs w:val="16"/>
                      <w:lang w:val="en-US"/>
                    </w:rPr>
                    <w:t>în</w:t>
                  </w:r>
                  <w:proofErr w:type="spellEnd"/>
                  <w:r w:rsidRPr="00657DC9">
                    <w:rPr>
                      <w:sz w:val="16"/>
                      <w:szCs w:val="16"/>
                      <w:lang w:val="en-US"/>
                    </w:rPr>
                    <w:t xml:space="preserve"> 3 </w:t>
                  </w:r>
                  <w:proofErr w:type="spellStart"/>
                  <w:r w:rsidRPr="00657DC9">
                    <w:rPr>
                      <w:sz w:val="16"/>
                      <w:szCs w:val="16"/>
                      <w:lang w:val="en-US"/>
                    </w:rPr>
                    <w:t>categorii</w:t>
                  </w:r>
                  <w:proofErr w:type="spellEnd"/>
                  <w:r w:rsidRPr="00657DC9">
                    <w:rPr>
                      <w:sz w:val="16"/>
                      <w:szCs w:val="16"/>
                      <w:lang w:val="en-US"/>
                    </w:rPr>
                    <w:t xml:space="preserve"> de </w:t>
                  </w:r>
                  <w:proofErr w:type="spellStart"/>
                  <w:r w:rsidRPr="00657DC9">
                    <w:rPr>
                      <w:sz w:val="16"/>
                      <w:szCs w:val="16"/>
                      <w:lang w:val="en-US"/>
                    </w:rPr>
                    <w:t>risc</w:t>
                  </w:r>
                  <w:proofErr w:type="spellEnd"/>
                  <w:r w:rsidRPr="00657DC9">
                    <w:rPr>
                      <w:sz w:val="16"/>
                      <w:szCs w:val="16"/>
                      <w:lang w:val="en-US"/>
                    </w:rPr>
                    <w:t xml:space="preserve"> </w:t>
                  </w:r>
                </w:p>
              </w:tc>
            </w:tr>
          </w:tbl>
          <w:p w14:paraId="176ADC1A" w14:textId="77777777" w:rsidR="0003078B" w:rsidRPr="00657DC9" w:rsidRDefault="0003078B" w:rsidP="0003078B">
            <w:pPr>
              <w:jc w:val="both"/>
              <w:rPr>
                <w:b/>
                <w:bCs/>
                <w:sz w:val="16"/>
                <w:szCs w:val="16"/>
                <w:lang w:val="en-US"/>
              </w:rPr>
            </w:pPr>
          </w:p>
        </w:tc>
        <w:tc>
          <w:tcPr>
            <w:tcW w:w="435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5FEAB046" w14:textId="77777777" w:rsidTr="00BD3475">
              <w:tc>
                <w:tcPr>
                  <w:tcW w:w="600" w:type="dxa"/>
                </w:tcPr>
                <w:p w14:paraId="6D9FA7DE" w14:textId="77777777" w:rsidR="0003078B" w:rsidRPr="00657DC9" w:rsidRDefault="0003078B" w:rsidP="0003078B">
                  <w:pPr>
                    <w:jc w:val="both"/>
                    <w:rPr>
                      <w:b/>
                      <w:bCs/>
                      <w:sz w:val="16"/>
                      <w:szCs w:val="16"/>
                      <w:lang w:val="en-US"/>
                    </w:rPr>
                  </w:pPr>
                  <w:r w:rsidRPr="00657DC9">
                    <w:rPr>
                      <w:sz w:val="16"/>
                      <w:szCs w:val="16"/>
                      <w:lang w:val="en-US"/>
                    </w:rPr>
                    <w:t>0030</w:t>
                  </w:r>
                </w:p>
              </w:tc>
              <w:tc>
                <w:tcPr>
                  <w:tcW w:w="3040" w:type="dxa"/>
                </w:tcPr>
                <w:p w14:paraId="20F7DD1F" w14:textId="77777777" w:rsidR="0003078B" w:rsidRPr="00657DC9" w:rsidRDefault="0003078B" w:rsidP="0003078B">
                  <w:pPr>
                    <w:jc w:val="both"/>
                    <w:rPr>
                      <w:b/>
                      <w:bCs/>
                      <w:sz w:val="16"/>
                      <w:szCs w:val="16"/>
                      <w:lang w:val="en-US"/>
                    </w:rPr>
                  </w:pPr>
                  <w:r w:rsidRPr="00657DC9">
                    <w:rPr>
                      <w:sz w:val="16"/>
                      <w:szCs w:val="16"/>
                      <w:lang w:val="en-US"/>
                    </w:rPr>
                    <w:t xml:space="preserve">din care: </w:t>
                  </w:r>
                  <w:proofErr w:type="spellStart"/>
                  <w:r w:rsidRPr="00657DC9">
                    <w:rPr>
                      <w:sz w:val="16"/>
                      <w:szCs w:val="16"/>
                      <w:lang w:val="en-US"/>
                    </w:rPr>
                    <w:t>Încadrate</w:t>
                  </w:r>
                  <w:proofErr w:type="spellEnd"/>
                  <w:r w:rsidRPr="00657DC9">
                    <w:rPr>
                      <w:sz w:val="16"/>
                      <w:szCs w:val="16"/>
                      <w:lang w:val="en-US"/>
                    </w:rPr>
                    <w:t xml:space="preserve"> </w:t>
                  </w:r>
                  <w:proofErr w:type="spellStart"/>
                  <w:r w:rsidRPr="00657DC9">
                    <w:rPr>
                      <w:sz w:val="16"/>
                      <w:szCs w:val="16"/>
                      <w:lang w:val="en-US"/>
                    </w:rPr>
                    <w:t>în</w:t>
                  </w:r>
                  <w:proofErr w:type="spellEnd"/>
                  <w:r w:rsidRPr="00657DC9">
                    <w:rPr>
                      <w:sz w:val="16"/>
                      <w:szCs w:val="16"/>
                      <w:lang w:val="en-US"/>
                    </w:rPr>
                    <w:t xml:space="preserve"> 3 </w:t>
                  </w:r>
                  <w:proofErr w:type="spellStart"/>
                  <w:r w:rsidRPr="00657DC9">
                    <w:rPr>
                      <w:sz w:val="16"/>
                      <w:szCs w:val="16"/>
                      <w:lang w:val="en-US"/>
                    </w:rPr>
                    <w:t>categorii</w:t>
                  </w:r>
                  <w:proofErr w:type="spellEnd"/>
                  <w:r w:rsidRPr="00657DC9">
                    <w:rPr>
                      <w:sz w:val="16"/>
                      <w:szCs w:val="16"/>
                      <w:lang w:val="en-US"/>
                    </w:rPr>
                    <w:t xml:space="preserve"> de </w:t>
                  </w:r>
                  <w:proofErr w:type="spellStart"/>
                  <w:r w:rsidRPr="00657DC9">
                    <w:rPr>
                      <w:sz w:val="16"/>
                      <w:szCs w:val="16"/>
                      <w:lang w:val="en-US"/>
                    </w:rPr>
                    <w:t>risc</w:t>
                  </w:r>
                  <w:proofErr w:type="spellEnd"/>
                  <w:r w:rsidRPr="00657DC9">
                    <w:rPr>
                      <w:sz w:val="16"/>
                      <w:szCs w:val="16"/>
                      <w:lang w:val="en-US"/>
                    </w:rPr>
                    <w:t xml:space="preserve"> </w:t>
                  </w:r>
                </w:p>
              </w:tc>
            </w:tr>
          </w:tbl>
          <w:p w14:paraId="798AA2BD" w14:textId="77777777" w:rsidR="0003078B" w:rsidRPr="00657DC9" w:rsidRDefault="0003078B" w:rsidP="0003078B">
            <w:pPr>
              <w:jc w:val="both"/>
              <w:rPr>
                <w:b/>
                <w:bCs/>
                <w:sz w:val="16"/>
                <w:szCs w:val="16"/>
                <w:lang w:val="ro-MD"/>
              </w:rPr>
            </w:pPr>
          </w:p>
        </w:tc>
        <w:tc>
          <w:tcPr>
            <w:tcW w:w="1229" w:type="dxa"/>
          </w:tcPr>
          <w:p w14:paraId="56922FEF" w14:textId="33F5CDA7"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4145C6A8" w14:textId="77777777" w:rsidR="0003078B" w:rsidRPr="00657DC9" w:rsidRDefault="0003078B" w:rsidP="0003078B">
            <w:pPr>
              <w:jc w:val="both"/>
              <w:rPr>
                <w:strike/>
                <w:sz w:val="16"/>
                <w:szCs w:val="16"/>
                <w:lang w:val="ro-MD"/>
              </w:rPr>
            </w:pPr>
          </w:p>
        </w:tc>
      </w:tr>
      <w:tr w:rsidR="00657DC9" w:rsidRPr="00657DC9" w14:paraId="0B758079"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2F71D7EF" w14:textId="77777777" w:rsidTr="00F43BE0">
              <w:tc>
                <w:tcPr>
                  <w:tcW w:w="600" w:type="dxa"/>
                </w:tcPr>
                <w:p w14:paraId="63C88815" w14:textId="6795AC6A" w:rsidR="0003078B" w:rsidRPr="00657DC9" w:rsidRDefault="0003078B" w:rsidP="0003078B">
                  <w:pPr>
                    <w:jc w:val="both"/>
                    <w:rPr>
                      <w:b/>
                      <w:bCs/>
                      <w:sz w:val="16"/>
                      <w:szCs w:val="16"/>
                      <w:lang w:val="en-US"/>
                    </w:rPr>
                  </w:pPr>
                  <w:r w:rsidRPr="00657DC9">
                    <w:rPr>
                      <w:sz w:val="16"/>
                      <w:szCs w:val="16"/>
                      <w:lang w:val="en-US"/>
                    </w:rPr>
                    <w:t>0040</w:t>
                  </w:r>
                </w:p>
              </w:tc>
              <w:tc>
                <w:tcPr>
                  <w:tcW w:w="3040" w:type="dxa"/>
                </w:tcPr>
                <w:p w14:paraId="1F197A34" w14:textId="3EB602C9" w:rsidR="0003078B" w:rsidRPr="00657DC9" w:rsidRDefault="0003078B" w:rsidP="0003078B">
                  <w:pPr>
                    <w:jc w:val="both"/>
                    <w:rPr>
                      <w:b/>
                      <w:bCs/>
                      <w:sz w:val="16"/>
                      <w:szCs w:val="16"/>
                      <w:lang w:val="en-US"/>
                    </w:rPr>
                  </w:pPr>
                  <w:r w:rsidRPr="00657DC9">
                    <w:rPr>
                      <w:sz w:val="16"/>
                      <w:szCs w:val="16"/>
                      <w:lang w:val="en-US"/>
                    </w:rPr>
                    <w:t xml:space="preserve">din care: </w:t>
                  </w:r>
                  <w:proofErr w:type="spellStart"/>
                  <w:r w:rsidRPr="00657DC9">
                    <w:rPr>
                      <w:sz w:val="16"/>
                      <w:szCs w:val="16"/>
                      <w:lang w:val="en-US"/>
                    </w:rPr>
                    <w:t>Încadrate</w:t>
                  </w:r>
                  <w:proofErr w:type="spellEnd"/>
                  <w:r w:rsidRPr="00657DC9">
                    <w:rPr>
                      <w:sz w:val="16"/>
                      <w:szCs w:val="16"/>
                      <w:lang w:val="en-US"/>
                    </w:rPr>
                    <w:t xml:space="preserve"> </w:t>
                  </w:r>
                  <w:proofErr w:type="spellStart"/>
                  <w:r w:rsidRPr="00657DC9">
                    <w:rPr>
                      <w:sz w:val="16"/>
                      <w:szCs w:val="16"/>
                      <w:lang w:val="en-US"/>
                    </w:rPr>
                    <w:t>în</w:t>
                  </w:r>
                  <w:proofErr w:type="spellEnd"/>
                  <w:r w:rsidRPr="00657DC9">
                    <w:rPr>
                      <w:sz w:val="16"/>
                      <w:szCs w:val="16"/>
                      <w:lang w:val="en-US"/>
                    </w:rPr>
                    <w:t xml:space="preserve"> </w:t>
                  </w:r>
                  <w:proofErr w:type="spellStart"/>
                  <w:r w:rsidRPr="00657DC9">
                    <w:rPr>
                      <w:sz w:val="16"/>
                      <w:szCs w:val="16"/>
                      <w:lang w:val="en-US"/>
                    </w:rPr>
                    <w:t>mai</w:t>
                  </w:r>
                  <w:proofErr w:type="spellEnd"/>
                  <w:r w:rsidRPr="00657DC9">
                    <w:rPr>
                      <w:sz w:val="16"/>
                      <w:szCs w:val="16"/>
                      <w:lang w:val="en-US"/>
                    </w:rPr>
                    <w:t xml:space="preserve"> </w:t>
                  </w:r>
                  <w:proofErr w:type="spellStart"/>
                  <w:r w:rsidRPr="00657DC9">
                    <w:rPr>
                      <w:sz w:val="16"/>
                      <w:szCs w:val="16"/>
                      <w:lang w:val="en-US"/>
                    </w:rPr>
                    <w:t>mult</w:t>
                  </w:r>
                  <w:proofErr w:type="spellEnd"/>
                  <w:r w:rsidRPr="00657DC9">
                    <w:rPr>
                      <w:sz w:val="16"/>
                      <w:szCs w:val="16"/>
                      <w:lang w:val="en-US"/>
                    </w:rPr>
                    <w:t xml:space="preserve"> de 3 </w:t>
                  </w:r>
                  <w:proofErr w:type="spellStart"/>
                  <w:r w:rsidRPr="00657DC9">
                    <w:rPr>
                      <w:sz w:val="16"/>
                      <w:szCs w:val="16"/>
                      <w:lang w:val="en-US"/>
                    </w:rPr>
                    <w:t>categorii</w:t>
                  </w:r>
                  <w:proofErr w:type="spellEnd"/>
                  <w:r w:rsidRPr="00657DC9">
                    <w:rPr>
                      <w:sz w:val="16"/>
                      <w:szCs w:val="16"/>
                      <w:lang w:val="en-US"/>
                    </w:rPr>
                    <w:t xml:space="preserve"> de </w:t>
                  </w:r>
                  <w:proofErr w:type="spellStart"/>
                  <w:r w:rsidRPr="00657DC9">
                    <w:rPr>
                      <w:sz w:val="16"/>
                      <w:szCs w:val="16"/>
                      <w:lang w:val="en-US"/>
                    </w:rPr>
                    <w:t>risc</w:t>
                  </w:r>
                  <w:proofErr w:type="spellEnd"/>
                </w:p>
              </w:tc>
            </w:tr>
          </w:tbl>
          <w:p w14:paraId="1CA9B002" w14:textId="77777777" w:rsidR="0003078B" w:rsidRPr="00657DC9" w:rsidRDefault="0003078B" w:rsidP="0003078B">
            <w:pPr>
              <w:jc w:val="both"/>
              <w:rPr>
                <w:b/>
                <w:bCs/>
                <w:sz w:val="16"/>
                <w:szCs w:val="16"/>
                <w:lang w:val="en-US"/>
              </w:rPr>
            </w:pPr>
          </w:p>
        </w:tc>
        <w:tc>
          <w:tcPr>
            <w:tcW w:w="435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2EB9D3A1" w14:textId="77777777" w:rsidTr="00BD3475">
              <w:tc>
                <w:tcPr>
                  <w:tcW w:w="600" w:type="dxa"/>
                </w:tcPr>
                <w:p w14:paraId="4979483E" w14:textId="77777777" w:rsidR="0003078B" w:rsidRPr="00657DC9" w:rsidRDefault="0003078B" w:rsidP="0003078B">
                  <w:pPr>
                    <w:jc w:val="both"/>
                    <w:rPr>
                      <w:b/>
                      <w:bCs/>
                      <w:sz w:val="16"/>
                      <w:szCs w:val="16"/>
                      <w:lang w:val="en-US"/>
                    </w:rPr>
                  </w:pPr>
                  <w:r w:rsidRPr="00657DC9">
                    <w:rPr>
                      <w:sz w:val="16"/>
                      <w:szCs w:val="16"/>
                      <w:lang w:val="en-US"/>
                    </w:rPr>
                    <w:t>0040</w:t>
                  </w:r>
                </w:p>
              </w:tc>
              <w:tc>
                <w:tcPr>
                  <w:tcW w:w="3040" w:type="dxa"/>
                </w:tcPr>
                <w:p w14:paraId="4CD5520E" w14:textId="77777777" w:rsidR="0003078B" w:rsidRPr="00657DC9" w:rsidRDefault="0003078B" w:rsidP="0003078B">
                  <w:pPr>
                    <w:jc w:val="both"/>
                    <w:rPr>
                      <w:b/>
                      <w:bCs/>
                      <w:sz w:val="16"/>
                      <w:szCs w:val="16"/>
                      <w:lang w:val="en-US"/>
                    </w:rPr>
                  </w:pPr>
                  <w:r w:rsidRPr="00657DC9">
                    <w:rPr>
                      <w:sz w:val="16"/>
                      <w:szCs w:val="16"/>
                      <w:lang w:val="en-US"/>
                    </w:rPr>
                    <w:t xml:space="preserve">din care: </w:t>
                  </w:r>
                  <w:proofErr w:type="spellStart"/>
                  <w:r w:rsidRPr="00657DC9">
                    <w:rPr>
                      <w:sz w:val="16"/>
                      <w:szCs w:val="16"/>
                      <w:lang w:val="en-US"/>
                    </w:rPr>
                    <w:t>Încadrate</w:t>
                  </w:r>
                  <w:proofErr w:type="spellEnd"/>
                  <w:r w:rsidRPr="00657DC9">
                    <w:rPr>
                      <w:sz w:val="16"/>
                      <w:szCs w:val="16"/>
                      <w:lang w:val="en-US"/>
                    </w:rPr>
                    <w:t xml:space="preserve"> </w:t>
                  </w:r>
                  <w:proofErr w:type="spellStart"/>
                  <w:r w:rsidRPr="00657DC9">
                    <w:rPr>
                      <w:sz w:val="16"/>
                      <w:szCs w:val="16"/>
                      <w:lang w:val="en-US"/>
                    </w:rPr>
                    <w:t>în</w:t>
                  </w:r>
                  <w:proofErr w:type="spellEnd"/>
                  <w:r w:rsidRPr="00657DC9">
                    <w:rPr>
                      <w:sz w:val="16"/>
                      <w:szCs w:val="16"/>
                      <w:lang w:val="en-US"/>
                    </w:rPr>
                    <w:t xml:space="preserve"> </w:t>
                  </w:r>
                  <w:proofErr w:type="spellStart"/>
                  <w:r w:rsidRPr="00657DC9">
                    <w:rPr>
                      <w:sz w:val="16"/>
                      <w:szCs w:val="16"/>
                      <w:lang w:val="en-US"/>
                    </w:rPr>
                    <w:t>mai</w:t>
                  </w:r>
                  <w:proofErr w:type="spellEnd"/>
                  <w:r w:rsidRPr="00657DC9">
                    <w:rPr>
                      <w:sz w:val="16"/>
                      <w:szCs w:val="16"/>
                      <w:lang w:val="en-US"/>
                    </w:rPr>
                    <w:t xml:space="preserve"> </w:t>
                  </w:r>
                  <w:proofErr w:type="spellStart"/>
                  <w:r w:rsidRPr="00657DC9">
                    <w:rPr>
                      <w:sz w:val="16"/>
                      <w:szCs w:val="16"/>
                      <w:lang w:val="en-US"/>
                    </w:rPr>
                    <w:t>mult</w:t>
                  </w:r>
                  <w:proofErr w:type="spellEnd"/>
                  <w:r w:rsidRPr="00657DC9">
                    <w:rPr>
                      <w:sz w:val="16"/>
                      <w:szCs w:val="16"/>
                      <w:lang w:val="en-US"/>
                    </w:rPr>
                    <w:t xml:space="preserve"> de 3 </w:t>
                  </w:r>
                  <w:proofErr w:type="spellStart"/>
                  <w:r w:rsidRPr="00657DC9">
                    <w:rPr>
                      <w:sz w:val="16"/>
                      <w:szCs w:val="16"/>
                      <w:lang w:val="en-US"/>
                    </w:rPr>
                    <w:t>categorii</w:t>
                  </w:r>
                  <w:proofErr w:type="spellEnd"/>
                  <w:r w:rsidRPr="00657DC9">
                    <w:rPr>
                      <w:sz w:val="16"/>
                      <w:szCs w:val="16"/>
                      <w:lang w:val="en-US"/>
                    </w:rPr>
                    <w:t xml:space="preserve"> de </w:t>
                  </w:r>
                  <w:proofErr w:type="spellStart"/>
                  <w:r w:rsidRPr="00657DC9">
                    <w:rPr>
                      <w:sz w:val="16"/>
                      <w:szCs w:val="16"/>
                      <w:lang w:val="en-US"/>
                    </w:rPr>
                    <w:t>risc</w:t>
                  </w:r>
                  <w:proofErr w:type="spellEnd"/>
                </w:p>
              </w:tc>
            </w:tr>
          </w:tbl>
          <w:p w14:paraId="34D1F1A0" w14:textId="77777777" w:rsidR="0003078B" w:rsidRPr="00657DC9" w:rsidRDefault="0003078B" w:rsidP="0003078B">
            <w:pPr>
              <w:jc w:val="both"/>
              <w:rPr>
                <w:b/>
                <w:bCs/>
                <w:sz w:val="16"/>
                <w:szCs w:val="16"/>
                <w:lang w:val="ro-MD"/>
              </w:rPr>
            </w:pPr>
          </w:p>
        </w:tc>
        <w:tc>
          <w:tcPr>
            <w:tcW w:w="1229" w:type="dxa"/>
          </w:tcPr>
          <w:p w14:paraId="752F6A1A" w14:textId="77DF4E0A"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370665A0" w14:textId="77777777" w:rsidR="0003078B" w:rsidRPr="00657DC9" w:rsidRDefault="0003078B" w:rsidP="0003078B">
            <w:pPr>
              <w:jc w:val="both"/>
              <w:rPr>
                <w:strike/>
                <w:sz w:val="16"/>
                <w:szCs w:val="16"/>
                <w:lang w:val="ro-MD"/>
              </w:rPr>
            </w:pPr>
          </w:p>
        </w:tc>
      </w:tr>
      <w:tr w:rsidR="00657DC9" w:rsidRPr="00657DC9" w14:paraId="070DD35F"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6D88FAEA" w14:textId="77777777" w:rsidTr="00F43BE0">
              <w:tc>
                <w:tcPr>
                  <w:tcW w:w="600" w:type="dxa"/>
                </w:tcPr>
                <w:p w14:paraId="4F4A35C8" w14:textId="7AD0DCD5" w:rsidR="0003078B" w:rsidRPr="00657DC9" w:rsidRDefault="0003078B" w:rsidP="0003078B">
                  <w:pPr>
                    <w:jc w:val="both"/>
                    <w:rPr>
                      <w:b/>
                      <w:bCs/>
                      <w:sz w:val="16"/>
                      <w:szCs w:val="16"/>
                      <w:lang w:val="en-US"/>
                    </w:rPr>
                  </w:pPr>
                  <w:r w:rsidRPr="00657DC9">
                    <w:rPr>
                      <w:sz w:val="16"/>
                      <w:szCs w:val="16"/>
                      <w:lang w:val="en-US"/>
                    </w:rPr>
                    <w:t>0050</w:t>
                  </w:r>
                </w:p>
              </w:tc>
              <w:tc>
                <w:tcPr>
                  <w:tcW w:w="3040" w:type="dxa"/>
                </w:tcPr>
                <w:p w14:paraId="6CFE2972" w14:textId="6E778908" w:rsidR="0003078B" w:rsidRPr="00657DC9" w:rsidRDefault="0003078B" w:rsidP="0003078B">
                  <w:pPr>
                    <w:jc w:val="both"/>
                    <w:rPr>
                      <w:b/>
                      <w:bCs/>
                      <w:sz w:val="16"/>
                      <w:szCs w:val="16"/>
                      <w:lang w:val="en-US"/>
                    </w:rPr>
                  </w:pPr>
                  <w:r w:rsidRPr="00657DC9">
                    <w:rPr>
                      <w:b/>
                      <w:bCs/>
                      <w:sz w:val="16"/>
                      <w:szCs w:val="16"/>
                      <w:lang w:val="en-US"/>
                    </w:rPr>
                    <w:t>RISCUL DE RATĂ A DOBÂNZII</w:t>
                  </w:r>
                </w:p>
              </w:tc>
            </w:tr>
          </w:tbl>
          <w:p w14:paraId="0C9A003C" w14:textId="77777777" w:rsidR="0003078B" w:rsidRPr="00657DC9" w:rsidRDefault="0003078B" w:rsidP="0003078B">
            <w:pPr>
              <w:jc w:val="both"/>
              <w:rPr>
                <w:b/>
                <w:bCs/>
                <w:sz w:val="16"/>
                <w:szCs w:val="16"/>
                <w:lang w:val="en-US"/>
              </w:rPr>
            </w:pPr>
          </w:p>
        </w:tc>
        <w:tc>
          <w:tcPr>
            <w:tcW w:w="435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161101AC" w14:textId="77777777" w:rsidTr="00BD3475">
              <w:tc>
                <w:tcPr>
                  <w:tcW w:w="600" w:type="dxa"/>
                </w:tcPr>
                <w:p w14:paraId="29F89A96" w14:textId="77777777" w:rsidR="0003078B" w:rsidRPr="00657DC9" w:rsidRDefault="0003078B" w:rsidP="0003078B">
                  <w:pPr>
                    <w:jc w:val="both"/>
                    <w:rPr>
                      <w:b/>
                      <w:bCs/>
                      <w:sz w:val="16"/>
                      <w:szCs w:val="16"/>
                      <w:lang w:val="en-US"/>
                    </w:rPr>
                  </w:pPr>
                  <w:r w:rsidRPr="00657DC9">
                    <w:rPr>
                      <w:sz w:val="16"/>
                      <w:szCs w:val="16"/>
                      <w:lang w:val="en-US"/>
                    </w:rPr>
                    <w:t>0050</w:t>
                  </w:r>
                </w:p>
              </w:tc>
              <w:tc>
                <w:tcPr>
                  <w:tcW w:w="3040" w:type="dxa"/>
                </w:tcPr>
                <w:p w14:paraId="414F30D4" w14:textId="77777777" w:rsidR="0003078B" w:rsidRPr="00657DC9" w:rsidRDefault="0003078B" w:rsidP="0003078B">
                  <w:pPr>
                    <w:jc w:val="both"/>
                    <w:rPr>
                      <w:b/>
                      <w:bCs/>
                      <w:sz w:val="16"/>
                      <w:szCs w:val="16"/>
                      <w:lang w:val="en-US"/>
                    </w:rPr>
                  </w:pPr>
                  <w:r w:rsidRPr="00657DC9">
                    <w:rPr>
                      <w:b/>
                      <w:bCs/>
                      <w:sz w:val="16"/>
                      <w:szCs w:val="16"/>
                      <w:lang w:val="en-US"/>
                    </w:rPr>
                    <w:t>RISCUL DE RATĂ A DOBÂNZII</w:t>
                  </w:r>
                </w:p>
              </w:tc>
            </w:tr>
          </w:tbl>
          <w:p w14:paraId="0B07ABE2" w14:textId="77777777" w:rsidR="0003078B" w:rsidRPr="00657DC9" w:rsidRDefault="0003078B" w:rsidP="0003078B">
            <w:pPr>
              <w:jc w:val="both"/>
              <w:rPr>
                <w:b/>
                <w:bCs/>
                <w:sz w:val="16"/>
                <w:szCs w:val="16"/>
                <w:lang w:val="ro-MD"/>
              </w:rPr>
            </w:pPr>
          </w:p>
        </w:tc>
        <w:tc>
          <w:tcPr>
            <w:tcW w:w="1229" w:type="dxa"/>
          </w:tcPr>
          <w:p w14:paraId="4059A56A" w14:textId="4CC1D5AF"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4A2BA2B5" w14:textId="77777777" w:rsidR="0003078B" w:rsidRPr="00657DC9" w:rsidRDefault="0003078B" w:rsidP="0003078B">
            <w:pPr>
              <w:jc w:val="both"/>
              <w:rPr>
                <w:strike/>
                <w:sz w:val="16"/>
                <w:szCs w:val="16"/>
                <w:lang w:val="ro-MD"/>
              </w:rPr>
            </w:pPr>
          </w:p>
        </w:tc>
      </w:tr>
      <w:tr w:rsidR="00657DC9" w:rsidRPr="00657DC9" w14:paraId="2924F3EB"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20C561EB" w14:textId="77777777" w:rsidTr="00F43BE0">
              <w:tc>
                <w:tcPr>
                  <w:tcW w:w="600" w:type="dxa"/>
                </w:tcPr>
                <w:p w14:paraId="3D75CAC2" w14:textId="7F18B587" w:rsidR="0003078B" w:rsidRPr="00657DC9" w:rsidRDefault="0003078B" w:rsidP="0003078B">
                  <w:pPr>
                    <w:jc w:val="both"/>
                    <w:rPr>
                      <w:b/>
                      <w:bCs/>
                      <w:sz w:val="16"/>
                      <w:szCs w:val="16"/>
                      <w:lang w:val="en-US"/>
                    </w:rPr>
                  </w:pPr>
                  <w:r w:rsidRPr="00657DC9">
                    <w:rPr>
                      <w:sz w:val="16"/>
                      <w:szCs w:val="16"/>
                      <w:lang w:val="en-US"/>
                    </w:rPr>
                    <w:t>0060</w:t>
                  </w:r>
                </w:p>
              </w:tc>
              <w:tc>
                <w:tcPr>
                  <w:tcW w:w="3040" w:type="dxa"/>
                </w:tcPr>
                <w:p w14:paraId="6AF053A2" w14:textId="12F293B1" w:rsidR="0003078B" w:rsidRPr="00657DC9" w:rsidRDefault="0003078B" w:rsidP="0003078B">
                  <w:pPr>
                    <w:jc w:val="both"/>
                    <w:rPr>
                      <w:b/>
                      <w:bCs/>
                      <w:sz w:val="16"/>
                      <w:szCs w:val="16"/>
                      <w:lang w:val="en-US"/>
                    </w:rPr>
                  </w:pPr>
                  <w:r w:rsidRPr="00657DC9">
                    <w:rPr>
                      <w:sz w:val="16"/>
                      <w:szCs w:val="16"/>
                      <w:lang w:val="en-US"/>
                    </w:rPr>
                    <w:t xml:space="preserve">din care: </w:t>
                  </w:r>
                  <w:proofErr w:type="spellStart"/>
                  <w:r w:rsidRPr="00657DC9">
                    <w:rPr>
                      <w:sz w:val="16"/>
                      <w:szCs w:val="16"/>
                      <w:lang w:val="en-US"/>
                    </w:rPr>
                    <w:t>Încadrate</w:t>
                  </w:r>
                  <w:proofErr w:type="spellEnd"/>
                  <w:r w:rsidRPr="00657DC9">
                    <w:rPr>
                      <w:sz w:val="16"/>
                      <w:szCs w:val="16"/>
                      <w:lang w:val="en-US"/>
                    </w:rPr>
                    <w:t xml:space="preserve"> </w:t>
                  </w:r>
                  <w:proofErr w:type="spellStart"/>
                  <w:r w:rsidRPr="00657DC9">
                    <w:rPr>
                      <w:sz w:val="16"/>
                      <w:szCs w:val="16"/>
                      <w:lang w:val="en-US"/>
                    </w:rPr>
                    <w:t>exclusiv</w:t>
                  </w:r>
                  <w:proofErr w:type="spellEnd"/>
                  <w:r w:rsidRPr="00657DC9">
                    <w:rPr>
                      <w:sz w:val="16"/>
                      <w:szCs w:val="16"/>
                      <w:lang w:val="en-US"/>
                    </w:rPr>
                    <w:t xml:space="preserve"> </w:t>
                  </w:r>
                  <w:proofErr w:type="spellStart"/>
                  <w:r w:rsidRPr="00657DC9">
                    <w:rPr>
                      <w:sz w:val="16"/>
                      <w:szCs w:val="16"/>
                      <w:lang w:val="en-US"/>
                    </w:rPr>
                    <w:t>în</w:t>
                  </w:r>
                  <w:proofErr w:type="spellEnd"/>
                  <w:r w:rsidRPr="00657DC9">
                    <w:rPr>
                      <w:sz w:val="16"/>
                      <w:szCs w:val="16"/>
                      <w:lang w:val="en-US"/>
                    </w:rPr>
                    <w:t xml:space="preserve"> </w:t>
                  </w:r>
                  <w:proofErr w:type="spellStart"/>
                  <w:r w:rsidRPr="00657DC9">
                    <w:rPr>
                      <w:sz w:val="16"/>
                      <w:szCs w:val="16"/>
                      <w:lang w:val="en-US"/>
                    </w:rPr>
                    <w:t>categoria</w:t>
                  </w:r>
                  <w:proofErr w:type="spellEnd"/>
                  <w:r w:rsidRPr="00657DC9">
                    <w:rPr>
                      <w:sz w:val="16"/>
                      <w:szCs w:val="16"/>
                      <w:lang w:val="en-US"/>
                    </w:rPr>
                    <w:t xml:space="preserve"> de </w:t>
                  </w:r>
                  <w:proofErr w:type="spellStart"/>
                  <w:r w:rsidRPr="00657DC9">
                    <w:rPr>
                      <w:sz w:val="16"/>
                      <w:szCs w:val="16"/>
                      <w:lang w:val="en-US"/>
                    </w:rPr>
                    <w:t>risc</w:t>
                  </w:r>
                  <w:proofErr w:type="spellEnd"/>
                  <w:r w:rsidRPr="00657DC9">
                    <w:rPr>
                      <w:sz w:val="16"/>
                      <w:szCs w:val="16"/>
                      <w:lang w:val="en-US"/>
                    </w:rPr>
                    <w:t xml:space="preserve"> de </w:t>
                  </w:r>
                  <w:proofErr w:type="spellStart"/>
                  <w:r w:rsidRPr="00657DC9">
                    <w:rPr>
                      <w:sz w:val="16"/>
                      <w:szCs w:val="16"/>
                      <w:lang w:val="en-US"/>
                    </w:rPr>
                    <w:t>rată</w:t>
                  </w:r>
                  <w:proofErr w:type="spellEnd"/>
                  <w:r w:rsidRPr="00657DC9">
                    <w:rPr>
                      <w:sz w:val="16"/>
                      <w:szCs w:val="16"/>
                      <w:lang w:val="en-US"/>
                    </w:rPr>
                    <w:t xml:space="preserve"> a </w:t>
                  </w:r>
                  <w:proofErr w:type="spellStart"/>
                  <w:r w:rsidRPr="00657DC9">
                    <w:rPr>
                      <w:sz w:val="16"/>
                      <w:szCs w:val="16"/>
                      <w:lang w:val="en-US"/>
                    </w:rPr>
                    <w:t>dobânzii</w:t>
                  </w:r>
                  <w:proofErr w:type="spellEnd"/>
                </w:p>
              </w:tc>
            </w:tr>
          </w:tbl>
          <w:p w14:paraId="34ABD57B" w14:textId="77777777" w:rsidR="0003078B" w:rsidRPr="00657DC9" w:rsidRDefault="0003078B" w:rsidP="0003078B">
            <w:pPr>
              <w:jc w:val="both"/>
              <w:rPr>
                <w:b/>
                <w:bCs/>
                <w:sz w:val="16"/>
                <w:szCs w:val="16"/>
                <w:lang w:val="en-US"/>
              </w:rPr>
            </w:pPr>
          </w:p>
        </w:tc>
        <w:tc>
          <w:tcPr>
            <w:tcW w:w="435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56277A31" w14:textId="77777777" w:rsidTr="00BD3475">
              <w:tc>
                <w:tcPr>
                  <w:tcW w:w="600" w:type="dxa"/>
                </w:tcPr>
                <w:p w14:paraId="2579CFFE" w14:textId="77777777" w:rsidR="0003078B" w:rsidRPr="00657DC9" w:rsidRDefault="0003078B" w:rsidP="0003078B">
                  <w:pPr>
                    <w:jc w:val="both"/>
                    <w:rPr>
                      <w:b/>
                      <w:bCs/>
                      <w:sz w:val="16"/>
                      <w:szCs w:val="16"/>
                      <w:lang w:val="en-US"/>
                    </w:rPr>
                  </w:pPr>
                  <w:r w:rsidRPr="00657DC9">
                    <w:rPr>
                      <w:sz w:val="16"/>
                      <w:szCs w:val="16"/>
                      <w:lang w:val="en-US"/>
                    </w:rPr>
                    <w:t>0060</w:t>
                  </w:r>
                </w:p>
              </w:tc>
              <w:tc>
                <w:tcPr>
                  <w:tcW w:w="3040" w:type="dxa"/>
                </w:tcPr>
                <w:p w14:paraId="4D2D1911" w14:textId="77777777" w:rsidR="0003078B" w:rsidRPr="00657DC9" w:rsidRDefault="0003078B" w:rsidP="0003078B">
                  <w:pPr>
                    <w:jc w:val="both"/>
                    <w:rPr>
                      <w:b/>
                      <w:bCs/>
                      <w:sz w:val="16"/>
                      <w:szCs w:val="16"/>
                      <w:lang w:val="en-US"/>
                    </w:rPr>
                  </w:pPr>
                  <w:r w:rsidRPr="00657DC9">
                    <w:rPr>
                      <w:sz w:val="16"/>
                      <w:szCs w:val="16"/>
                      <w:lang w:val="en-US"/>
                    </w:rPr>
                    <w:t xml:space="preserve">din care: </w:t>
                  </w:r>
                  <w:proofErr w:type="spellStart"/>
                  <w:r w:rsidRPr="00657DC9">
                    <w:rPr>
                      <w:sz w:val="16"/>
                      <w:szCs w:val="16"/>
                      <w:lang w:val="en-US"/>
                    </w:rPr>
                    <w:t>Încadrate</w:t>
                  </w:r>
                  <w:proofErr w:type="spellEnd"/>
                  <w:r w:rsidRPr="00657DC9">
                    <w:rPr>
                      <w:sz w:val="16"/>
                      <w:szCs w:val="16"/>
                      <w:lang w:val="en-US"/>
                    </w:rPr>
                    <w:t xml:space="preserve"> </w:t>
                  </w:r>
                  <w:proofErr w:type="spellStart"/>
                  <w:r w:rsidRPr="00657DC9">
                    <w:rPr>
                      <w:sz w:val="16"/>
                      <w:szCs w:val="16"/>
                      <w:lang w:val="en-US"/>
                    </w:rPr>
                    <w:t>exclusiv</w:t>
                  </w:r>
                  <w:proofErr w:type="spellEnd"/>
                  <w:r w:rsidRPr="00657DC9">
                    <w:rPr>
                      <w:sz w:val="16"/>
                      <w:szCs w:val="16"/>
                      <w:lang w:val="en-US"/>
                    </w:rPr>
                    <w:t xml:space="preserve"> </w:t>
                  </w:r>
                  <w:proofErr w:type="spellStart"/>
                  <w:r w:rsidRPr="00657DC9">
                    <w:rPr>
                      <w:sz w:val="16"/>
                      <w:szCs w:val="16"/>
                      <w:lang w:val="en-US"/>
                    </w:rPr>
                    <w:t>în</w:t>
                  </w:r>
                  <w:proofErr w:type="spellEnd"/>
                  <w:r w:rsidRPr="00657DC9">
                    <w:rPr>
                      <w:sz w:val="16"/>
                      <w:szCs w:val="16"/>
                      <w:lang w:val="en-US"/>
                    </w:rPr>
                    <w:t xml:space="preserve"> </w:t>
                  </w:r>
                  <w:proofErr w:type="spellStart"/>
                  <w:r w:rsidRPr="00657DC9">
                    <w:rPr>
                      <w:sz w:val="16"/>
                      <w:szCs w:val="16"/>
                      <w:lang w:val="en-US"/>
                    </w:rPr>
                    <w:t>categoria</w:t>
                  </w:r>
                  <w:proofErr w:type="spellEnd"/>
                  <w:r w:rsidRPr="00657DC9">
                    <w:rPr>
                      <w:sz w:val="16"/>
                      <w:szCs w:val="16"/>
                      <w:lang w:val="en-US"/>
                    </w:rPr>
                    <w:t xml:space="preserve"> de </w:t>
                  </w:r>
                  <w:proofErr w:type="spellStart"/>
                  <w:r w:rsidRPr="00657DC9">
                    <w:rPr>
                      <w:sz w:val="16"/>
                      <w:szCs w:val="16"/>
                      <w:lang w:val="en-US"/>
                    </w:rPr>
                    <w:t>risc</w:t>
                  </w:r>
                  <w:proofErr w:type="spellEnd"/>
                  <w:r w:rsidRPr="00657DC9">
                    <w:rPr>
                      <w:sz w:val="16"/>
                      <w:szCs w:val="16"/>
                      <w:lang w:val="en-US"/>
                    </w:rPr>
                    <w:t xml:space="preserve"> de </w:t>
                  </w:r>
                  <w:proofErr w:type="spellStart"/>
                  <w:r w:rsidRPr="00657DC9">
                    <w:rPr>
                      <w:sz w:val="16"/>
                      <w:szCs w:val="16"/>
                      <w:lang w:val="en-US"/>
                    </w:rPr>
                    <w:t>rată</w:t>
                  </w:r>
                  <w:proofErr w:type="spellEnd"/>
                  <w:r w:rsidRPr="00657DC9">
                    <w:rPr>
                      <w:sz w:val="16"/>
                      <w:szCs w:val="16"/>
                      <w:lang w:val="en-US"/>
                    </w:rPr>
                    <w:t xml:space="preserve"> a </w:t>
                  </w:r>
                  <w:proofErr w:type="spellStart"/>
                  <w:r w:rsidRPr="00657DC9">
                    <w:rPr>
                      <w:sz w:val="16"/>
                      <w:szCs w:val="16"/>
                      <w:lang w:val="en-US"/>
                    </w:rPr>
                    <w:t>dobânzii</w:t>
                  </w:r>
                  <w:proofErr w:type="spellEnd"/>
                </w:p>
              </w:tc>
            </w:tr>
          </w:tbl>
          <w:p w14:paraId="3F29A6D3" w14:textId="77777777" w:rsidR="0003078B" w:rsidRPr="00657DC9" w:rsidRDefault="0003078B" w:rsidP="0003078B">
            <w:pPr>
              <w:jc w:val="both"/>
              <w:rPr>
                <w:b/>
                <w:bCs/>
                <w:sz w:val="16"/>
                <w:szCs w:val="16"/>
                <w:lang w:val="ro-MD"/>
              </w:rPr>
            </w:pPr>
          </w:p>
        </w:tc>
        <w:tc>
          <w:tcPr>
            <w:tcW w:w="1229" w:type="dxa"/>
          </w:tcPr>
          <w:p w14:paraId="3BF1D002" w14:textId="432F84BF"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46C5B105" w14:textId="77777777" w:rsidR="0003078B" w:rsidRPr="00657DC9" w:rsidRDefault="0003078B" w:rsidP="0003078B">
            <w:pPr>
              <w:jc w:val="both"/>
              <w:rPr>
                <w:strike/>
                <w:sz w:val="16"/>
                <w:szCs w:val="16"/>
                <w:lang w:val="ro-MD"/>
              </w:rPr>
            </w:pPr>
          </w:p>
        </w:tc>
      </w:tr>
      <w:tr w:rsidR="00657DC9" w:rsidRPr="00657DC9" w14:paraId="1C420D68"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22BC4E37" w14:textId="77777777" w:rsidTr="00F43BE0">
              <w:tc>
                <w:tcPr>
                  <w:tcW w:w="600" w:type="dxa"/>
                </w:tcPr>
                <w:p w14:paraId="30F20FF4" w14:textId="0ECB57F9" w:rsidR="0003078B" w:rsidRPr="00657DC9" w:rsidRDefault="0003078B" w:rsidP="0003078B">
                  <w:pPr>
                    <w:jc w:val="both"/>
                    <w:rPr>
                      <w:b/>
                      <w:bCs/>
                      <w:sz w:val="16"/>
                      <w:szCs w:val="16"/>
                      <w:lang w:val="en-US"/>
                    </w:rPr>
                  </w:pPr>
                  <w:r w:rsidRPr="00657DC9">
                    <w:rPr>
                      <w:sz w:val="16"/>
                      <w:szCs w:val="16"/>
                      <w:lang w:val="en-US"/>
                    </w:rPr>
                    <w:lastRenderedPageBreak/>
                    <w:t>0070</w:t>
                  </w:r>
                </w:p>
              </w:tc>
              <w:tc>
                <w:tcPr>
                  <w:tcW w:w="3040" w:type="dxa"/>
                </w:tcPr>
                <w:p w14:paraId="515AC820" w14:textId="582E99B3" w:rsidR="0003078B" w:rsidRPr="00657DC9" w:rsidRDefault="0003078B" w:rsidP="0003078B">
                  <w:pPr>
                    <w:jc w:val="both"/>
                    <w:rPr>
                      <w:b/>
                      <w:bCs/>
                      <w:sz w:val="16"/>
                      <w:szCs w:val="16"/>
                      <w:lang w:val="en-US"/>
                    </w:rPr>
                  </w:pPr>
                  <w:r w:rsidRPr="00657DC9">
                    <w:rPr>
                      <w:sz w:val="16"/>
                      <w:szCs w:val="16"/>
                      <w:lang w:val="en-US"/>
                    </w:rPr>
                    <w:t xml:space="preserve">din care: Moneda </w:t>
                  </w:r>
                  <w:proofErr w:type="spellStart"/>
                  <w:r w:rsidRPr="00657DC9">
                    <w:rPr>
                      <w:sz w:val="16"/>
                      <w:szCs w:val="16"/>
                      <w:lang w:val="en-US"/>
                    </w:rPr>
                    <w:t>cea</w:t>
                  </w:r>
                  <w:proofErr w:type="spellEnd"/>
                  <w:r w:rsidRPr="00657DC9">
                    <w:rPr>
                      <w:sz w:val="16"/>
                      <w:szCs w:val="16"/>
                      <w:lang w:val="en-US"/>
                    </w:rPr>
                    <w:t xml:space="preserve"> </w:t>
                  </w:r>
                  <w:proofErr w:type="spellStart"/>
                  <w:r w:rsidRPr="00657DC9">
                    <w:rPr>
                      <w:sz w:val="16"/>
                      <w:szCs w:val="16"/>
                      <w:lang w:val="en-US"/>
                    </w:rPr>
                    <w:t>mai</w:t>
                  </w:r>
                  <w:proofErr w:type="spellEnd"/>
                  <w:r w:rsidRPr="00657DC9">
                    <w:rPr>
                      <w:sz w:val="16"/>
                      <w:szCs w:val="16"/>
                      <w:lang w:val="en-US"/>
                    </w:rPr>
                    <w:t xml:space="preserve"> </w:t>
                  </w:r>
                  <w:proofErr w:type="spellStart"/>
                  <w:r w:rsidRPr="00657DC9">
                    <w:rPr>
                      <w:sz w:val="16"/>
                      <w:szCs w:val="16"/>
                      <w:lang w:val="en-US"/>
                    </w:rPr>
                    <w:t>importantă</w:t>
                  </w:r>
                  <w:proofErr w:type="spellEnd"/>
                </w:p>
              </w:tc>
            </w:tr>
          </w:tbl>
          <w:p w14:paraId="2D04CD26" w14:textId="77777777" w:rsidR="0003078B" w:rsidRPr="00657DC9" w:rsidRDefault="0003078B" w:rsidP="0003078B">
            <w:pPr>
              <w:jc w:val="both"/>
              <w:rPr>
                <w:b/>
                <w:bCs/>
                <w:sz w:val="16"/>
                <w:szCs w:val="16"/>
                <w:lang w:val="en-US"/>
              </w:rPr>
            </w:pPr>
          </w:p>
        </w:tc>
        <w:tc>
          <w:tcPr>
            <w:tcW w:w="435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4D125073" w14:textId="77777777" w:rsidTr="00BD3475">
              <w:tc>
                <w:tcPr>
                  <w:tcW w:w="600" w:type="dxa"/>
                </w:tcPr>
                <w:p w14:paraId="43877B8C" w14:textId="77777777" w:rsidR="0003078B" w:rsidRPr="00657DC9" w:rsidRDefault="0003078B" w:rsidP="0003078B">
                  <w:pPr>
                    <w:jc w:val="both"/>
                    <w:rPr>
                      <w:b/>
                      <w:bCs/>
                      <w:sz w:val="16"/>
                      <w:szCs w:val="16"/>
                      <w:lang w:val="en-US"/>
                    </w:rPr>
                  </w:pPr>
                  <w:r w:rsidRPr="00657DC9">
                    <w:rPr>
                      <w:sz w:val="16"/>
                      <w:szCs w:val="16"/>
                      <w:lang w:val="en-US"/>
                    </w:rPr>
                    <w:t>0070</w:t>
                  </w:r>
                </w:p>
              </w:tc>
              <w:tc>
                <w:tcPr>
                  <w:tcW w:w="3040" w:type="dxa"/>
                </w:tcPr>
                <w:p w14:paraId="3F9B8A38" w14:textId="77777777" w:rsidR="0003078B" w:rsidRPr="00657DC9" w:rsidRDefault="0003078B" w:rsidP="0003078B">
                  <w:pPr>
                    <w:jc w:val="both"/>
                    <w:rPr>
                      <w:b/>
                      <w:bCs/>
                      <w:sz w:val="16"/>
                      <w:szCs w:val="16"/>
                      <w:lang w:val="en-US"/>
                    </w:rPr>
                  </w:pPr>
                  <w:r w:rsidRPr="00657DC9">
                    <w:rPr>
                      <w:sz w:val="16"/>
                      <w:szCs w:val="16"/>
                      <w:lang w:val="en-US"/>
                    </w:rPr>
                    <w:t xml:space="preserve">din care: Moneda </w:t>
                  </w:r>
                  <w:proofErr w:type="spellStart"/>
                  <w:r w:rsidRPr="00657DC9">
                    <w:rPr>
                      <w:sz w:val="16"/>
                      <w:szCs w:val="16"/>
                      <w:lang w:val="en-US"/>
                    </w:rPr>
                    <w:t>cea</w:t>
                  </w:r>
                  <w:proofErr w:type="spellEnd"/>
                  <w:r w:rsidRPr="00657DC9">
                    <w:rPr>
                      <w:sz w:val="16"/>
                      <w:szCs w:val="16"/>
                      <w:lang w:val="en-US"/>
                    </w:rPr>
                    <w:t xml:space="preserve"> </w:t>
                  </w:r>
                  <w:proofErr w:type="spellStart"/>
                  <w:r w:rsidRPr="00657DC9">
                    <w:rPr>
                      <w:sz w:val="16"/>
                      <w:szCs w:val="16"/>
                      <w:lang w:val="en-US"/>
                    </w:rPr>
                    <w:t>mai</w:t>
                  </w:r>
                  <w:proofErr w:type="spellEnd"/>
                  <w:r w:rsidRPr="00657DC9">
                    <w:rPr>
                      <w:sz w:val="16"/>
                      <w:szCs w:val="16"/>
                      <w:lang w:val="en-US"/>
                    </w:rPr>
                    <w:t xml:space="preserve"> </w:t>
                  </w:r>
                  <w:proofErr w:type="spellStart"/>
                  <w:r w:rsidRPr="00657DC9">
                    <w:rPr>
                      <w:sz w:val="16"/>
                      <w:szCs w:val="16"/>
                      <w:lang w:val="en-US"/>
                    </w:rPr>
                    <w:t>importantă</w:t>
                  </w:r>
                  <w:proofErr w:type="spellEnd"/>
                </w:p>
              </w:tc>
            </w:tr>
          </w:tbl>
          <w:p w14:paraId="2C3EF3DC" w14:textId="77777777" w:rsidR="0003078B" w:rsidRPr="00657DC9" w:rsidRDefault="0003078B" w:rsidP="0003078B">
            <w:pPr>
              <w:jc w:val="both"/>
              <w:rPr>
                <w:b/>
                <w:bCs/>
                <w:sz w:val="16"/>
                <w:szCs w:val="16"/>
                <w:lang w:val="ro-MD"/>
              </w:rPr>
            </w:pPr>
          </w:p>
        </w:tc>
        <w:tc>
          <w:tcPr>
            <w:tcW w:w="1229" w:type="dxa"/>
          </w:tcPr>
          <w:p w14:paraId="061E1C96" w14:textId="11047BFD"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4C3B5BEA" w14:textId="77777777" w:rsidR="0003078B" w:rsidRPr="00657DC9" w:rsidRDefault="0003078B" w:rsidP="0003078B">
            <w:pPr>
              <w:jc w:val="both"/>
              <w:rPr>
                <w:strike/>
                <w:sz w:val="16"/>
                <w:szCs w:val="16"/>
                <w:lang w:val="ro-MD"/>
              </w:rPr>
            </w:pPr>
          </w:p>
        </w:tc>
      </w:tr>
      <w:tr w:rsidR="00657DC9" w:rsidRPr="00657DC9" w14:paraId="12AAE14A"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2E6FD8F4" w14:textId="77777777" w:rsidTr="00F43BE0">
              <w:tc>
                <w:tcPr>
                  <w:tcW w:w="600" w:type="dxa"/>
                </w:tcPr>
                <w:p w14:paraId="2D115E9C" w14:textId="1E79D715" w:rsidR="0003078B" w:rsidRPr="00657DC9" w:rsidRDefault="0003078B" w:rsidP="0003078B">
                  <w:pPr>
                    <w:jc w:val="both"/>
                    <w:rPr>
                      <w:b/>
                      <w:bCs/>
                      <w:sz w:val="16"/>
                      <w:szCs w:val="16"/>
                      <w:lang w:val="en-US"/>
                    </w:rPr>
                  </w:pPr>
                  <w:r w:rsidRPr="00657DC9">
                    <w:rPr>
                      <w:sz w:val="16"/>
                      <w:szCs w:val="16"/>
                      <w:lang w:val="en-US"/>
                    </w:rPr>
                    <w:t>0080</w:t>
                  </w:r>
                </w:p>
              </w:tc>
              <w:tc>
                <w:tcPr>
                  <w:tcW w:w="3040" w:type="dxa"/>
                </w:tcPr>
                <w:p w14:paraId="0E675D38" w14:textId="56448A48" w:rsidR="0003078B" w:rsidRPr="00657DC9" w:rsidRDefault="0003078B" w:rsidP="0003078B">
                  <w:pPr>
                    <w:jc w:val="both"/>
                    <w:rPr>
                      <w:b/>
                      <w:bCs/>
                      <w:sz w:val="16"/>
                      <w:szCs w:val="16"/>
                      <w:lang w:val="en-US"/>
                    </w:rPr>
                  </w:pPr>
                  <w:r w:rsidRPr="00657DC9">
                    <w:rPr>
                      <w:sz w:val="16"/>
                      <w:szCs w:val="16"/>
                      <w:lang w:val="en-US"/>
                    </w:rPr>
                    <w:t xml:space="preserve">din care: A </w:t>
                  </w:r>
                  <w:proofErr w:type="spellStart"/>
                  <w:r w:rsidRPr="00657DC9">
                    <w:rPr>
                      <w:sz w:val="16"/>
                      <w:szCs w:val="16"/>
                      <w:lang w:val="en-US"/>
                    </w:rPr>
                    <w:t>doua</w:t>
                  </w:r>
                  <w:proofErr w:type="spellEnd"/>
                  <w:r w:rsidRPr="00657DC9">
                    <w:rPr>
                      <w:sz w:val="16"/>
                      <w:szCs w:val="16"/>
                      <w:lang w:val="en-US"/>
                    </w:rPr>
                    <w:t xml:space="preserve"> </w:t>
                  </w:r>
                  <w:proofErr w:type="spellStart"/>
                  <w:r w:rsidRPr="00657DC9">
                    <w:rPr>
                      <w:sz w:val="16"/>
                      <w:szCs w:val="16"/>
                      <w:lang w:val="en-US"/>
                    </w:rPr>
                    <w:t>monedă</w:t>
                  </w:r>
                  <w:proofErr w:type="spellEnd"/>
                  <w:r w:rsidRPr="00657DC9">
                    <w:rPr>
                      <w:sz w:val="16"/>
                      <w:szCs w:val="16"/>
                      <w:lang w:val="en-US"/>
                    </w:rPr>
                    <w:t xml:space="preserve"> ca </w:t>
                  </w:r>
                  <w:proofErr w:type="spellStart"/>
                  <w:r w:rsidRPr="00657DC9">
                    <w:rPr>
                      <w:sz w:val="16"/>
                      <w:szCs w:val="16"/>
                      <w:lang w:val="en-US"/>
                    </w:rPr>
                    <w:t>importanţă</w:t>
                  </w:r>
                  <w:proofErr w:type="spellEnd"/>
                  <w:r w:rsidRPr="00657DC9">
                    <w:rPr>
                      <w:sz w:val="16"/>
                      <w:szCs w:val="16"/>
                      <w:lang w:val="en-US"/>
                    </w:rPr>
                    <w:t xml:space="preserve"> </w:t>
                  </w:r>
                </w:p>
              </w:tc>
            </w:tr>
          </w:tbl>
          <w:p w14:paraId="22F45260" w14:textId="77777777" w:rsidR="0003078B" w:rsidRPr="00657DC9" w:rsidRDefault="0003078B" w:rsidP="0003078B">
            <w:pPr>
              <w:jc w:val="both"/>
              <w:rPr>
                <w:b/>
                <w:bCs/>
                <w:sz w:val="16"/>
                <w:szCs w:val="16"/>
                <w:lang w:val="en-US"/>
              </w:rPr>
            </w:pPr>
          </w:p>
        </w:tc>
        <w:tc>
          <w:tcPr>
            <w:tcW w:w="435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78D109EF" w14:textId="77777777" w:rsidTr="00BD3475">
              <w:tc>
                <w:tcPr>
                  <w:tcW w:w="600" w:type="dxa"/>
                </w:tcPr>
                <w:p w14:paraId="52A517E7" w14:textId="77777777" w:rsidR="0003078B" w:rsidRPr="00657DC9" w:rsidRDefault="0003078B" w:rsidP="0003078B">
                  <w:pPr>
                    <w:jc w:val="both"/>
                    <w:rPr>
                      <w:b/>
                      <w:bCs/>
                      <w:sz w:val="16"/>
                      <w:szCs w:val="16"/>
                      <w:lang w:val="en-US"/>
                    </w:rPr>
                  </w:pPr>
                  <w:r w:rsidRPr="00657DC9">
                    <w:rPr>
                      <w:sz w:val="16"/>
                      <w:szCs w:val="16"/>
                      <w:lang w:val="en-US"/>
                    </w:rPr>
                    <w:t>0080</w:t>
                  </w:r>
                </w:p>
              </w:tc>
              <w:tc>
                <w:tcPr>
                  <w:tcW w:w="3040" w:type="dxa"/>
                </w:tcPr>
                <w:p w14:paraId="2292E7BD" w14:textId="77777777" w:rsidR="0003078B" w:rsidRPr="00657DC9" w:rsidRDefault="0003078B" w:rsidP="0003078B">
                  <w:pPr>
                    <w:jc w:val="both"/>
                    <w:rPr>
                      <w:b/>
                      <w:bCs/>
                      <w:sz w:val="16"/>
                      <w:szCs w:val="16"/>
                      <w:lang w:val="en-US"/>
                    </w:rPr>
                  </w:pPr>
                  <w:r w:rsidRPr="00657DC9">
                    <w:rPr>
                      <w:sz w:val="16"/>
                      <w:szCs w:val="16"/>
                      <w:lang w:val="en-US"/>
                    </w:rPr>
                    <w:t xml:space="preserve">din care: A </w:t>
                  </w:r>
                  <w:proofErr w:type="spellStart"/>
                  <w:r w:rsidRPr="00657DC9">
                    <w:rPr>
                      <w:sz w:val="16"/>
                      <w:szCs w:val="16"/>
                      <w:lang w:val="en-US"/>
                    </w:rPr>
                    <w:t>doua</w:t>
                  </w:r>
                  <w:proofErr w:type="spellEnd"/>
                  <w:r w:rsidRPr="00657DC9">
                    <w:rPr>
                      <w:sz w:val="16"/>
                      <w:szCs w:val="16"/>
                      <w:lang w:val="en-US"/>
                    </w:rPr>
                    <w:t xml:space="preserve"> </w:t>
                  </w:r>
                  <w:proofErr w:type="spellStart"/>
                  <w:r w:rsidRPr="00657DC9">
                    <w:rPr>
                      <w:sz w:val="16"/>
                      <w:szCs w:val="16"/>
                      <w:lang w:val="en-US"/>
                    </w:rPr>
                    <w:t>monedă</w:t>
                  </w:r>
                  <w:proofErr w:type="spellEnd"/>
                  <w:r w:rsidRPr="00657DC9">
                    <w:rPr>
                      <w:sz w:val="16"/>
                      <w:szCs w:val="16"/>
                      <w:lang w:val="en-US"/>
                    </w:rPr>
                    <w:t xml:space="preserve"> ca </w:t>
                  </w:r>
                  <w:proofErr w:type="spellStart"/>
                  <w:r w:rsidRPr="00657DC9">
                    <w:rPr>
                      <w:sz w:val="16"/>
                      <w:szCs w:val="16"/>
                      <w:lang w:val="en-US"/>
                    </w:rPr>
                    <w:t>importanţă</w:t>
                  </w:r>
                  <w:proofErr w:type="spellEnd"/>
                  <w:r w:rsidRPr="00657DC9">
                    <w:rPr>
                      <w:sz w:val="16"/>
                      <w:szCs w:val="16"/>
                      <w:lang w:val="en-US"/>
                    </w:rPr>
                    <w:t xml:space="preserve"> </w:t>
                  </w:r>
                </w:p>
              </w:tc>
            </w:tr>
          </w:tbl>
          <w:p w14:paraId="1208F974" w14:textId="77777777" w:rsidR="0003078B" w:rsidRPr="00657DC9" w:rsidRDefault="0003078B" w:rsidP="0003078B">
            <w:pPr>
              <w:jc w:val="both"/>
              <w:rPr>
                <w:b/>
                <w:bCs/>
                <w:sz w:val="16"/>
                <w:szCs w:val="16"/>
                <w:lang w:val="ro-MD"/>
              </w:rPr>
            </w:pPr>
          </w:p>
        </w:tc>
        <w:tc>
          <w:tcPr>
            <w:tcW w:w="1229" w:type="dxa"/>
          </w:tcPr>
          <w:p w14:paraId="7D56A30A" w14:textId="74156243"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7FB9B6E8" w14:textId="77777777" w:rsidR="0003078B" w:rsidRPr="00657DC9" w:rsidRDefault="0003078B" w:rsidP="0003078B">
            <w:pPr>
              <w:jc w:val="both"/>
              <w:rPr>
                <w:strike/>
                <w:sz w:val="16"/>
                <w:szCs w:val="16"/>
                <w:lang w:val="ro-MD"/>
              </w:rPr>
            </w:pPr>
          </w:p>
        </w:tc>
      </w:tr>
      <w:tr w:rsidR="00657DC9" w:rsidRPr="00657DC9" w14:paraId="6E131CE3"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70C9CA69" w14:textId="77777777" w:rsidTr="00F43BE0">
              <w:tc>
                <w:tcPr>
                  <w:tcW w:w="600" w:type="dxa"/>
                </w:tcPr>
                <w:p w14:paraId="13E2D78B" w14:textId="71C58193" w:rsidR="0003078B" w:rsidRPr="00657DC9" w:rsidRDefault="0003078B" w:rsidP="0003078B">
                  <w:pPr>
                    <w:jc w:val="both"/>
                    <w:rPr>
                      <w:b/>
                      <w:bCs/>
                      <w:sz w:val="16"/>
                      <w:szCs w:val="16"/>
                      <w:lang w:val="en-US"/>
                    </w:rPr>
                  </w:pPr>
                  <w:r w:rsidRPr="00657DC9">
                    <w:rPr>
                      <w:sz w:val="16"/>
                      <w:szCs w:val="16"/>
                      <w:lang w:val="en-US"/>
                    </w:rPr>
                    <w:t>0090</w:t>
                  </w:r>
                </w:p>
              </w:tc>
              <w:tc>
                <w:tcPr>
                  <w:tcW w:w="3040" w:type="dxa"/>
                </w:tcPr>
                <w:p w14:paraId="0073AD3E" w14:textId="1608FC58" w:rsidR="0003078B" w:rsidRPr="00657DC9" w:rsidRDefault="0003078B" w:rsidP="0003078B">
                  <w:pPr>
                    <w:jc w:val="both"/>
                    <w:rPr>
                      <w:b/>
                      <w:bCs/>
                      <w:sz w:val="16"/>
                      <w:szCs w:val="16"/>
                      <w:lang w:val="en-US"/>
                    </w:rPr>
                  </w:pPr>
                  <w:r w:rsidRPr="00657DC9">
                    <w:rPr>
                      <w:sz w:val="16"/>
                      <w:szCs w:val="16"/>
                      <w:lang w:val="en-US"/>
                    </w:rPr>
                    <w:t xml:space="preserve">din care: A </w:t>
                  </w:r>
                  <w:proofErr w:type="spellStart"/>
                  <w:r w:rsidRPr="00657DC9">
                    <w:rPr>
                      <w:sz w:val="16"/>
                      <w:szCs w:val="16"/>
                      <w:lang w:val="en-US"/>
                    </w:rPr>
                    <w:t>treia</w:t>
                  </w:r>
                  <w:proofErr w:type="spellEnd"/>
                  <w:r w:rsidRPr="00657DC9">
                    <w:rPr>
                      <w:sz w:val="16"/>
                      <w:szCs w:val="16"/>
                      <w:lang w:val="en-US"/>
                    </w:rPr>
                    <w:t xml:space="preserve"> </w:t>
                  </w:r>
                  <w:proofErr w:type="spellStart"/>
                  <w:r w:rsidRPr="00657DC9">
                    <w:rPr>
                      <w:sz w:val="16"/>
                      <w:szCs w:val="16"/>
                      <w:lang w:val="en-US"/>
                    </w:rPr>
                    <w:t>monedă</w:t>
                  </w:r>
                  <w:proofErr w:type="spellEnd"/>
                  <w:r w:rsidRPr="00657DC9">
                    <w:rPr>
                      <w:sz w:val="16"/>
                      <w:szCs w:val="16"/>
                      <w:lang w:val="en-US"/>
                    </w:rPr>
                    <w:t xml:space="preserve"> ca </w:t>
                  </w:r>
                  <w:proofErr w:type="spellStart"/>
                  <w:r w:rsidRPr="00657DC9">
                    <w:rPr>
                      <w:sz w:val="16"/>
                      <w:szCs w:val="16"/>
                      <w:lang w:val="en-US"/>
                    </w:rPr>
                    <w:t>importanţă</w:t>
                  </w:r>
                  <w:proofErr w:type="spellEnd"/>
                  <w:r w:rsidRPr="00657DC9">
                    <w:rPr>
                      <w:sz w:val="16"/>
                      <w:szCs w:val="16"/>
                      <w:lang w:val="en-US"/>
                    </w:rPr>
                    <w:t xml:space="preserve"> </w:t>
                  </w:r>
                </w:p>
              </w:tc>
            </w:tr>
          </w:tbl>
          <w:p w14:paraId="7B708014" w14:textId="77777777" w:rsidR="0003078B" w:rsidRPr="00657DC9" w:rsidRDefault="0003078B" w:rsidP="0003078B">
            <w:pPr>
              <w:jc w:val="both"/>
              <w:rPr>
                <w:b/>
                <w:bCs/>
                <w:sz w:val="16"/>
                <w:szCs w:val="16"/>
                <w:lang w:val="en-US"/>
              </w:rPr>
            </w:pPr>
          </w:p>
        </w:tc>
        <w:tc>
          <w:tcPr>
            <w:tcW w:w="435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162CDC46" w14:textId="77777777" w:rsidTr="00BD3475">
              <w:tc>
                <w:tcPr>
                  <w:tcW w:w="600" w:type="dxa"/>
                </w:tcPr>
                <w:p w14:paraId="06771295" w14:textId="77777777" w:rsidR="0003078B" w:rsidRPr="00657DC9" w:rsidRDefault="0003078B" w:rsidP="0003078B">
                  <w:pPr>
                    <w:jc w:val="both"/>
                    <w:rPr>
                      <w:b/>
                      <w:bCs/>
                      <w:sz w:val="16"/>
                      <w:szCs w:val="16"/>
                      <w:lang w:val="en-US"/>
                    </w:rPr>
                  </w:pPr>
                  <w:r w:rsidRPr="00657DC9">
                    <w:rPr>
                      <w:sz w:val="16"/>
                      <w:szCs w:val="16"/>
                      <w:lang w:val="en-US"/>
                    </w:rPr>
                    <w:t>0090</w:t>
                  </w:r>
                </w:p>
              </w:tc>
              <w:tc>
                <w:tcPr>
                  <w:tcW w:w="3040" w:type="dxa"/>
                </w:tcPr>
                <w:p w14:paraId="2110A23E" w14:textId="77777777" w:rsidR="0003078B" w:rsidRPr="00657DC9" w:rsidRDefault="0003078B" w:rsidP="0003078B">
                  <w:pPr>
                    <w:jc w:val="both"/>
                    <w:rPr>
                      <w:b/>
                      <w:bCs/>
                      <w:sz w:val="16"/>
                      <w:szCs w:val="16"/>
                      <w:lang w:val="en-US"/>
                    </w:rPr>
                  </w:pPr>
                  <w:r w:rsidRPr="00657DC9">
                    <w:rPr>
                      <w:sz w:val="16"/>
                      <w:szCs w:val="16"/>
                      <w:lang w:val="en-US"/>
                    </w:rPr>
                    <w:t xml:space="preserve">din care: A </w:t>
                  </w:r>
                  <w:proofErr w:type="spellStart"/>
                  <w:r w:rsidRPr="00657DC9">
                    <w:rPr>
                      <w:sz w:val="16"/>
                      <w:szCs w:val="16"/>
                      <w:lang w:val="en-US"/>
                    </w:rPr>
                    <w:t>treia</w:t>
                  </w:r>
                  <w:proofErr w:type="spellEnd"/>
                  <w:r w:rsidRPr="00657DC9">
                    <w:rPr>
                      <w:sz w:val="16"/>
                      <w:szCs w:val="16"/>
                      <w:lang w:val="en-US"/>
                    </w:rPr>
                    <w:t xml:space="preserve"> </w:t>
                  </w:r>
                  <w:proofErr w:type="spellStart"/>
                  <w:r w:rsidRPr="00657DC9">
                    <w:rPr>
                      <w:sz w:val="16"/>
                      <w:szCs w:val="16"/>
                      <w:lang w:val="en-US"/>
                    </w:rPr>
                    <w:t>monedă</w:t>
                  </w:r>
                  <w:proofErr w:type="spellEnd"/>
                  <w:r w:rsidRPr="00657DC9">
                    <w:rPr>
                      <w:sz w:val="16"/>
                      <w:szCs w:val="16"/>
                      <w:lang w:val="en-US"/>
                    </w:rPr>
                    <w:t xml:space="preserve"> ca </w:t>
                  </w:r>
                  <w:proofErr w:type="spellStart"/>
                  <w:r w:rsidRPr="00657DC9">
                    <w:rPr>
                      <w:sz w:val="16"/>
                      <w:szCs w:val="16"/>
                      <w:lang w:val="en-US"/>
                    </w:rPr>
                    <w:t>importanţă</w:t>
                  </w:r>
                  <w:proofErr w:type="spellEnd"/>
                  <w:r w:rsidRPr="00657DC9">
                    <w:rPr>
                      <w:sz w:val="16"/>
                      <w:szCs w:val="16"/>
                      <w:lang w:val="en-US"/>
                    </w:rPr>
                    <w:t xml:space="preserve"> </w:t>
                  </w:r>
                </w:p>
              </w:tc>
            </w:tr>
          </w:tbl>
          <w:p w14:paraId="25EE73B5" w14:textId="77777777" w:rsidR="0003078B" w:rsidRPr="00657DC9" w:rsidRDefault="0003078B" w:rsidP="0003078B">
            <w:pPr>
              <w:jc w:val="both"/>
              <w:rPr>
                <w:b/>
                <w:bCs/>
                <w:sz w:val="16"/>
                <w:szCs w:val="16"/>
                <w:lang w:val="ro-MD"/>
              </w:rPr>
            </w:pPr>
          </w:p>
        </w:tc>
        <w:tc>
          <w:tcPr>
            <w:tcW w:w="1229" w:type="dxa"/>
          </w:tcPr>
          <w:p w14:paraId="47D9A4B8" w14:textId="73679DDF"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03910901" w14:textId="77777777" w:rsidR="0003078B" w:rsidRPr="00657DC9" w:rsidRDefault="0003078B" w:rsidP="0003078B">
            <w:pPr>
              <w:jc w:val="both"/>
              <w:rPr>
                <w:strike/>
                <w:sz w:val="16"/>
                <w:szCs w:val="16"/>
                <w:lang w:val="ro-MD"/>
              </w:rPr>
            </w:pPr>
          </w:p>
        </w:tc>
      </w:tr>
      <w:tr w:rsidR="00657DC9" w:rsidRPr="00657DC9" w14:paraId="168CBCF4"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46BC789E" w14:textId="77777777" w:rsidTr="00F43BE0">
              <w:tc>
                <w:tcPr>
                  <w:tcW w:w="600" w:type="dxa"/>
                </w:tcPr>
                <w:p w14:paraId="08670267" w14:textId="0A25DE22" w:rsidR="0003078B" w:rsidRPr="00657DC9" w:rsidRDefault="0003078B" w:rsidP="0003078B">
                  <w:pPr>
                    <w:jc w:val="both"/>
                    <w:rPr>
                      <w:b/>
                      <w:bCs/>
                      <w:sz w:val="16"/>
                      <w:szCs w:val="16"/>
                      <w:lang w:val="en-US"/>
                    </w:rPr>
                  </w:pPr>
                  <w:r w:rsidRPr="00657DC9">
                    <w:rPr>
                      <w:sz w:val="16"/>
                      <w:szCs w:val="16"/>
                      <w:lang w:val="en-US"/>
                    </w:rPr>
                    <w:t>0100</w:t>
                  </w:r>
                </w:p>
              </w:tc>
              <w:tc>
                <w:tcPr>
                  <w:tcW w:w="3040" w:type="dxa"/>
                </w:tcPr>
                <w:p w14:paraId="72D3E9C7" w14:textId="616566CE" w:rsidR="0003078B" w:rsidRPr="00657DC9" w:rsidRDefault="0003078B" w:rsidP="0003078B">
                  <w:pPr>
                    <w:jc w:val="both"/>
                    <w:rPr>
                      <w:b/>
                      <w:bCs/>
                      <w:sz w:val="16"/>
                      <w:szCs w:val="16"/>
                      <w:lang w:val="en-US"/>
                    </w:rPr>
                  </w:pPr>
                  <w:r w:rsidRPr="00657DC9">
                    <w:rPr>
                      <w:sz w:val="16"/>
                      <w:szCs w:val="16"/>
                      <w:lang w:val="en-US"/>
                    </w:rPr>
                    <w:t xml:space="preserve">din care: A </w:t>
                  </w:r>
                  <w:proofErr w:type="spellStart"/>
                  <w:r w:rsidRPr="00657DC9">
                    <w:rPr>
                      <w:sz w:val="16"/>
                      <w:szCs w:val="16"/>
                      <w:lang w:val="en-US"/>
                    </w:rPr>
                    <w:t>patra</w:t>
                  </w:r>
                  <w:proofErr w:type="spellEnd"/>
                  <w:r w:rsidRPr="00657DC9">
                    <w:rPr>
                      <w:sz w:val="16"/>
                      <w:szCs w:val="16"/>
                      <w:lang w:val="en-US"/>
                    </w:rPr>
                    <w:t xml:space="preserve"> </w:t>
                  </w:r>
                  <w:proofErr w:type="spellStart"/>
                  <w:r w:rsidRPr="00657DC9">
                    <w:rPr>
                      <w:sz w:val="16"/>
                      <w:szCs w:val="16"/>
                      <w:lang w:val="en-US"/>
                    </w:rPr>
                    <w:t>monedă</w:t>
                  </w:r>
                  <w:proofErr w:type="spellEnd"/>
                  <w:r w:rsidRPr="00657DC9">
                    <w:rPr>
                      <w:sz w:val="16"/>
                      <w:szCs w:val="16"/>
                      <w:lang w:val="en-US"/>
                    </w:rPr>
                    <w:t xml:space="preserve"> ca </w:t>
                  </w:r>
                  <w:proofErr w:type="spellStart"/>
                  <w:r w:rsidRPr="00657DC9">
                    <w:rPr>
                      <w:sz w:val="16"/>
                      <w:szCs w:val="16"/>
                      <w:lang w:val="en-US"/>
                    </w:rPr>
                    <w:t>importanţă</w:t>
                  </w:r>
                  <w:proofErr w:type="spellEnd"/>
                  <w:r w:rsidRPr="00657DC9">
                    <w:rPr>
                      <w:sz w:val="16"/>
                      <w:szCs w:val="16"/>
                      <w:lang w:val="en-US"/>
                    </w:rPr>
                    <w:t xml:space="preserve"> </w:t>
                  </w:r>
                </w:p>
              </w:tc>
            </w:tr>
          </w:tbl>
          <w:p w14:paraId="05D4C997" w14:textId="77777777" w:rsidR="0003078B" w:rsidRPr="00657DC9" w:rsidRDefault="0003078B" w:rsidP="0003078B">
            <w:pPr>
              <w:jc w:val="both"/>
              <w:rPr>
                <w:b/>
                <w:bCs/>
                <w:sz w:val="16"/>
                <w:szCs w:val="16"/>
                <w:lang w:val="en-US"/>
              </w:rPr>
            </w:pPr>
          </w:p>
        </w:tc>
        <w:tc>
          <w:tcPr>
            <w:tcW w:w="435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11CB4F29" w14:textId="77777777" w:rsidTr="00BD3475">
              <w:tc>
                <w:tcPr>
                  <w:tcW w:w="600" w:type="dxa"/>
                </w:tcPr>
                <w:p w14:paraId="520B224D" w14:textId="77777777" w:rsidR="0003078B" w:rsidRPr="00657DC9" w:rsidRDefault="0003078B" w:rsidP="0003078B">
                  <w:pPr>
                    <w:jc w:val="both"/>
                    <w:rPr>
                      <w:b/>
                      <w:bCs/>
                      <w:sz w:val="16"/>
                      <w:szCs w:val="16"/>
                      <w:lang w:val="en-US"/>
                    </w:rPr>
                  </w:pPr>
                  <w:r w:rsidRPr="00657DC9">
                    <w:rPr>
                      <w:sz w:val="16"/>
                      <w:szCs w:val="16"/>
                      <w:lang w:val="en-US"/>
                    </w:rPr>
                    <w:t>0100</w:t>
                  </w:r>
                </w:p>
              </w:tc>
              <w:tc>
                <w:tcPr>
                  <w:tcW w:w="3040" w:type="dxa"/>
                </w:tcPr>
                <w:p w14:paraId="102FB8A5" w14:textId="77777777" w:rsidR="0003078B" w:rsidRPr="00657DC9" w:rsidRDefault="0003078B" w:rsidP="0003078B">
                  <w:pPr>
                    <w:jc w:val="both"/>
                    <w:rPr>
                      <w:b/>
                      <w:bCs/>
                      <w:sz w:val="16"/>
                      <w:szCs w:val="16"/>
                      <w:lang w:val="en-US"/>
                    </w:rPr>
                  </w:pPr>
                  <w:r w:rsidRPr="00657DC9">
                    <w:rPr>
                      <w:sz w:val="16"/>
                      <w:szCs w:val="16"/>
                      <w:lang w:val="en-US"/>
                    </w:rPr>
                    <w:t xml:space="preserve">din care: A </w:t>
                  </w:r>
                  <w:proofErr w:type="spellStart"/>
                  <w:r w:rsidRPr="00657DC9">
                    <w:rPr>
                      <w:sz w:val="16"/>
                      <w:szCs w:val="16"/>
                      <w:lang w:val="en-US"/>
                    </w:rPr>
                    <w:t>patra</w:t>
                  </w:r>
                  <w:proofErr w:type="spellEnd"/>
                  <w:r w:rsidRPr="00657DC9">
                    <w:rPr>
                      <w:sz w:val="16"/>
                      <w:szCs w:val="16"/>
                      <w:lang w:val="en-US"/>
                    </w:rPr>
                    <w:t xml:space="preserve"> </w:t>
                  </w:r>
                  <w:proofErr w:type="spellStart"/>
                  <w:r w:rsidRPr="00657DC9">
                    <w:rPr>
                      <w:sz w:val="16"/>
                      <w:szCs w:val="16"/>
                      <w:lang w:val="en-US"/>
                    </w:rPr>
                    <w:t>monedă</w:t>
                  </w:r>
                  <w:proofErr w:type="spellEnd"/>
                  <w:r w:rsidRPr="00657DC9">
                    <w:rPr>
                      <w:sz w:val="16"/>
                      <w:szCs w:val="16"/>
                      <w:lang w:val="en-US"/>
                    </w:rPr>
                    <w:t xml:space="preserve"> ca </w:t>
                  </w:r>
                  <w:proofErr w:type="spellStart"/>
                  <w:r w:rsidRPr="00657DC9">
                    <w:rPr>
                      <w:sz w:val="16"/>
                      <w:szCs w:val="16"/>
                      <w:lang w:val="en-US"/>
                    </w:rPr>
                    <w:t>importanţă</w:t>
                  </w:r>
                  <w:proofErr w:type="spellEnd"/>
                  <w:r w:rsidRPr="00657DC9">
                    <w:rPr>
                      <w:sz w:val="16"/>
                      <w:szCs w:val="16"/>
                      <w:lang w:val="en-US"/>
                    </w:rPr>
                    <w:t xml:space="preserve"> </w:t>
                  </w:r>
                </w:p>
              </w:tc>
            </w:tr>
          </w:tbl>
          <w:p w14:paraId="4F464B8B" w14:textId="77777777" w:rsidR="0003078B" w:rsidRPr="00657DC9" w:rsidRDefault="0003078B" w:rsidP="0003078B">
            <w:pPr>
              <w:jc w:val="both"/>
              <w:rPr>
                <w:b/>
                <w:bCs/>
                <w:sz w:val="16"/>
                <w:szCs w:val="16"/>
                <w:lang w:val="ro-MD"/>
              </w:rPr>
            </w:pPr>
          </w:p>
        </w:tc>
        <w:tc>
          <w:tcPr>
            <w:tcW w:w="1229" w:type="dxa"/>
          </w:tcPr>
          <w:p w14:paraId="56CCFB58" w14:textId="692065D3"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10D355BC" w14:textId="77777777" w:rsidR="0003078B" w:rsidRPr="00657DC9" w:rsidRDefault="0003078B" w:rsidP="0003078B">
            <w:pPr>
              <w:jc w:val="both"/>
              <w:rPr>
                <w:strike/>
                <w:sz w:val="16"/>
                <w:szCs w:val="16"/>
                <w:lang w:val="ro-MD"/>
              </w:rPr>
            </w:pPr>
          </w:p>
        </w:tc>
      </w:tr>
      <w:tr w:rsidR="00657DC9" w:rsidRPr="00657DC9" w14:paraId="48E1606C"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74E94FE7" w14:textId="77777777" w:rsidTr="00F43BE0">
              <w:tc>
                <w:tcPr>
                  <w:tcW w:w="600" w:type="dxa"/>
                </w:tcPr>
                <w:p w14:paraId="476C3305" w14:textId="4811E3EE" w:rsidR="0003078B" w:rsidRPr="00657DC9" w:rsidRDefault="0003078B" w:rsidP="0003078B">
                  <w:pPr>
                    <w:jc w:val="both"/>
                    <w:rPr>
                      <w:b/>
                      <w:bCs/>
                      <w:sz w:val="16"/>
                      <w:szCs w:val="16"/>
                      <w:lang w:val="en-US"/>
                    </w:rPr>
                  </w:pPr>
                  <w:r w:rsidRPr="00657DC9">
                    <w:rPr>
                      <w:sz w:val="16"/>
                      <w:szCs w:val="16"/>
                      <w:lang w:val="en-US"/>
                    </w:rPr>
                    <w:t>0110</w:t>
                  </w:r>
                </w:p>
              </w:tc>
              <w:tc>
                <w:tcPr>
                  <w:tcW w:w="3040" w:type="dxa"/>
                </w:tcPr>
                <w:p w14:paraId="1CEE16B1" w14:textId="4F09DA8B" w:rsidR="0003078B" w:rsidRPr="00657DC9" w:rsidRDefault="0003078B" w:rsidP="0003078B">
                  <w:pPr>
                    <w:jc w:val="both"/>
                    <w:rPr>
                      <w:b/>
                      <w:bCs/>
                      <w:sz w:val="16"/>
                      <w:szCs w:val="16"/>
                      <w:lang w:val="en-US"/>
                    </w:rPr>
                  </w:pPr>
                  <w:r w:rsidRPr="00657DC9">
                    <w:rPr>
                      <w:sz w:val="16"/>
                      <w:szCs w:val="16"/>
                      <w:lang w:val="en-US"/>
                    </w:rPr>
                    <w:t xml:space="preserve">din care: A </w:t>
                  </w:r>
                  <w:proofErr w:type="spellStart"/>
                  <w:r w:rsidRPr="00657DC9">
                    <w:rPr>
                      <w:sz w:val="16"/>
                      <w:szCs w:val="16"/>
                      <w:lang w:val="en-US"/>
                    </w:rPr>
                    <w:t>cincea</w:t>
                  </w:r>
                  <w:proofErr w:type="spellEnd"/>
                  <w:r w:rsidRPr="00657DC9">
                    <w:rPr>
                      <w:sz w:val="16"/>
                      <w:szCs w:val="16"/>
                      <w:lang w:val="en-US"/>
                    </w:rPr>
                    <w:t xml:space="preserve"> </w:t>
                  </w:r>
                  <w:proofErr w:type="spellStart"/>
                  <w:r w:rsidRPr="00657DC9">
                    <w:rPr>
                      <w:sz w:val="16"/>
                      <w:szCs w:val="16"/>
                      <w:lang w:val="en-US"/>
                    </w:rPr>
                    <w:t>monedă</w:t>
                  </w:r>
                  <w:proofErr w:type="spellEnd"/>
                  <w:r w:rsidRPr="00657DC9">
                    <w:rPr>
                      <w:sz w:val="16"/>
                      <w:szCs w:val="16"/>
                      <w:lang w:val="en-US"/>
                    </w:rPr>
                    <w:t xml:space="preserve"> ca </w:t>
                  </w:r>
                  <w:proofErr w:type="spellStart"/>
                  <w:r w:rsidRPr="00657DC9">
                    <w:rPr>
                      <w:sz w:val="16"/>
                      <w:szCs w:val="16"/>
                      <w:lang w:val="en-US"/>
                    </w:rPr>
                    <w:t>importanţă</w:t>
                  </w:r>
                  <w:proofErr w:type="spellEnd"/>
                </w:p>
              </w:tc>
            </w:tr>
          </w:tbl>
          <w:p w14:paraId="36AEC16B" w14:textId="77777777" w:rsidR="0003078B" w:rsidRPr="00657DC9" w:rsidRDefault="0003078B" w:rsidP="0003078B">
            <w:pPr>
              <w:jc w:val="both"/>
              <w:rPr>
                <w:b/>
                <w:bCs/>
                <w:sz w:val="16"/>
                <w:szCs w:val="16"/>
                <w:lang w:val="en-US"/>
              </w:rPr>
            </w:pPr>
          </w:p>
        </w:tc>
        <w:tc>
          <w:tcPr>
            <w:tcW w:w="435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6552E90C" w14:textId="77777777" w:rsidTr="00BD3475">
              <w:tc>
                <w:tcPr>
                  <w:tcW w:w="600" w:type="dxa"/>
                </w:tcPr>
                <w:p w14:paraId="3FA89ABB" w14:textId="77777777" w:rsidR="0003078B" w:rsidRPr="00657DC9" w:rsidRDefault="0003078B" w:rsidP="0003078B">
                  <w:pPr>
                    <w:jc w:val="both"/>
                    <w:rPr>
                      <w:b/>
                      <w:bCs/>
                      <w:sz w:val="16"/>
                      <w:szCs w:val="16"/>
                      <w:lang w:val="en-US"/>
                    </w:rPr>
                  </w:pPr>
                  <w:r w:rsidRPr="00657DC9">
                    <w:rPr>
                      <w:sz w:val="16"/>
                      <w:szCs w:val="16"/>
                      <w:lang w:val="en-US"/>
                    </w:rPr>
                    <w:t>0110</w:t>
                  </w:r>
                </w:p>
              </w:tc>
              <w:tc>
                <w:tcPr>
                  <w:tcW w:w="3040" w:type="dxa"/>
                </w:tcPr>
                <w:p w14:paraId="4244D2AC" w14:textId="77777777" w:rsidR="0003078B" w:rsidRPr="00657DC9" w:rsidRDefault="0003078B" w:rsidP="0003078B">
                  <w:pPr>
                    <w:jc w:val="both"/>
                    <w:rPr>
                      <w:b/>
                      <w:bCs/>
                      <w:sz w:val="16"/>
                      <w:szCs w:val="16"/>
                      <w:lang w:val="en-US"/>
                    </w:rPr>
                  </w:pPr>
                  <w:r w:rsidRPr="00657DC9">
                    <w:rPr>
                      <w:sz w:val="16"/>
                      <w:szCs w:val="16"/>
                      <w:lang w:val="en-US"/>
                    </w:rPr>
                    <w:t xml:space="preserve">din care: A </w:t>
                  </w:r>
                  <w:proofErr w:type="spellStart"/>
                  <w:r w:rsidRPr="00657DC9">
                    <w:rPr>
                      <w:sz w:val="16"/>
                      <w:szCs w:val="16"/>
                      <w:lang w:val="en-US"/>
                    </w:rPr>
                    <w:t>cincea</w:t>
                  </w:r>
                  <w:proofErr w:type="spellEnd"/>
                  <w:r w:rsidRPr="00657DC9">
                    <w:rPr>
                      <w:sz w:val="16"/>
                      <w:szCs w:val="16"/>
                      <w:lang w:val="en-US"/>
                    </w:rPr>
                    <w:t xml:space="preserve"> </w:t>
                  </w:r>
                  <w:proofErr w:type="spellStart"/>
                  <w:r w:rsidRPr="00657DC9">
                    <w:rPr>
                      <w:sz w:val="16"/>
                      <w:szCs w:val="16"/>
                      <w:lang w:val="en-US"/>
                    </w:rPr>
                    <w:t>monedă</w:t>
                  </w:r>
                  <w:proofErr w:type="spellEnd"/>
                  <w:r w:rsidRPr="00657DC9">
                    <w:rPr>
                      <w:sz w:val="16"/>
                      <w:szCs w:val="16"/>
                      <w:lang w:val="en-US"/>
                    </w:rPr>
                    <w:t xml:space="preserve"> ca </w:t>
                  </w:r>
                  <w:proofErr w:type="spellStart"/>
                  <w:r w:rsidRPr="00657DC9">
                    <w:rPr>
                      <w:sz w:val="16"/>
                      <w:szCs w:val="16"/>
                      <w:lang w:val="en-US"/>
                    </w:rPr>
                    <w:t>importanţă</w:t>
                  </w:r>
                  <w:proofErr w:type="spellEnd"/>
                </w:p>
              </w:tc>
            </w:tr>
          </w:tbl>
          <w:p w14:paraId="693EFC1D" w14:textId="77777777" w:rsidR="0003078B" w:rsidRPr="00657DC9" w:rsidRDefault="0003078B" w:rsidP="0003078B">
            <w:pPr>
              <w:jc w:val="both"/>
              <w:rPr>
                <w:b/>
                <w:bCs/>
                <w:sz w:val="16"/>
                <w:szCs w:val="16"/>
                <w:lang w:val="ro-MD"/>
              </w:rPr>
            </w:pPr>
          </w:p>
        </w:tc>
        <w:tc>
          <w:tcPr>
            <w:tcW w:w="1229" w:type="dxa"/>
          </w:tcPr>
          <w:p w14:paraId="305AC0FF" w14:textId="1AEF4C8F"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24AAD606" w14:textId="77777777" w:rsidR="0003078B" w:rsidRPr="00657DC9" w:rsidRDefault="0003078B" w:rsidP="0003078B">
            <w:pPr>
              <w:jc w:val="both"/>
              <w:rPr>
                <w:strike/>
                <w:sz w:val="16"/>
                <w:szCs w:val="16"/>
                <w:lang w:val="ro-MD"/>
              </w:rPr>
            </w:pPr>
          </w:p>
        </w:tc>
      </w:tr>
      <w:tr w:rsidR="00657DC9" w:rsidRPr="00657DC9" w14:paraId="40B18F9C"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657DC9" w14:paraId="29789010" w14:textId="77777777" w:rsidTr="00F43BE0">
              <w:tc>
                <w:tcPr>
                  <w:tcW w:w="600" w:type="dxa"/>
                </w:tcPr>
                <w:p w14:paraId="22C702FA" w14:textId="6E6FA30F" w:rsidR="0003078B" w:rsidRPr="00657DC9" w:rsidRDefault="0003078B" w:rsidP="0003078B">
                  <w:pPr>
                    <w:jc w:val="both"/>
                    <w:rPr>
                      <w:sz w:val="16"/>
                      <w:szCs w:val="16"/>
                      <w:lang w:val="en-US"/>
                    </w:rPr>
                  </w:pPr>
                  <w:r w:rsidRPr="00657DC9">
                    <w:rPr>
                      <w:sz w:val="16"/>
                      <w:szCs w:val="16"/>
                      <w:lang w:val="en-US"/>
                    </w:rPr>
                    <w:t>0120</w:t>
                  </w:r>
                </w:p>
              </w:tc>
              <w:tc>
                <w:tcPr>
                  <w:tcW w:w="3040" w:type="dxa"/>
                </w:tcPr>
                <w:p w14:paraId="47C9F2E8" w14:textId="49E8436E" w:rsidR="0003078B" w:rsidRPr="00657DC9" w:rsidRDefault="0003078B" w:rsidP="0003078B">
                  <w:pPr>
                    <w:jc w:val="both"/>
                    <w:rPr>
                      <w:sz w:val="16"/>
                      <w:szCs w:val="16"/>
                      <w:lang w:val="en-US"/>
                    </w:rPr>
                  </w:pPr>
                  <w:r w:rsidRPr="00657DC9">
                    <w:rPr>
                      <w:b/>
                      <w:bCs/>
                      <w:sz w:val="16"/>
                      <w:szCs w:val="16"/>
                      <w:lang w:val="en-US"/>
                    </w:rPr>
                    <w:t>RISCUL VALUTAR</w:t>
                  </w:r>
                  <w:r w:rsidRPr="00657DC9">
                    <w:rPr>
                      <w:sz w:val="16"/>
                      <w:szCs w:val="16"/>
                      <w:lang w:val="en-US"/>
                    </w:rPr>
                    <w:t xml:space="preserve"> </w:t>
                  </w:r>
                </w:p>
              </w:tc>
            </w:tr>
          </w:tbl>
          <w:p w14:paraId="3311FDCB" w14:textId="77777777" w:rsidR="0003078B" w:rsidRPr="00657DC9" w:rsidRDefault="0003078B" w:rsidP="0003078B">
            <w:pPr>
              <w:jc w:val="both"/>
              <w:rPr>
                <w:b/>
                <w:bCs/>
                <w:sz w:val="16"/>
                <w:szCs w:val="16"/>
                <w:lang w:val="en-US"/>
              </w:rPr>
            </w:pPr>
          </w:p>
        </w:tc>
        <w:tc>
          <w:tcPr>
            <w:tcW w:w="435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657DC9" w14:paraId="663453C6" w14:textId="77777777" w:rsidTr="00BD3475">
              <w:tc>
                <w:tcPr>
                  <w:tcW w:w="600" w:type="dxa"/>
                </w:tcPr>
                <w:p w14:paraId="38C36606" w14:textId="77777777" w:rsidR="0003078B" w:rsidRPr="00657DC9" w:rsidRDefault="0003078B" w:rsidP="0003078B">
                  <w:pPr>
                    <w:jc w:val="both"/>
                    <w:rPr>
                      <w:sz w:val="16"/>
                      <w:szCs w:val="16"/>
                      <w:lang w:val="en-US"/>
                    </w:rPr>
                  </w:pPr>
                  <w:r w:rsidRPr="00657DC9">
                    <w:rPr>
                      <w:sz w:val="16"/>
                      <w:szCs w:val="16"/>
                      <w:lang w:val="en-US"/>
                    </w:rPr>
                    <w:t>0120</w:t>
                  </w:r>
                </w:p>
              </w:tc>
              <w:tc>
                <w:tcPr>
                  <w:tcW w:w="3040" w:type="dxa"/>
                </w:tcPr>
                <w:p w14:paraId="3B2DC6E7" w14:textId="77777777" w:rsidR="0003078B" w:rsidRPr="00657DC9" w:rsidRDefault="0003078B" w:rsidP="0003078B">
                  <w:pPr>
                    <w:jc w:val="both"/>
                    <w:rPr>
                      <w:sz w:val="16"/>
                      <w:szCs w:val="16"/>
                      <w:lang w:val="en-US"/>
                    </w:rPr>
                  </w:pPr>
                  <w:r w:rsidRPr="00657DC9">
                    <w:rPr>
                      <w:b/>
                      <w:bCs/>
                      <w:sz w:val="16"/>
                      <w:szCs w:val="16"/>
                      <w:lang w:val="en-US"/>
                    </w:rPr>
                    <w:t>RISCUL VALUTAR</w:t>
                  </w:r>
                  <w:r w:rsidRPr="00657DC9">
                    <w:rPr>
                      <w:sz w:val="16"/>
                      <w:szCs w:val="16"/>
                      <w:lang w:val="en-US"/>
                    </w:rPr>
                    <w:t xml:space="preserve"> </w:t>
                  </w:r>
                </w:p>
              </w:tc>
            </w:tr>
          </w:tbl>
          <w:p w14:paraId="54421B07" w14:textId="77777777" w:rsidR="0003078B" w:rsidRPr="00657DC9" w:rsidRDefault="0003078B" w:rsidP="0003078B">
            <w:pPr>
              <w:jc w:val="both"/>
              <w:rPr>
                <w:b/>
                <w:bCs/>
                <w:sz w:val="16"/>
                <w:szCs w:val="16"/>
                <w:lang w:val="ro-MD"/>
              </w:rPr>
            </w:pPr>
          </w:p>
        </w:tc>
        <w:tc>
          <w:tcPr>
            <w:tcW w:w="1229" w:type="dxa"/>
          </w:tcPr>
          <w:p w14:paraId="0713C3EC" w14:textId="6958DBEB"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1C4FE930" w14:textId="77777777" w:rsidR="0003078B" w:rsidRPr="00657DC9" w:rsidRDefault="0003078B" w:rsidP="0003078B">
            <w:pPr>
              <w:jc w:val="both"/>
              <w:rPr>
                <w:strike/>
                <w:sz w:val="16"/>
                <w:szCs w:val="16"/>
                <w:lang w:val="ro-MD"/>
              </w:rPr>
            </w:pPr>
          </w:p>
        </w:tc>
      </w:tr>
      <w:tr w:rsidR="00657DC9" w:rsidRPr="00657DC9" w14:paraId="14B31058"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530651B3" w14:textId="77777777" w:rsidTr="00F43BE0">
              <w:tc>
                <w:tcPr>
                  <w:tcW w:w="600" w:type="dxa"/>
                </w:tcPr>
                <w:p w14:paraId="113B913A" w14:textId="73889EF9" w:rsidR="0003078B" w:rsidRPr="00657DC9" w:rsidRDefault="0003078B" w:rsidP="0003078B">
                  <w:pPr>
                    <w:rPr>
                      <w:b/>
                      <w:bCs/>
                      <w:sz w:val="16"/>
                      <w:szCs w:val="16"/>
                      <w:lang w:val="en-US"/>
                    </w:rPr>
                  </w:pPr>
                  <w:r w:rsidRPr="00657DC9">
                    <w:rPr>
                      <w:sz w:val="16"/>
                      <w:szCs w:val="16"/>
                      <w:lang w:val="en-US"/>
                    </w:rPr>
                    <w:t>0130</w:t>
                  </w:r>
                </w:p>
              </w:tc>
              <w:tc>
                <w:tcPr>
                  <w:tcW w:w="3040" w:type="dxa"/>
                </w:tcPr>
                <w:p w14:paraId="353F28A0" w14:textId="7587E2CF" w:rsidR="0003078B" w:rsidRPr="00657DC9" w:rsidRDefault="0003078B" w:rsidP="0003078B">
                  <w:pPr>
                    <w:rPr>
                      <w:b/>
                      <w:bCs/>
                      <w:sz w:val="16"/>
                      <w:szCs w:val="16"/>
                      <w:lang w:val="en-US"/>
                    </w:rPr>
                  </w:pPr>
                  <w:r w:rsidRPr="00657DC9">
                    <w:rPr>
                      <w:sz w:val="16"/>
                      <w:szCs w:val="16"/>
                      <w:lang w:val="en-US"/>
                    </w:rPr>
                    <w:t xml:space="preserve">din care: </w:t>
                  </w:r>
                  <w:proofErr w:type="spellStart"/>
                  <w:r w:rsidRPr="00657DC9">
                    <w:rPr>
                      <w:sz w:val="16"/>
                      <w:szCs w:val="16"/>
                      <w:lang w:val="en-US"/>
                    </w:rPr>
                    <w:t>Încadrate</w:t>
                  </w:r>
                  <w:proofErr w:type="spellEnd"/>
                  <w:r w:rsidRPr="00657DC9">
                    <w:rPr>
                      <w:sz w:val="16"/>
                      <w:szCs w:val="16"/>
                      <w:lang w:val="en-US"/>
                    </w:rPr>
                    <w:t xml:space="preserve"> </w:t>
                  </w:r>
                  <w:proofErr w:type="spellStart"/>
                  <w:r w:rsidRPr="00657DC9">
                    <w:rPr>
                      <w:sz w:val="16"/>
                      <w:szCs w:val="16"/>
                      <w:lang w:val="en-US"/>
                    </w:rPr>
                    <w:t>exclusiv</w:t>
                  </w:r>
                  <w:proofErr w:type="spellEnd"/>
                  <w:r w:rsidRPr="00657DC9">
                    <w:rPr>
                      <w:sz w:val="16"/>
                      <w:szCs w:val="16"/>
                      <w:lang w:val="en-US"/>
                    </w:rPr>
                    <w:t xml:space="preserve"> </w:t>
                  </w:r>
                  <w:proofErr w:type="spellStart"/>
                  <w:r w:rsidRPr="00657DC9">
                    <w:rPr>
                      <w:sz w:val="16"/>
                      <w:szCs w:val="16"/>
                      <w:lang w:val="en-US"/>
                    </w:rPr>
                    <w:t>în</w:t>
                  </w:r>
                  <w:proofErr w:type="spellEnd"/>
                  <w:r w:rsidRPr="00657DC9">
                    <w:rPr>
                      <w:sz w:val="16"/>
                      <w:szCs w:val="16"/>
                      <w:lang w:val="en-US"/>
                    </w:rPr>
                    <w:t xml:space="preserve"> </w:t>
                  </w:r>
                  <w:proofErr w:type="spellStart"/>
                  <w:r w:rsidRPr="00657DC9">
                    <w:rPr>
                      <w:sz w:val="16"/>
                      <w:szCs w:val="16"/>
                      <w:lang w:val="en-US"/>
                    </w:rPr>
                    <w:t>categoria</w:t>
                  </w:r>
                  <w:proofErr w:type="spellEnd"/>
                  <w:r w:rsidRPr="00657DC9">
                    <w:rPr>
                      <w:sz w:val="16"/>
                      <w:szCs w:val="16"/>
                      <w:lang w:val="en-US"/>
                    </w:rPr>
                    <w:t xml:space="preserve"> de </w:t>
                  </w:r>
                  <w:proofErr w:type="spellStart"/>
                  <w:r w:rsidRPr="00657DC9">
                    <w:rPr>
                      <w:sz w:val="16"/>
                      <w:szCs w:val="16"/>
                      <w:lang w:val="en-US"/>
                    </w:rPr>
                    <w:t>risc</w:t>
                  </w:r>
                  <w:proofErr w:type="spellEnd"/>
                  <w:r w:rsidRPr="00657DC9">
                    <w:rPr>
                      <w:sz w:val="16"/>
                      <w:szCs w:val="16"/>
                      <w:lang w:val="en-US"/>
                    </w:rPr>
                    <w:t xml:space="preserve"> </w:t>
                  </w:r>
                  <w:proofErr w:type="spellStart"/>
                  <w:r w:rsidRPr="00657DC9">
                    <w:rPr>
                      <w:sz w:val="16"/>
                      <w:szCs w:val="16"/>
                      <w:lang w:val="en-US"/>
                    </w:rPr>
                    <w:t>valutar</w:t>
                  </w:r>
                  <w:proofErr w:type="spellEnd"/>
                </w:p>
              </w:tc>
            </w:tr>
          </w:tbl>
          <w:p w14:paraId="5043A9F6" w14:textId="77777777" w:rsidR="0003078B" w:rsidRPr="00657DC9" w:rsidRDefault="0003078B" w:rsidP="0003078B">
            <w:pPr>
              <w:rPr>
                <w:b/>
                <w:bCs/>
                <w:sz w:val="16"/>
                <w:szCs w:val="16"/>
                <w:lang w:val="en-US"/>
              </w:rPr>
            </w:pPr>
          </w:p>
        </w:tc>
        <w:tc>
          <w:tcPr>
            <w:tcW w:w="435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240D97BA" w14:textId="77777777" w:rsidTr="00BD3475">
              <w:tc>
                <w:tcPr>
                  <w:tcW w:w="600" w:type="dxa"/>
                </w:tcPr>
                <w:p w14:paraId="007EB431" w14:textId="77777777" w:rsidR="0003078B" w:rsidRPr="00657DC9" w:rsidRDefault="0003078B" w:rsidP="0003078B">
                  <w:pPr>
                    <w:rPr>
                      <w:b/>
                      <w:bCs/>
                      <w:sz w:val="16"/>
                      <w:szCs w:val="16"/>
                      <w:lang w:val="en-US"/>
                    </w:rPr>
                  </w:pPr>
                  <w:r w:rsidRPr="00657DC9">
                    <w:rPr>
                      <w:sz w:val="16"/>
                      <w:szCs w:val="16"/>
                      <w:lang w:val="en-US"/>
                    </w:rPr>
                    <w:t>0130</w:t>
                  </w:r>
                </w:p>
              </w:tc>
              <w:tc>
                <w:tcPr>
                  <w:tcW w:w="3040" w:type="dxa"/>
                </w:tcPr>
                <w:p w14:paraId="17D36670" w14:textId="77777777" w:rsidR="0003078B" w:rsidRPr="00657DC9" w:rsidRDefault="0003078B" w:rsidP="0003078B">
                  <w:pPr>
                    <w:rPr>
                      <w:b/>
                      <w:bCs/>
                      <w:sz w:val="16"/>
                      <w:szCs w:val="16"/>
                      <w:lang w:val="en-US"/>
                    </w:rPr>
                  </w:pPr>
                  <w:r w:rsidRPr="00657DC9">
                    <w:rPr>
                      <w:sz w:val="16"/>
                      <w:szCs w:val="16"/>
                      <w:lang w:val="en-US"/>
                    </w:rPr>
                    <w:t xml:space="preserve">din care: </w:t>
                  </w:r>
                  <w:proofErr w:type="spellStart"/>
                  <w:r w:rsidRPr="00657DC9">
                    <w:rPr>
                      <w:sz w:val="16"/>
                      <w:szCs w:val="16"/>
                      <w:lang w:val="en-US"/>
                    </w:rPr>
                    <w:t>Încadrate</w:t>
                  </w:r>
                  <w:proofErr w:type="spellEnd"/>
                  <w:r w:rsidRPr="00657DC9">
                    <w:rPr>
                      <w:sz w:val="16"/>
                      <w:szCs w:val="16"/>
                      <w:lang w:val="en-US"/>
                    </w:rPr>
                    <w:t xml:space="preserve"> </w:t>
                  </w:r>
                  <w:proofErr w:type="spellStart"/>
                  <w:r w:rsidRPr="00657DC9">
                    <w:rPr>
                      <w:sz w:val="16"/>
                      <w:szCs w:val="16"/>
                      <w:lang w:val="en-US"/>
                    </w:rPr>
                    <w:t>exclusiv</w:t>
                  </w:r>
                  <w:proofErr w:type="spellEnd"/>
                  <w:r w:rsidRPr="00657DC9">
                    <w:rPr>
                      <w:sz w:val="16"/>
                      <w:szCs w:val="16"/>
                      <w:lang w:val="en-US"/>
                    </w:rPr>
                    <w:t xml:space="preserve"> </w:t>
                  </w:r>
                  <w:proofErr w:type="spellStart"/>
                  <w:r w:rsidRPr="00657DC9">
                    <w:rPr>
                      <w:sz w:val="16"/>
                      <w:szCs w:val="16"/>
                      <w:lang w:val="en-US"/>
                    </w:rPr>
                    <w:t>în</w:t>
                  </w:r>
                  <w:proofErr w:type="spellEnd"/>
                  <w:r w:rsidRPr="00657DC9">
                    <w:rPr>
                      <w:sz w:val="16"/>
                      <w:szCs w:val="16"/>
                      <w:lang w:val="en-US"/>
                    </w:rPr>
                    <w:t xml:space="preserve"> </w:t>
                  </w:r>
                  <w:proofErr w:type="spellStart"/>
                  <w:r w:rsidRPr="00657DC9">
                    <w:rPr>
                      <w:sz w:val="16"/>
                      <w:szCs w:val="16"/>
                      <w:lang w:val="en-US"/>
                    </w:rPr>
                    <w:t>categoria</w:t>
                  </w:r>
                  <w:proofErr w:type="spellEnd"/>
                  <w:r w:rsidRPr="00657DC9">
                    <w:rPr>
                      <w:sz w:val="16"/>
                      <w:szCs w:val="16"/>
                      <w:lang w:val="en-US"/>
                    </w:rPr>
                    <w:t xml:space="preserve"> de </w:t>
                  </w:r>
                  <w:proofErr w:type="spellStart"/>
                  <w:r w:rsidRPr="00657DC9">
                    <w:rPr>
                      <w:sz w:val="16"/>
                      <w:szCs w:val="16"/>
                      <w:lang w:val="en-US"/>
                    </w:rPr>
                    <w:t>risc</w:t>
                  </w:r>
                  <w:proofErr w:type="spellEnd"/>
                  <w:r w:rsidRPr="00657DC9">
                    <w:rPr>
                      <w:sz w:val="16"/>
                      <w:szCs w:val="16"/>
                      <w:lang w:val="en-US"/>
                    </w:rPr>
                    <w:t xml:space="preserve"> </w:t>
                  </w:r>
                  <w:proofErr w:type="spellStart"/>
                  <w:r w:rsidRPr="00657DC9">
                    <w:rPr>
                      <w:sz w:val="16"/>
                      <w:szCs w:val="16"/>
                      <w:lang w:val="en-US"/>
                    </w:rPr>
                    <w:t>valutar</w:t>
                  </w:r>
                  <w:proofErr w:type="spellEnd"/>
                </w:p>
              </w:tc>
            </w:tr>
          </w:tbl>
          <w:p w14:paraId="4EDC27E5" w14:textId="77777777" w:rsidR="0003078B" w:rsidRPr="00657DC9" w:rsidRDefault="0003078B" w:rsidP="0003078B">
            <w:pPr>
              <w:jc w:val="both"/>
              <w:rPr>
                <w:b/>
                <w:bCs/>
                <w:sz w:val="16"/>
                <w:szCs w:val="16"/>
                <w:lang w:val="ro-MD"/>
              </w:rPr>
            </w:pPr>
          </w:p>
        </w:tc>
        <w:tc>
          <w:tcPr>
            <w:tcW w:w="1229" w:type="dxa"/>
          </w:tcPr>
          <w:p w14:paraId="6EF35AC0" w14:textId="10F9BBA3"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08ED5A6F" w14:textId="77777777" w:rsidR="0003078B" w:rsidRPr="00657DC9" w:rsidRDefault="0003078B" w:rsidP="0003078B">
            <w:pPr>
              <w:jc w:val="both"/>
              <w:rPr>
                <w:strike/>
                <w:sz w:val="16"/>
                <w:szCs w:val="16"/>
                <w:lang w:val="ro-MD"/>
              </w:rPr>
            </w:pPr>
          </w:p>
        </w:tc>
      </w:tr>
      <w:tr w:rsidR="00657DC9" w:rsidRPr="00657DC9" w14:paraId="5B89FFC4"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09E413A6" w14:textId="77777777" w:rsidTr="00F43BE0">
              <w:tc>
                <w:tcPr>
                  <w:tcW w:w="600" w:type="dxa"/>
                </w:tcPr>
                <w:p w14:paraId="3479161F" w14:textId="3AE6FE46" w:rsidR="0003078B" w:rsidRPr="00657DC9" w:rsidRDefault="0003078B" w:rsidP="0003078B">
                  <w:pPr>
                    <w:rPr>
                      <w:b/>
                      <w:bCs/>
                      <w:sz w:val="16"/>
                      <w:szCs w:val="16"/>
                      <w:lang w:val="en-US"/>
                    </w:rPr>
                  </w:pPr>
                  <w:r w:rsidRPr="00657DC9">
                    <w:rPr>
                      <w:sz w:val="16"/>
                      <w:szCs w:val="16"/>
                      <w:lang w:val="en-US"/>
                    </w:rPr>
                    <w:t>0140</w:t>
                  </w:r>
                </w:p>
              </w:tc>
              <w:tc>
                <w:tcPr>
                  <w:tcW w:w="3040" w:type="dxa"/>
                </w:tcPr>
                <w:p w14:paraId="245271CA" w14:textId="79150852" w:rsidR="0003078B" w:rsidRPr="00657DC9" w:rsidRDefault="0003078B" w:rsidP="0003078B">
                  <w:pPr>
                    <w:rPr>
                      <w:b/>
                      <w:bCs/>
                      <w:sz w:val="16"/>
                      <w:szCs w:val="16"/>
                      <w:lang w:val="en-US"/>
                    </w:rPr>
                  </w:pPr>
                  <w:r w:rsidRPr="00657DC9">
                    <w:rPr>
                      <w:sz w:val="16"/>
                      <w:szCs w:val="16"/>
                      <w:lang w:val="en-US"/>
                    </w:rPr>
                    <w:t xml:space="preserve">din care: </w:t>
                  </w:r>
                  <w:proofErr w:type="spellStart"/>
                  <w:r w:rsidRPr="00657DC9">
                    <w:rPr>
                      <w:sz w:val="16"/>
                      <w:szCs w:val="16"/>
                      <w:lang w:val="en-US"/>
                    </w:rPr>
                    <w:t>Perechea</w:t>
                  </w:r>
                  <w:proofErr w:type="spellEnd"/>
                  <w:r w:rsidRPr="00657DC9">
                    <w:rPr>
                      <w:sz w:val="16"/>
                      <w:szCs w:val="16"/>
                      <w:lang w:val="en-US"/>
                    </w:rPr>
                    <w:t xml:space="preserve"> </w:t>
                  </w:r>
                  <w:proofErr w:type="spellStart"/>
                  <w:r w:rsidRPr="00657DC9">
                    <w:rPr>
                      <w:sz w:val="16"/>
                      <w:szCs w:val="16"/>
                      <w:lang w:val="en-US"/>
                    </w:rPr>
                    <w:t>valutară</w:t>
                  </w:r>
                  <w:proofErr w:type="spellEnd"/>
                  <w:r w:rsidRPr="00657DC9">
                    <w:rPr>
                      <w:sz w:val="16"/>
                      <w:szCs w:val="16"/>
                      <w:lang w:val="en-US"/>
                    </w:rPr>
                    <w:t xml:space="preserve"> </w:t>
                  </w:r>
                  <w:proofErr w:type="spellStart"/>
                  <w:r w:rsidRPr="00657DC9">
                    <w:rPr>
                      <w:sz w:val="16"/>
                      <w:szCs w:val="16"/>
                      <w:lang w:val="en-US"/>
                    </w:rPr>
                    <w:t>cea</w:t>
                  </w:r>
                  <w:proofErr w:type="spellEnd"/>
                  <w:r w:rsidRPr="00657DC9">
                    <w:rPr>
                      <w:sz w:val="16"/>
                      <w:szCs w:val="16"/>
                      <w:lang w:val="en-US"/>
                    </w:rPr>
                    <w:t xml:space="preserve"> </w:t>
                  </w:r>
                  <w:proofErr w:type="spellStart"/>
                  <w:r w:rsidRPr="00657DC9">
                    <w:rPr>
                      <w:sz w:val="16"/>
                      <w:szCs w:val="16"/>
                      <w:lang w:val="en-US"/>
                    </w:rPr>
                    <w:t>mai</w:t>
                  </w:r>
                  <w:proofErr w:type="spellEnd"/>
                  <w:r w:rsidRPr="00657DC9">
                    <w:rPr>
                      <w:sz w:val="16"/>
                      <w:szCs w:val="16"/>
                      <w:lang w:val="en-US"/>
                    </w:rPr>
                    <w:t xml:space="preserve"> </w:t>
                  </w:r>
                  <w:proofErr w:type="spellStart"/>
                  <w:r w:rsidRPr="00657DC9">
                    <w:rPr>
                      <w:sz w:val="16"/>
                      <w:szCs w:val="16"/>
                      <w:lang w:val="en-US"/>
                    </w:rPr>
                    <w:t>importantă</w:t>
                  </w:r>
                  <w:proofErr w:type="spellEnd"/>
                </w:p>
              </w:tc>
            </w:tr>
          </w:tbl>
          <w:p w14:paraId="217033CD" w14:textId="77777777" w:rsidR="0003078B" w:rsidRPr="00657DC9" w:rsidRDefault="0003078B" w:rsidP="0003078B">
            <w:pPr>
              <w:rPr>
                <w:b/>
                <w:bCs/>
                <w:sz w:val="16"/>
                <w:szCs w:val="16"/>
                <w:lang w:val="en-US"/>
              </w:rPr>
            </w:pPr>
          </w:p>
        </w:tc>
        <w:tc>
          <w:tcPr>
            <w:tcW w:w="435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6B2CF14C" w14:textId="77777777" w:rsidTr="00BD3475">
              <w:tc>
                <w:tcPr>
                  <w:tcW w:w="600" w:type="dxa"/>
                </w:tcPr>
                <w:p w14:paraId="38829306" w14:textId="77777777" w:rsidR="0003078B" w:rsidRPr="00657DC9" w:rsidRDefault="0003078B" w:rsidP="0003078B">
                  <w:pPr>
                    <w:rPr>
                      <w:b/>
                      <w:bCs/>
                      <w:sz w:val="16"/>
                      <w:szCs w:val="16"/>
                      <w:lang w:val="en-US"/>
                    </w:rPr>
                  </w:pPr>
                  <w:r w:rsidRPr="00657DC9">
                    <w:rPr>
                      <w:sz w:val="16"/>
                      <w:szCs w:val="16"/>
                      <w:lang w:val="en-US"/>
                    </w:rPr>
                    <w:t>0140</w:t>
                  </w:r>
                </w:p>
              </w:tc>
              <w:tc>
                <w:tcPr>
                  <w:tcW w:w="3040" w:type="dxa"/>
                </w:tcPr>
                <w:p w14:paraId="044F2436" w14:textId="77777777" w:rsidR="0003078B" w:rsidRPr="00657DC9" w:rsidRDefault="0003078B" w:rsidP="0003078B">
                  <w:pPr>
                    <w:rPr>
                      <w:b/>
                      <w:bCs/>
                      <w:sz w:val="16"/>
                      <w:szCs w:val="16"/>
                      <w:lang w:val="en-US"/>
                    </w:rPr>
                  </w:pPr>
                  <w:r w:rsidRPr="00657DC9">
                    <w:rPr>
                      <w:sz w:val="16"/>
                      <w:szCs w:val="16"/>
                      <w:lang w:val="en-US"/>
                    </w:rPr>
                    <w:t xml:space="preserve">din care: </w:t>
                  </w:r>
                  <w:proofErr w:type="spellStart"/>
                  <w:r w:rsidRPr="00657DC9">
                    <w:rPr>
                      <w:sz w:val="16"/>
                      <w:szCs w:val="16"/>
                      <w:lang w:val="en-US"/>
                    </w:rPr>
                    <w:t>Perechea</w:t>
                  </w:r>
                  <w:proofErr w:type="spellEnd"/>
                  <w:r w:rsidRPr="00657DC9">
                    <w:rPr>
                      <w:sz w:val="16"/>
                      <w:szCs w:val="16"/>
                      <w:lang w:val="en-US"/>
                    </w:rPr>
                    <w:t xml:space="preserve"> </w:t>
                  </w:r>
                  <w:proofErr w:type="spellStart"/>
                  <w:r w:rsidRPr="00657DC9">
                    <w:rPr>
                      <w:sz w:val="16"/>
                      <w:szCs w:val="16"/>
                      <w:lang w:val="en-US"/>
                    </w:rPr>
                    <w:t>valutară</w:t>
                  </w:r>
                  <w:proofErr w:type="spellEnd"/>
                  <w:r w:rsidRPr="00657DC9">
                    <w:rPr>
                      <w:sz w:val="16"/>
                      <w:szCs w:val="16"/>
                      <w:lang w:val="en-US"/>
                    </w:rPr>
                    <w:t xml:space="preserve"> </w:t>
                  </w:r>
                  <w:proofErr w:type="spellStart"/>
                  <w:r w:rsidRPr="00657DC9">
                    <w:rPr>
                      <w:sz w:val="16"/>
                      <w:szCs w:val="16"/>
                      <w:lang w:val="en-US"/>
                    </w:rPr>
                    <w:t>cea</w:t>
                  </w:r>
                  <w:proofErr w:type="spellEnd"/>
                  <w:r w:rsidRPr="00657DC9">
                    <w:rPr>
                      <w:sz w:val="16"/>
                      <w:szCs w:val="16"/>
                      <w:lang w:val="en-US"/>
                    </w:rPr>
                    <w:t xml:space="preserve"> </w:t>
                  </w:r>
                  <w:proofErr w:type="spellStart"/>
                  <w:r w:rsidRPr="00657DC9">
                    <w:rPr>
                      <w:sz w:val="16"/>
                      <w:szCs w:val="16"/>
                      <w:lang w:val="en-US"/>
                    </w:rPr>
                    <w:t>mai</w:t>
                  </w:r>
                  <w:proofErr w:type="spellEnd"/>
                  <w:r w:rsidRPr="00657DC9">
                    <w:rPr>
                      <w:sz w:val="16"/>
                      <w:szCs w:val="16"/>
                      <w:lang w:val="en-US"/>
                    </w:rPr>
                    <w:t xml:space="preserve"> </w:t>
                  </w:r>
                  <w:proofErr w:type="spellStart"/>
                  <w:r w:rsidRPr="00657DC9">
                    <w:rPr>
                      <w:sz w:val="16"/>
                      <w:szCs w:val="16"/>
                      <w:lang w:val="en-US"/>
                    </w:rPr>
                    <w:t>importantă</w:t>
                  </w:r>
                  <w:proofErr w:type="spellEnd"/>
                </w:p>
              </w:tc>
            </w:tr>
          </w:tbl>
          <w:p w14:paraId="688003BB" w14:textId="77777777" w:rsidR="0003078B" w:rsidRPr="00657DC9" w:rsidRDefault="0003078B" w:rsidP="0003078B">
            <w:pPr>
              <w:jc w:val="both"/>
              <w:rPr>
                <w:b/>
                <w:bCs/>
                <w:sz w:val="16"/>
                <w:szCs w:val="16"/>
                <w:lang w:val="ro-MD"/>
              </w:rPr>
            </w:pPr>
          </w:p>
        </w:tc>
        <w:tc>
          <w:tcPr>
            <w:tcW w:w="1229" w:type="dxa"/>
          </w:tcPr>
          <w:p w14:paraId="121C08FC" w14:textId="57A019F4"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58915C2D" w14:textId="77777777" w:rsidR="0003078B" w:rsidRPr="00657DC9" w:rsidRDefault="0003078B" w:rsidP="0003078B">
            <w:pPr>
              <w:jc w:val="both"/>
              <w:rPr>
                <w:strike/>
                <w:sz w:val="16"/>
                <w:szCs w:val="16"/>
                <w:lang w:val="ro-MD"/>
              </w:rPr>
            </w:pPr>
          </w:p>
        </w:tc>
      </w:tr>
      <w:tr w:rsidR="00657DC9" w:rsidRPr="00657DC9" w14:paraId="6233A952"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2F62DE35" w14:textId="77777777" w:rsidTr="00F43BE0">
              <w:tc>
                <w:tcPr>
                  <w:tcW w:w="600" w:type="dxa"/>
                </w:tcPr>
                <w:p w14:paraId="0DD282CD" w14:textId="00143421" w:rsidR="0003078B" w:rsidRPr="00657DC9" w:rsidRDefault="0003078B" w:rsidP="0003078B">
                  <w:pPr>
                    <w:rPr>
                      <w:b/>
                      <w:bCs/>
                      <w:sz w:val="16"/>
                      <w:szCs w:val="16"/>
                      <w:lang w:val="en-US"/>
                    </w:rPr>
                  </w:pPr>
                  <w:r w:rsidRPr="00657DC9">
                    <w:rPr>
                      <w:sz w:val="16"/>
                      <w:szCs w:val="16"/>
                      <w:lang w:val="en-US"/>
                    </w:rPr>
                    <w:t>0150</w:t>
                  </w:r>
                </w:p>
              </w:tc>
              <w:tc>
                <w:tcPr>
                  <w:tcW w:w="3040" w:type="dxa"/>
                </w:tcPr>
                <w:p w14:paraId="5FF0AE7D" w14:textId="36ED2BFF" w:rsidR="0003078B" w:rsidRPr="00657DC9" w:rsidRDefault="0003078B" w:rsidP="0003078B">
                  <w:pPr>
                    <w:rPr>
                      <w:b/>
                      <w:bCs/>
                      <w:sz w:val="16"/>
                      <w:szCs w:val="16"/>
                      <w:lang w:val="en-US"/>
                    </w:rPr>
                  </w:pPr>
                  <w:r w:rsidRPr="00657DC9">
                    <w:rPr>
                      <w:sz w:val="16"/>
                      <w:szCs w:val="16"/>
                      <w:lang w:val="en-US"/>
                    </w:rPr>
                    <w:t xml:space="preserve">din care: A </w:t>
                  </w:r>
                  <w:proofErr w:type="spellStart"/>
                  <w:r w:rsidRPr="00657DC9">
                    <w:rPr>
                      <w:sz w:val="16"/>
                      <w:szCs w:val="16"/>
                      <w:lang w:val="en-US"/>
                    </w:rPr>
                    <w:t>doua</w:t>
                  </w:r>
                  <w:proofErr w:type="spellEnd"/>
                  <w:r w:rsidRPr="00657DC9">
                    <w:rPr>
                      <w:sz w:val="16"/>
                      <w:szCs w:val="16"/>
                      <w:lang w:val="en-US"/>
                    </w:rPr>
                    <w:t xml:space="preserve"> </w:t>
                  </w:r>
                  <w:proofErr w:type="spellStart"/>
                  <w:r w:rsidRPr="00657DC9">
                    <w:rPr>
                      <w:sz w:val="16"/>
                      <w:szCs w:val="16"/>
                      <w:lang w:val="en-US"/>
                    </w:rPr>
                    <w:t>pereche</w:t>
                  </w:r>
                  <w:proofErr w:type="spellEnd"/>
                  <w:r w:rsidRPr="00657DC9">
                    <w:rPr>
                      <w:sz w:val="16"/>
                      <w:szCs w:val="16"/>
                      <w:lang w:val="en-US"/>
                    </w:rPr>
                    <w:t xml:space="preserve"> </w:t>
                  </w:r>
                  <w:proofErr w:type="spellStart"/>
                  <w:r w:rsidRPr="00657DC9">
                    <w:rPr>
                      <w:sz w:val="16"/>
                      <w:szCs w:val="16"/>
                      <w:lang w:val="en-US"/>
                    </w:rPr>
                    <w:t>valutară</w:t>
                  </w:r>
                  <w:proofErr w:type="spellEnd"/>
                  <w:r w:rsidRPr="00657DC9">
                    <w:rPr>
                      <w:sz w:val="16"/>
                      <w:szCs w:val="16"/>
                      <w:lang w:val="en-US"/>
                    </w:rPr>
                    <w:t xml:space="preserve"> ca </w:t>
                  </w:r>
                  <w:proofErr w:type="spellStart"/>
                  <w:r w:rsidRPr="00657DC9">
                    <w:rPr>
                      <w:sz w:val="16"/>
                      <w:szCs w:val="16"/>
                      <w:lang w:val="en-US"/>
                    </w:rPr>
                    <w:t>importanţă</w:t>
                  </w:r>
                  <w:proofErr w:type="spellEnd"/>
                </w:p>
              </w:tc>
            </w:tr>
          </w:tbl>
          <w:p w14:paraId="7B22045F" w14:textId="77777777" w:rsidR="0003078B" w:rsidRPr="00657DC9" w:rsidRDefault="0003078B" w:rsidP="0003078B">
            <w:pPr>
              <w:rPr>
                <w:b/>
                <w:bCs/>
                <w:sz w:val="16"/>
                <w:szCs w:val="16"/>
                <w:lang w:val="en-US"/>
              </w:rPr>
            </w:pPr>
          </w:p>
        </w:tc>
        <w:tc>
          <w:tcPr>
            <w:tcW w:w="435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1E935837" w14:textId="77777777" w:rsidTr="00BD3475">
              <w:tc>
                <w:tcPr>
                  <w:tcW w:w="600" w:type="dxa"/>
                </w:tcPr>
                <w:p w14:paraId="3631EDF7" w14:textId="77777777" w:rsidR="0003078B" w:rsidRPr="00657DC9" w:rsidRDefault="0003078B" w:rsidP="0003078B">
                  <w:pPr>
                    <w:rPr>
                      <w:b/>
                      <w:bCs/>
                      <w:sz w:val="16"/>
                      <w:szCs w:val="16"/>
                      <w:lang w:val="en-US"/>
                    </w:rPr>
                  </w:pPr>
                  <w:r w:rsidRPr="00657DC9">
                    <w:rPr>
                      <w:sz w:val="16"/>
                      <w:szCs w:val="16"/>
                      <w:lang w:val="en-US"/>
                    </w:rPr>
                    <w:t>0150</w:t>
                  </w:r>
                </w:p>
              </w:tc>
              <w:tc>
                <w:tcPr>
                  <w:tcW w:w="3040" w:type="dxa"/>
                </w:tcPr>
                <w:p w14:paraId="3482F23A" w14:textId="77777777" w:rsidR="0003078B" w:rsidRPr="00657DC9" w:rsidRDefault="0003078B" w:rsidP="0003078B">
                  <w:pPr>
                    <w:rPr>
                      <w:b/>
                      <w:bCs/>
                      <w:sz w:val="16"/>
                      <w:szCs w:val="16"/>
                      <w:lang w:val="en-US"/>
                    </w:rPr>
                  </w:pPr>
                  <w:r w:rsidRPr="00657DC9">
                    <w:rPr>
                      <w:sz w:val="16"/>
                      <w:szCs w:val="16"/>
                      <w:lang w:val="en-US"/>
                    </w:rPr>
                    <w:t xml:space="preserve">din care: A </w:t>
                  </w:r>
                  <w:proofErr w:type="spellStart"/>
                  <w:r w:rsidRPr="00657DC9">
                    <w:rPr>
                      <w:sz w:val="16"/>
                      <w:szCs w:val="16"/>
                      <w:lang w:val="en-US"/>
                    </w:rPr>
                    <w:t>doua</w:t>
                  </w:r>
                  <w:proofErr w:type="spellEnd"/>
                  <w:r w:rsidRPr="00657DC9">
                    <w:rPr>
                      <w:sz w:val="16"/>
                      <w:szCs w:val="16"/>
                      <w:lang w:val="en-US"/>
                    </w:rPr>
                    <w:t xml:space="preserve"> </w:t>
                  </w:r>
                  <w:proofErr w:type="spellStart"/>
                  <w:r w:rsidRPr="00657DC9">
                    <w:rPr>
                      <w:sz w:val="16"/>
                      <w:szCs w:val="16"/>
                      <w:lang w:val="en-US"/>
                    </w:rPr>
                    <w:t>pereche</w:t>
                  </w:r>
                  <w:proofErr w:type="spellEnd"/>
                  <w:r w:rsidRPr="00657DC9">
                    <w:rPr>
                      <w:sz w:val="16"/>
                      <w:szCs w:val="16"/>
                      <w:lang w:val="en-US"/>
                    </w:rPr>
                    <w:t xml:space="preserve"> </w:t>
                  </w:r>
                  <w:proofErr w:type="spellStart"/>
                  <w:r w:rsidRPr="00657DC9">
                    <w:rPr>
                      <w:sz w:val="16"/>
                      <w:szCs w:val="16"/>
                      <w:lang w:val="en-US"/>
                    </w:rPr>
                    <w:t>valutară</w:t>
                  </w:r>
                  <w:proofErr w:type="spellEnd"/>
                  <w:r w:rsidRPr="00657DC9">
                    <w:rPr>
                      <w:sz w:val="16"/>
                      <w:szCs w:val="16"/>
                      <w:lang w:val="en-US"/>
                    </w:rPr>
                    <w:t xml:space="preserve"> ca </w:t>
                  </w:r>
                  <w:proofErr w:type="spellStart"/>
                  <w:r w:rsidRPr="00657DC9">
                    <w:rPr>
                      <w:sz w:val="16"/>
                      <w:szCs w:val="16"/>
                      <w:lang w:val="en-US"/>
                    </w:rPr>
                    <w:t>importanţă</w:t>
                  </w:r>
                  <w:proofErr w:type="spellEnd"/>
                </w:p>
              </w:tc>
            </w:tr>
          </w:tbl>
          <w:p w14:paraId="630EA207" w14:textId="77777777" w:rsidR="0003078B" w:rsidRPr="00657DC9" w:rsidRDefault="0003078B" w:rsidP="0003078B">
            <w:pPr>
              <w:jc w:val="both"/>
              <w:rPr>
                <w:b/>
                <w:bCs/>
                <w:sz w:val="16"/>
                <w:szCs w:val="16"/>
                <w:lang w:val="ro-MD"/>
              </w:rPr>
            </w:pPr>
          </w:p>
        </w:tc>
        <w:tc>
          <w:tcPr>
            <w:tcW w:w="1229" w:type="dxa"/>
          </w:tcPr>
          <w:p w14:paraId="436AC793" w14:textId="34109942"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727734DB" w14:textId="77777777" w:rsidR="0003078B" w:rsidRPr="00657DC9" w:rsidRDefault="0003078B" w:rsidP="0003078B">
            <w:pPr>
              <w:jc w:val="both"/>
              <w:rPr>
                <w:strike/>
                <w:sz w:val="16"/>
                <w:szCs w:val="16"/>
                <w:lang w:val="ro-MD"/>
              </w:rPr>
            </w:pPr>
          </w:p>
        </w:tc>
      </w:tr>
      <w:tr w:rsidR="00657DC9" w:rsidRPr="00657DC9" w14:paraId="6AE5CC00"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3A10774D" w14:textId="77777777" w:rsidTr="00F43BE0">
              <w:tc>
                <w:tcPr>
                  <w:tcW w:w="600" w:type="dxa"/>
                </w:tcPr>
                <w:p w14:paraId="7EF36733" w14:textId="271A8872" w:rsidR="0003078B" w:rsidRPr="00657DC9" w:rsidRDefault="0003078B" w:rsidP="0003078B">
                  <w:pPr>
                    <w:rPr>
                      <w:b/>
                      <w:bCs/>
                      <w:sz w:val="16"/>
                      <w:szCs w:val="16"/>
                      <w:lang w:val="en-US"/>
                    </w:rPr>
                  </w:pPr>
                  <w:r w:rsidRPr="00657DC9">
                    <w:rPr>
                      <w:sz w:val="16"/>
                      <w:szCs w:val="16"/>
                      <w:lang w:val="en-US"/>
                    </w:rPr>
                    <w:t>0160</w:t>
                  </w:r>
                </w:p>
              </w:tc>
              <w:tc>
                <w:tcPr>
                  <w:tcW w:w="3040" w:type="dxa"/>
                </w:tcPr>
                <w:p w14:paraId="5ACB0876" w14:textId="43BDB95E" w:rsidR="0003078B" w:rsidRPr="00657DC9" w:rsidRDefault="0003078B" w:rsidP="0003078B">
                  <w:pPr>
                    <w:rPr>
                      <w:b/>
                      <w:bCs/>
                      <w:sz w:val="16"/>
                      <w:szCs w:val="16"/>
                      <w:lang w:val="en-US"/>
                    </w:rPr>
                  </w:pPr>
                  <w:r w:rsidRPr="00657DC9">
                    <w:rPr>
                      <w:sz w:val="16"/>
                      <w:szCs w:val="16"/>
                      <w:lang w:val="en-US"/>
                    </w:rPr>
                    <w:t xml:space="preserve">din care: A </w:t>
                  </w:r>
                  <w:proofErr w:type="spellStart"/>
                  <w:r w:rsidRPr="00657DC9">
                    <w:rPr>
                      <w:sz w:val="16"/>
                      <w:szCs w:val="16"/>
                      <w:lang w:val="en-US"/>
                    </w:rPr>
                    <w:t>treia</w:t>
                  </w:r>
                  <w:proofErr w:type="spellEnd"/>
                  <w:r w:rsidRPr="00657DC9">
                    <w:rPr>
                      <w:sz w:val="16"/>
                      <w:szCs w:val="16"/>
                      <w:lang w:val="en-US"/>
                    </w:rPr>
                    <w:t xml:space="preserve"> </w:t>
                  </w:r>
                  <w:proofErr w:type="spellStart"/>
                  <w:r w:rsidRPr="00657DC9">
                    <w:rPr>
                      <w:sz w:val="16"/>
                      <w:szCs w:val="16"/>
                      <w:lang w:val="en-US"/>
                    </w:rPr>
                    <w:t>pereche</w:t>
                  </w:r>
                  <w:proofErr w:type="spellEnd"/>
                  <w:r w:rsidRPr="00657DC9">
                    <w:rPr>
                      <w:sz w:val="16"/>
                      <w:szCs w:val="16"/>
                      <w:lang w:val="en-US"/>
                    </w:rPr>
                    <w:t xml:space="preserve"> </w:t>
                  </w:r>
                  <w:proofErr w:type="spellStart"/>
                  <w:r w:rsidRPr="00657DC9">
                    <w:rPr>
                      <w:sz w:val="16"/>
                      <w:szCs w:val="16"/>
                      <w:lang w:val="en-US"/>
                    </w:rPr>
                    <w:t>valutară</w:t>
                  </w:r>
                  <w:proofErr w:type="spellEnd"/>
                  <w:r w:rsidRPr="00657DC9">
                    <w:rPr>
                      <w:sz w:val="16"/>
                      <w:szCs w:val="16"/>
                      <w:lang w:val="en-US"/>
                    </w:rPr>
                    <w:t xml:space="preserve"> ca </w:t>
                  </w:r>
                  <w:proofErr w:type="spellStart"/>
                  <w:r w:rsidRPr="00657DC9">
                    <w:rPr>
                      <w:sz w:val="16"/>
                      <w:szCs w:val="16"/>
                      <w:lang w:val="en-US"/>
                    </w:rPr>
                    <w:t>importanţă</w:t>
                  </w:r>
                  <w:proofErr w:type="spellEnd"/>
                </w:p>
              </w:tc>
            </w:tr>
          </w:tbl>
          <w:p w14:paraId="2C40253F" w14:textId="77777777" w:rsidR="0003078B" w:rsidRPr="00657DC9" w:rsidRDefault="0003078B" w:rsidP="0003078B">
            <w:pPr>
              <w:rPr>
                <w:b/>
                <w:bCs/>
                <w:sz w:val="16"/>
                <w:szCs w:val="16"/>
                <w:lang w:val="en-US"/>
              </w:rPr>
            </w:pPr>
          </w:p>
        </w:tc>
        <w:tc>
          <w:tcPr>
            <w:tcW w:w="435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7B438E7D" w14:textId="77777777" w:rsidTr="00BD3475">
              <w:tc>
                <w:tcPr>
                  <w:tcW w:w="600" w:type="dxa"/>
                </w:tcPr>
                <w:p w14:paraId="15ABF1DA" w14:textId="77777777" w:rsidR="0003078B" w:rsidRPr="00657DC9" w:rsidRDefault="0003078B" w:rsidP="0003078B">
                  <w:pPr>
                    <w:rPr>
                      <w:b/>
                      <w:bCs/>
                      <w:sz w:val="16"/>
                      <w:szCs w:val="16"/>
                      <w:lang w:val="en-US"/>
                    </w:rPr>
                  </w:pPr>
                  <w:r w:rsidRPr="00657DC9">
                    <w:rPr>
                      <w:sz w:val="16"/>
                      <w:szCs w:val="16"/>
                      <w:lang w:val="en-US"/>
                    </w:rPr>
                    <w:t>0160</w:t>
                  </w:r>
                </w:p>
              </w:tc>
              <w:tc>
                <w:tcPr>
                  <w:tcW w:w="3040" w:type="dxa"/>
                </w:tcPr>
                <w:p w14:paraId="0069F0B2" w14:textId="77777777" w:rsidR="0003078B" w:rsidRPr="00657DC9" w:rsidRDefault="0003078B" w:rsidP="0003078B">
                  <w:pPr>
                    <w:rPr>
                      <w:b/>
                      <w:bCs/>
                      <w:sz w:val="16"/>
                      <w:szCs w:val="16"/>
                      <w:lang w:val="en-US"/>
                    </w:rPr>
                  </w:pPr>
                  <w:r w:rsidRPr="00657DC9">
                    <w:rPr>
                      <w:sz w:val="16"/>
                      <w:szCs w:val="16"/>
                      <w:lang w:val="en-US"/>
                    </w:rPr>
                    <w:t xml:space="preserve">din care: A </w:t>
                  </w:r>
                  <w:proofErr w:type="spellStart"/>
                  <w:r w:rsidRPr="00657DC9">
                    <w:rPr>
                      <w:sz w:val="16"/>
                      <w:szCs w:val="16"/>
                      <w:lang w:val="en-US"/>
                    </w:rPr>
                    <w:t>treia</w:t>
                  </w:r>
                  <w:proofErr w:type="spellEnd"/>
                  <w:r w:rsidRPr="00657DC9">
                    <w:rPr>
                      <w:sz w:val="16"/>
                      <w:szCs w:val="16"/>
                      <w:lang w:val="en-US"/>
                    </w:rPr>
                    <w:t xml:space="preserve"> </w:t>
                  </w:r>
                  <w:proofErr w:type="spellStart"/>
                  <w:r w:rsidRPr="00657DC9">
                    <w:rPr>
                      <w:sz w:val="16"/>
                      <w:szCs w:val="16"/>
                      <w:lang w:val="en-US"/>
                    </w:rPr>
                    <w:t>pereche</w:t>
                  </w:r>
                  <w:proofErr w:type="spellEnd"/>
                  <w:r w:rsidRPr="00657DC9">
                    <w:rPr>
                      <w:sz w:val="16"/>
                      <w:szCs w:val="16"/>
                      <w:lang w:val="en-US"/>
                    </w:rPr>
                    <w:t xml:space="preserve"> </w:t>
                  </w:r>
                  <w:proofErr w:type="spellStart"/>
                  <w:r w:rsidRPr="00657DC9">
                    <w:rPr>
                      <w:sz w:val="16"/>
                      <w:szCs w:val="16"/>
                      <w:lang w:val="en-US"/>
                    </w:rPr>
                    <w:t>valutară</w:t>
                  </w:r>
                  <w:proofErr w:type="spellEnd"/>
                  <w:r w:rsidRPr="00657DC9">
                    <w:rPr>
                      <w:sz w:val="16"/>
                      <w:szCs w:val="16"/>
                      <w:lang w:val="en-US"/>
                    </w:rPr>
                    <w:t xml:space="preserve"> ca </w:t>
                  </w:r>
                  <w:proofErr w:type="spellStart"/>
                  <w:r w:rsidRPr="00657DC9">
                    <w:rPr>
                      <w:sz w:val="16"/>
                      <w:szCs w:val="16"/>
                      <w:lang w:val="en-US"/>
                    </w:rPr>
                    <w:t>importanţă</w:t>
                  </w:r>
                  <w:proofErr w:type="spellEnd"/>
                </w:p>
              </w:tc>
            </w:tr>
          </w:tbl>
          <w:p w14:paraId="33E19A62" w14:textId="77777777" w:rsidR="0003078B" w:rsidRPr="00657DC9" w:rsidRDefault="0003078B" w:rsidP="0003078B">
            <w:pPr>
              <w:jc w:val="both"/>
              <w:rPr>
                <w:b/>
                <w:bCs/>
                <w:sz w:val="16"/>
                <w:szCs w:val="16"/>
                <w:lang w:val="ro-MD"/>
              </w:rPr>
            </w:pPr>
          </w:p>
        </w:tc>
        <w:tc>
          <w:tcPr>
            <w:tcW w:w="1229" w:type="dxa"/>
          </w:tcPr>
          <w:p w14:paraId="70EC79CA" w14:textId="7BD436DD"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3B093292" w14:textId="77777777" w:rsidR="0003078B" w:rsidRPr="00657DC9" w:rsidRDefault="0003078B" w:rsidP="0003078B">
            <w:pPr>
              <w:jc w:val="both"/>
              <w:rPr>
                <w:strike/>
                <w:sz w:val="16"/>
                <w:szCs w:val="16"/>
                <w:lang w:val="ro-MD"/>
              </w:rPr>
            </w:pPr>
          </w:p>
        </w:tc>
      </w:tr>
      <w:tr w:rsidR="00657DC9" w:rsidRPr="00657DC9" w14:paraId="200439B9"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50550C00" w14:textId="77777777" w:rsidTr="00F43BE0">
              <w:tc>
                <w:tcPr>
                  <w:tcW w:w="600" w:type="dxa"/>
                </w:tcPr>
                <w:p w14:paraId="439F6047" w14:textId="39497C69" w:rsidR="0003078B" w:rsidRPr="00657DC9" w:rsidRDefault="0003078B" w:rsidP="0003078B">
                  <w:pPr>
                    <w:rPr>
                      <w:b/>
                      <w:bCs/>
                      <w:sz w:val="16"/>
                      <w:szCs w:val="16"/>
                      <w:lang w:val="en-US"/>
                    </w:rPr>
                  </w:pPr>
                  <w:r w:rsidRPr="00657DC9">
                    <w:rPr>
                      <w:sz w:val="16"/>
                      <w:szCs w:val="16"/>
                      <w:lang w:val="en-US"/>
                    </w:rPr>
                    <w:t>0170</w:t>
                  </w:r>
                </w:p>
              </w:tc>
              <w:tc>
                <w:tcPr>
                  <w:tcW w:w="3040" w:type="dxa"/>
                </w:tcPr>
                <w:p w14:paraId="543D5790" w14:textId="607D1BEB" w:rsidR="0003078B" w:rsidRPr="00657DC9" w:rsidRDefault="0003078B" w:rsidP="0003078B">
                  <w:pPr>
                    <w:rPr>
                      <w:b/>
                      <w:bCs/>
                      <w:sz w:val="16"/>
                      <w:szCs w:val="16"/>
                      <w:lang w:val="en-US"/>
                    </w:rPr>
                  </w:pPr>
                  <w:r w:rsidRPr="00657DC9">
                    <w:rPr>
                      <w:sz w:val="16"/>
                      <w:szCs w:val="16"/>
                      <w:lang w:val="en-US"/>
                    </w:rPr>
                    <w:t xml:space="preserve">din care: A </w:t>
                  </w:r>
                  <w:proofErr w:type="spellStart"/>
                  <w:r w:rsidRPr="00657DC9">
                    <w:rPr>
                      <w:sz w:val="16"/>
                      <w:szCs w:val="16"/>
                      <w:lang w:val="en-US"/>
                    </w:rPr>
                    <w:t>patra</w:t>
                  </w:r>
                  <w:proofErr w:type="spellEnd"/>
                  <w:r w:rsidRPr="00657DC9">
                    <w:rPr>
                      <w:sz w:val="16"/>
                      <w:szCs w:val="16"/>
                      <w:lang w:val="en-US"/>
                    </w:rPr>
                    <w:t xml:space="preserve"> </w:t>
                  </w:r>
                  <w:proofErr w:type="spellStart"/>
                  <w:r w:rsidRPr="00657DC9">
                    <w:rPr>
                      <w:sz w:val="16"/>
                      <w:szCs w:val="16"/>
                      <w:lang w:val="en-US"/>
                    </w:rPr>
                    <w:t>pereche</w:t>
                  </w:r>
                  <w:proofErr w:type="spellEnd"/>
                  <w:r w:rsidRPr="00657DC9">
                    <w:rPr>
                      <w:sz w:val="16"/>
                      <w:szCs w:val="16"/>
                      <w:lang w:val="en-US"/>
                    </w:rPr>
                    <w:t xml:space="preserve"> </w:t>
                  </w:r>
                  <w:proofErr w:type="spellStart"/>
                  <w:r w:rsidRPr="00657DC9">
                    <w:rPr>
                      <w:sz w:val="16"/>
                      <w:szCs w:val="16"/>
                      <w:lang w:val="en-US"/>
                    </w:rPr>
                    <w:t>valutară</w:t>
                  </w:r>
                  <w:proofErr w:type="spellEnd"/>
                  <w:r w:rsidRPr="00657DC9">
                    <w:rPr>
                      <w:sz w:val="16"/>
                      <w:szCs w:val="16"/>
                      <w:lang w:val="en-US"/>
                    </w:rPr>
                    <w:t xml:space="preserve"> ca </w:t>
                  </w:r>
                  <w:proofErr w:type="spellStart"/>
                  <w:r w:rsidRPr="00657DC9">
                    <w:rPr>
                      <w:sz w:val="16"/>
                      <w:szCs w:val="16"/>
                      <w:lang w:val="en-US"/>
                    </w:rPr>
                    <w:t>importanţă</w:t>
                  </w:r>
                  <w:proofErr w:type="spellEnd"/>
                </w:p>
              </w:tc>
            </w:tr>
          </w:tbl>
          <w:p w14:paraId="1267BAA2" w14:textId="77777777" w:rsidR="0003078B" w:rsidRPr="00657DC9" w:rsidRDefault="0003078B" w:rsidP="0003078B">
            <w:pPr>
              <w:rPr>
                <w:b/>
                <w:bCs/>
                <w:sz w:val="16"/>
                <w:szCs w:val="16"/>
                <w:lang w:val="en-US"/>
              </w:rPr>
            </w:pPr>
          </w:p>
        </w:tc>
        <w:tc>
          <w:tcPr>
            <w:tcW w:w="435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3E602F03" w14:textId="77777777" w:rsidTr="00BD3475">
              <w:tc>
                <w:tcPr>
                  <w:tcW w:w="600" w:type="dxa"/>
                </w:tcPr>
                <w:p w14:paraId="69BE4998" w14:textId="77777777" w:rsidR="0003078B" w:rsidRPr="00657DC9" w:rsidRDefault="0003078B" w:rsidP="0003078B">
                  <w:pPr>
                    <w:rPr>
                      <w:b/>
                      <w:bCs/>
                      <w:sz w:val="16"/>
                      <w:szCs w:val="16"/>
                      <w:lang w:val="en-US"/>
                    </w:rPr>
                  </w:pPr>
                  <w:r w:rsidRPr="00657DC9">
                    <w:rPr>
                      <w:sz w:val="16"/>
                      <w:szCs w:val="16"/>
                      <w:lang w:val="en-US"/>
                    </w:rPr>
                    <w:t>0170</w:t>
                  </w:r>
                </w:p>
              </w:tc>
              <w:tc>
                <w:tcPr>
                  <w:tcW w:w="3040" w:type="dxa"/>
                </w:tcPr>
                <w:p w14:paraId="441A41EE" w14:textId="77777777" w:rsidR="0003078B" w:rsidRPr="00657DC9" w:rsidRDefault="0003078B" w:rsidP="0003078B">
                  <w:pPr>
                    <w:rPr>
                      <w:b/>
                      <w:bCs/>
                      <w:sz w:val="16"/>
                      <w:szCs w:val="16"/>
                      <w:lang w:val="en-US"/>
                    </w:rPr>
                  </w:pPr>
                  <w:r w:rsidRPr="00657DC9">
                    <w:rPr>
                      <w:sz w:val="16"/>
                      <w:szCs w:val="16"/>
                      <w:lang w:val="en-US"/>
                    </w:rPr>
                    <w:t xml:space="preserve">din care: A </w:t>
                  </w:r>
                  <w:proofErr w:type="spellStart"/>
                  <w:r w:rsidRPr="00657DC9">
                    <w:rPr>
                      <w:sz w:val="16"/>
                      <w:szCs w:val="16"/>
                      <w:lang w:val="en-US"/>
                    </w:rPr>
                    <w:t>patra</w:t>
                  </w:r>
                  <w:proofErr w:type="spellEnd"/>
                  <w:r w:rsidRPr="00657DC9">
                    <w:rPr>
                      <w:sz w:val="16"/>
                      <w:szCs w:val="16"/>
                      <w:lang w:val="en-US"/>
                    </w:rPr>
                    <w:t xml:space="preserve"> </w:t>
                  </w:r>
                  <w:proofErr w:type="spellStart"/>
                  <w:r w:rsidRPr="00657DC9">
                    <w:rPr>
                      <w:sz w:val="16"/>
                      <w:szCs w:val="16"/>
                      <w:lang w:val="en-US"/>
                    </w:rPr>
                    <w:t>pereche</w:t>
                  </w:r>
                  <w:proofErr w:type="spellEnd"/>
                  <w:r w:rsidRPr="00657DC9">
                    <w:rPr>
                      <w:sz w:val="16"/>
                      <w:szCs w:val="16"/>
                      <w:lang w:val="en-US"/>
                    </w:rPr>
                    <w:t xml:space="preserve"> </w:t>
                  </w:r>
                  <w:proofErr w:type="spellStart"/>
                  <w:r w:rsidRPr="00657DC9">
                    <w:rPr>
                      <w:sz w:val="16"/>
                      <w:szCs w:val="16"/>
                      <w:lang w:val="en-US"/>
                    </w:rPr>
                    <w:t>valutară</w:t>
                  </w:r>
                  <w:proofErr w:type="spellEnd"/>
                  <w:r w:rsidRPr="00657DC9">
                    <w:rPr>
                      <w:sz w:val="16"/>
                      <w:szCs w:val="16"/>
                      <w:lang w:val="en-US"/>
                    </w:rPr>
                    <w:t xml:space="preserve"> ca </w:t>
                  </w:r>
                  <w:proofErr w:type="spellStart"/>
                  <w:r w:rsidRPr="00657DC9">
                    <w:rPr>
                      <w:sz w:val="16"/>
                      <w:szCs w:val="16"/>
                      <w:lang w:val="en-US"/>
                    </w:rPr>
                    <w:t>importanţă</w:t>
                  </w:r>
                  <w:proofErr w:type="spellEnd"/>
                </w:p>
              </w:tc>
            </w:tr>
          </w:tbl>
          <w:p w14:paraId="306FA428" w14:textId="77777777" w:rsidR="0003078B" w:rsidRPr="00657DC9" w:rsidRDefault="0003078B" w:rsidP="0003078B">
            <w:pPr>
              <w:jc w:val="both"/>
              <w:rPr>
                <w:b/>
                <w:bCs/>
                <w:sz w:val="16"/>
                <w:szCs w:val="16"/>
                <w:lang w:val="ro-MD"/>
              </w:rPr>
            </w:pPr>
          </w:p>
        </w:tc>
        <w:tc>
          <w:tcPr>
            <w:tcW w:w="1229" w:type="dxa"/>
          </w:tcPr>
          <w:p w14:paraId="45F95B10" w14:textId="1749BDD7"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0A274810" w14:textId="77777777" w:rsidR="0003078B" w:rsidRPr="00657DC9" w:rsidRDefault="0003078B" w:rsidP="0003078B">
            <w:pPr>
              <w:jc w:val="both"/>
              <w:rPr>
                <w:strike/>
                <w:sz w:val="16"/>
                <w:szCs w:val="16"/>
                <w:lang w:val="ro-MD"/>
              </w:rPr>
            </w:pPr>
          </w:p>
        </w:tc>
      </w:tr>
      <w:tr w:rsidR="00657DC9" w:rsidRPr="00657DC9" w14:paraId="40E14CE1"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70225C98" w14:textId="77777777" w:rsidTr="00F43BE0">
              <w:tc>
                <w:tcPr>
                  <w:tcW w:w="600" w:type="dxa"/>
                </w:tcPr>
                <w:p w14:paraId="2A1E1282" w14:textId="5312ECC8" w:rsidR="0003078B" w:rsidRPr="00657DC9" w:rsidRDefault="0003078B" w:rsidP="0003078B">
                  <w:pPr>
                    <w:rPr>
                      <w:b/>
                      <w:bCs/>
                      <w:sz w:val="16"/>
                      <w:szCs w:val="16"/>
                      <w:lang w:val="en-US"/>
                    </w:rPr>
                  </w:pPr>
                  <w:r w:rsidRPr="00657DC9">
                    <w:rPr>
                      <w:sz w:val="16"/>
                      <w:szCs w:val="16"/>
                      <w:lang w:val="en-US"/>
                    </w:rPr>
                    <w:t>0180</w:t>
                  </w:r>
                </w:p>
              </w:tc>
              <w:tc>
                <w:tcPr>
                  <w:tcW w:w="3040" w:type="dxa"/>
                </w:tcPr>
                <w:p w14:paraId="5EB8BC72" w14:textId="3AA4FF3B" w:rsidR="0003078B" w:rsidRPr="00657DC9" w:rsidRDefault="0003078B" w:rsidP="0003078B">
                  <w:pPr>
                    <w:rPr>
                      <w:b/>
                      <w:bCs/>
                      <w:sz w:val="16"/>
                      <w:szCs w:val="16"/>
                      <w:lang w:val="en-US"/>
                    </w:rPr>
                  </w:pPr>
                  <w:r w:rsidRPr="00657DC9">
                    <w:rPr>
                      <w:sz w:val="16"/>
                      <w:szCs w:val="16"/>
                      <w:lang w:val="en-US"/>
                    </w:rPr>
                    <w:t xml:space="preserve">din care: A </w:t>
                  </w:r>
                  <w:proofErr w:type="spellStart"/>
                  <w:r w:rsidRPr="00657DC9">
                    <w:rPr>
                      <w:sz w:val="16"/>
                      <w:szCs w:val="16"/>
                      <w:lang w:val="en-US"/>
                    </w:rPr>
                    <w:t>cincea</w:t>
                  </w:r>
                  <w:proofErr w:type="spellEnd"/>
                  <w:r w:rsidRPr="00657DC9">
                    <w:rPr>
                      <w:sz w:val="16"/>
                      <w:szCs w:val="16"/>
                      <w:lang w:val="en-US"/>
                    </w:rPr>
                    <w:t xml:space="preserve"> </w:t>
                  </w:r>
                  <w:proofErr w:type="spellStart"/>
                  <w:r w:rsidRPr="00657DC9">
                    <w:rPr>
                      <w:sz w:val="16"/>
                      <w:szCs w:val="16"/>
                      <w:lang w:val="en-US"/>
                    </w:rPr>
                    <w:t>pereche</w:t>
                  </w:r>
                  <w:proofErr w:type="spellEnd"/>
                  <w:r w:rsidRPr="00657DC9">
                    <w:rPr>
                      <w:sz w:val="16"/>
                      <w:szCs w:val="16"/>
                      <w:lang w:val="en-US"/>
                    </w:rPr>
                    <w:t xml:space="preserve"> </w:t>
                  </w:r>
                  <w:proofErr w:type="spellStart"/>
                  <w:r w:rsidRPr="00657DC9">
                    <w:rPr>
                      <w:sz w:val="16"/>
                      <w:szCs w:val="16"/>
                      <w:lang w:val="en-US"/>
                    </w:rPr>
                    <w:t>valutară</w:t>
                  </w:r>
                  <w:proofErr w:type="spellEnd"/>
                  <w:r w:rsidRPr="00657DC9">
                    <w:rPr>
                      <w:sz w:val="16"/>
                      <w:szCs w:val="16"/>
                      <w:lang w:val="en-US"/>
                    </w:rPr>
                    <w:t xml:space="preserve"> ca </w:t>
                  </w:r>
                  <w:proofErr w:type="spellStart"/>
                  <w:r w:rsidRPr="00657DC9">
                    <w:rPr>
                      <w:sz w:val="16"/>
                      <w:szCs w:val="16"/>
                      <w:lang w:val="en-US"/>
                    </w:rPr>
                    <w:t>importanţă</w:t>
                  </w:r>
                  <w:proofErr w:type="spellEnd"/>
                </w:p>
              </w:tc>
            </w:tr>
          </w:tbl>
          <w:p w14:paraId="659523ED" w14:textId="77777777" w:rsidR="0003078B" w:rsidRPr="00657DC9" w:rsidRDefault="0003078B" w:rsidP="0003078B">
            <w:pPr>
              <w:rPr>
                <w:b/>
                <w:bCs/>
                <w:sz w:val="16"/>
                <w:szCs w:val="16"/>
                <w:lang w:val="en-US"/>
              </w:rPr>
            </w:pPr>
          </w:p>
        </w:tc>
        <w:tc>
          <w:tcPr>
            <w:tcW w:w="435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12165F37" w14:textId="77777777" w:rsidTr="00BD3475">
              <w:tc>
                <w:tcPr>
                  <w:tcW w:w="600" w:type="dxa"/>
                </w:tcPr>
                <w:p w14:paraId="0AF860FB" w14:textId="77777777" w:rsidR="0003078B" w:rsidRPr="00657DC9" w:rsidRDefault="0003078B" w:rsidP="0003078B">
                  <w:pPr>
                    <w:rPr>
                      <w:b/>
                      <w:bCs/>
                      <w:sz w:val="16"/>
                      <w:szCs w:val="16"/>
                      <w:lang w:val="en-US"/>
                    </w:rPr>
                  </w:pPr>
                  <w:r w:rsidRPr="00657DC9">
                    <w:rPr>
                      <w:sz w:val="16"/>
                      <w:szCs w:val="16"/>
                      <w:lang w:val="en-US"/>
                    </w:rPr>
                    <w:t>0180</w:t>
                  </w:r>
                </w:p>
              </w:tc>
              <w:tc>
                <w:tcPr>
                  <w:tcW w:w="3040" w:type="dxa"/>
                </w:tcPr>
                <w:p w14:paraId="75AD3D52" w14:textId="77777777" w:rsidR="0003078B" w:rsidRPr="00657DC9" w:rsidRDefault="0003078B" w:rsidP="0003078B">
                  <w:pPr>
                    <w:rPr>
                      <w:b/>
                      <w:bCs/>
                      <w:sz w:val="16"/>
                      <w:szCs w:val="16"/>
                      <w:lang w:val="en-US"/>
                    </w:rPr>
                  </w:pPr>
                  <w:r w:rsidRPr="00657DC9">
                    <w:rPr>
                      <w:sz w:val="16"/>
                      <w:szCs w:val="16"/>
                      <w:lang w:val="en-US"/>
                    </w:rPr>
                    <w:t xml:space="preserve">din care: A </w:t>
                  </w:r>
                  <w:proofErr w:type="spellStart"/>
                  <w:r w:rsidRPr="00657DC9">
                    <w:rPr>
                      <w:sz w:val="16"/>
                      <w:szCs w:val="16"/>
                      <w:lang w:val="en-US"/>
                    </w:rPr>
                    <w:t>cincea</w:t>
                  </w:r>
                  <w:proofErr w:type="spellEnd"/>
                  <w:r w:rsidRPr="00657DC9">
                    <w:rPr>
                      <w:sz w:val="16"/>
                      <w:szCs w:val="16"/>
                      <w:lang w:val="en-US"/>
                    </w:rPr>
                    <w:t xml:space="preserve"> </w:t>
                  </w:r>
                  <w:proofErr w:type="spellStart"/>
                  <w:r w:rsidRPr="00657DC9">
                    <w:rPr>
                      <w:sz w:val="16"/>
                      <w:szCs w:val="16"/>
                      <w:lang w:val="en-US"/>
                    </w:rPr>
                    <w:t>pereche</w:t>
                  </w:r>
                  <w:proofErr w:type="spellEnd"/>
                  <w:r w:rsidRPr="00657DC9">
                    <w:rPr>
                      <w:sz w:val="16"/>
                      <w:szCs w:val="16"/>
                      <w:lang w:val="en-US"/>
                    </w:rPr>
                    <w:t xml:space="preserve"> </w:t>
                  </w:r>
                  <w:proofErr w:type="spellStart"/>
                  <w:r w:rsidRPr="00657DC9">
                    <w:rPr>
                      <w:sz w:val="16"/>
                      <w:szCs w:val="16"/>
                      <w:lang w:val="en-US"/>
                    </w:rPr>
                    <w:t>valutară</w:t>
                  </w:r>
                  <w:proofErr w:type="spellEnd"/>
                  <w:r w:rsidRPr="00657DC9">
                    <w:rPr>
                      <w:sz w:val="16"/>
                      <w:szCs w:val="16"/>
                      <w:lang w:val="en-US"/>
                    </w:rPr>
                    <w:t xml:space="preserve"> ca </w:t>
                  </w:r>
                  <w:proofErr w:type="spellStart"/>
                  <w:r w:rsidRPr="00657DC9">
                    <w:rPr>
                      <w:sz w:val="16"/>
                      <w:szCs w:val="16"/>
                      <w:lang w:val="en-US"/>
                    </w:rPr>
                    <w:t>importanţă</w:t>
                  </w:r>
                  <w:proofErr w:type="spellEnd"/>
                </w:p>
              </w:tc>
            </w:tr>
          </w:tbl>
          <w:p w14:paraId="25902FC3" w14:textId="77777777" w:rsidR="0003078B" w:rsidRPr="00657DC9" w:rsidRDefault="0003078B" w:rsidP="0003078B">
            <w:pPr>
              <w:jc w:val="both"/>
              <w:rPr>
                <w:b/>
                <w:bCs/>
                <w:sz w:val="16"/>
                <w:szCs w:val="16"/>
                <w:lang w:val="ro-MD"/>
              </w:rPr>
            </w:pPr>
          </w:p>
        </w:tc>
        <w:tc>
          <w:tcPr>
            <w:tcW w:w="1229" w:type="dxa"/>
          </w:tcPr>
          <w:p w14:paraId="27851E90" w14:textId="030496D5"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38F2422B" w14:textId="77777777" w:rsidR="0003078B" w:rsidRPr="00657DC9" w:rsidRDefault="0003078B" w:rsidP="0003078B">
            <w:pPr>
              <w:jc w:val="both"/>
              <w:rPr>
                <w:strike/>
                <w:sz w:val="16"/>
                <w:szCs w:val="16"/>
                <w:lang w:val="ro-MD"/>
              </w:rPr>
            </w:pPr>
          </w:p>
        </w:tc>
      </w:tr>
      <w:tr w:rsidR="00657DC9" w:rsidRPr="00657DC9" w14:paraId="2DFECD92"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657DC9" w14:paraId="6360760B" w14:textId="77777777" w:rsidTr="00F43BE0">
              <w:tc>
                <w:tcPr>
                  <w:tcW w:w="600" w:type="dxa"/>
                </w:tcPr>
                <w:p w14:paraId="714724BC" w14:textId="309E11CF" w:rsidR="0003078B" w:rsidRPr="00657DC9" w:rsidRDefault="0003078B" w:rsidP="0003078B">
                  <w:pPr>
                    <w:rPr>
                      <w:b/>
                      <w:bCs/>
                      <w:sz w:val="16"/>
                      <w:szCs w:val="16"/>
                      <w:lang w:val="en-US"/>
                    </w:rPr>
                  </w:pPr>
                  <w:r w:rsidRPr="00657DC9">
                    <w:rPr>
                      <w:sz w:val="16"/>
                      <w:szCs w:val="16"/>
                      <w:lang w:val="en-US"/>
                    </w:rPr>
                    <w:t>0190</w:t>
                  </w:r>
                </w:p>
              </w:tc>
              <w:tc>
                <w:tcPr>
                  <w:tcW w:w="3040" w:type="dxa"/>
                </w:tcPr>
                <w:p w14:paraId="51592154" w14:textId="66E053BF" w:rsidR="0003078B" w:rsidRPr="00657DC9" w:rsidRDefault="0003078B" w:rsidP="0003078B">
                  <w:pPr>
                    <w:rPr>
                      <w:b/>
                      <w:bCs/>
                      <w:sz w:val="16"/>
                      <w:szCs w:val="16"/>
                      <w:lang w:val="en-US"/>
                    </w:rPr>
                  </w:pPr>
                  <w:r w:rsidRPr="00657DC9">
                    <w:rPr>
                      <w:b/>
                      <w:bCs/>
                      <w:sz w:val="16"/>
                      <w:szCs w:val="16"/>
                      <w:lang w:val="en-US"/>
                    </w:rPr>
                    <w:t>RISCUL DE CREDIT</w:t>
                  </w:r>
                </w:p>
              </w:tc>
            </w:tr>
          </w:tbl>
          <w:p w14:paraId="19C25650" w14:textId="77777777" w:rsidR="0003078B" w:rsidRPr="00657DC9" w:rsidRDefault="0003078B" w:rsidP="0003078B">
            <w:pPr>
              <w:rPr>
                <w:b/>
                <w:bCs/>
                <w:sz w:val="16"/>
                <w:szCs w:val="16"/>
                <w:lang w:val="en-US"/>
              </w:rPr>
            </w:pPr>
          </w:p>
        </w:tc>
        <w:tc>
          <w:tcPr>
            <w:tcW w:w="435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657DC9" w14:paraId="71619F12" w14:textId="77777777" w:rsidTr="00BD3475">
              <w:tc>
                <w:tcPr>
                  <w:tcW w:w="600" w:type="dxa"/>
                </w:tcPr>
                <w:p w14:paraId="7F4F6E29" w14:textId="77777777" w:rsidR="0003078B" w:rsidRPr="00657DC9" w:rsidRDefault="0003078B" w:rsidP="0003078B">
                  <w:pPr>
                    <w:rPr>
                      <w:b/>
                      <w:bCs/>
                      <w:sz w:val="16"/>
                      <w:szCs w:val="16"/>
                      <w:lang w:val="en-US"/>
                    </w:rPr>
                  </w:pPr>
                  <w:r w:rsidRPr="00657DC9">
                    <w:rPr>
                      <w:sz w:val="16"/>
                      <w:szCs w:val="16"/>
                      <w:lang w:val="en-US"/>
                    </w:rPr>
                    <w:t>0190</w:t>
                  </w:r>
                </w:p>
              </w:tc>
              <w:tc>
                <w:tcPr>
                  <w:tcW w:w="3040" w:type="dxa"/>
                </w:tcPr>
                <w:p w14:paraId="2542090B" w14:textId="77777777" w:rsidR="0003078B" w:rsidRPr="00657DC9" w:rsidRDefault="0003078B" w:rsidP="0003078B">
                  <w:pPr>
                    <w:rPr>
                      <w:b/>
                      <w:bCs/>
                      <w:sz w:val="16"/>
                      <w:szCs w:val="16"/>
                      <w:lang w:val="en-US"/>
                    </w:rPr>
                  </w:pPr>
                  <w:r w:rsidRPr="00657DC9">
                    <w:rPr>
                      <w:b/>
                      <w:bCs/>
                      <w:sz w:val="16"/>
                      <w:szCs w:val="16"/>
                      <w:lang w:val="en-US"/>
                    </w:rPr>
                    <w:t>RISCUL DE CREDIT</w:t>
                  </w:r>
                </w:p>
              </w:tc>
            </w:tr>
          </w:tbl>
          <w:p w14:paraId="4F75F1E9" w14:textId="77777777" w:rsidR="0003078B" w:rsidRPr="00657DC9" w:rsidRDefault="0003078B" w:rsidP="0003078B">
            <w:pPr>
              <w:jc w:val="both"/>
              <w:rPr>
                <w:b/>
                <w:bCs/>
                <w:sz w:val="16"/>
                <w:szCs w:val="16"/>
                <w:lang w:val="ro-MD"/>
              </w:rPr>
            </w:pPr>
          </w:p>
        </w:tc>
        <w:tc>
          <w:tcPr>
            <w:tcW w:w="1229" w:type="dxa"/>
          </w:tcPr>
          <w:p w14:paraId="7ACE4FFB" w14:textId="621B25EB"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57DF564E" w14:textId="77777777" w:rsidR="0003078B" w:rsidRPr="00657DC9" w:rsidRDefault="0003078B" w:rsidP="0003078B">
            <w:pPr>
              <w:jc w:val="both"/>
              <w:rPr>
                <w:strike/>
                <w:sz w:val="16"/>
                <w:szCs w:val="16"/>
                <w:lang w:val="ro-MD"/>
              </w:rPr>
            </w:pPr>
          </w:p>
        </w:tc>
      </w:tr>
      <w:tr w:rsidR="00657DC9" w:rsidRPr="00657DC9" w14:paraId="3C08E830"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0113CDE7" w14:textId="77777777" w:rsidTr="00F43BE0">
              <w:tc>
                <w:tcPr>
                  <w:tcW w:w="600" w:type="dxa"/>
                </w:tcPr>
                <w:p w14:paraId="069D7EBC" w14:textId="3CE35C2B" w:rsidR="0003078B" w:rsidRPr="00657DC9" w:rsidRDefault="0003078B" w:rsidP="0003078B">
                  <w:pPr>
                    <w:rPr>
                      <w:b/>
                      <w:bCs/>
                      <w:sz w:val="16"/>
                      <w:szCs w:val="16"/>
                      <w:lang w:val="en-US"/>
                    </w:rPr>
                  </w:pPr>
                  <w:r w:rsidRPr="00657DC9">
                    <w:rPr>
                      <w:sz w:val="16"/>
                      <w:szCs w:val="16"/>
                      <w:lang w:val="en-US"/>
                    </w:rPr>
                    <w:t>0200</w:t>
                  </w:r>
                </w:p>
              </w:tc>
              <w:tc>
                <w:tcPr>
                  <w:tcW w:w="3040" w:type="dxa"/>
                </w:tcPr>
                <w:p w14:paraId="631393A3" w14:textId="46F9B402" w:rsidR="0003078B" w:rsidRPr="00657DC9" w:rsidRDefault="0003078B" w:rsidP="0003078B">
                  <w:pPr>
                    <w:rPr>
                      <w:b/>
                      <w:bCs/>
                      <w:sz w:val="16"/>
                      <w:szCs w:val="16"/>
                      <w:lang w:val="en-US"/>
                    </w:rPr>
                  </w:pPr>
                  <w:r w:rsidRPr="00657DC9">
                    <w:rPr>
                      <w:sz w:val="16"/>
                      <w:szCs w:val="16"/>
                      <w:lang w:val="en-US"/>
                    </w:rPr>
                    <w:t xml:space="preserve">din care: </w:t>
                  </w:r>
                  <w:proofErr w:type="spellStart"/>
                  <w:r w:rsidRPr="00657DC9">
                    <w:rPr>
                      <w:sz w:val="16"/>
                      <w:szCs w:val="16"/>
                      <w:lang w:val="en-US"/>
                    </w:rPr>
                    <w:t>Încadrate</w:t>
                  </w:r>
                  <w:proofErr w:type="spellEnd"/>
                  <w:r w:rsidRPr="00657DC9">
                    <w:rPr>
                      <w:sz w:val="16"/>
                      <w:szCs w:val="16"/>
                      <w:lang w:val="en-US"/>
                    </w:rPr>
                    <w:t xml:space="preserve"> </w:t>
                  </w:r>
                  <w:proofErr w:type="spellStart"/>
                  <w:r w:rsidRPr="00657DC9">
                    <w:rPr>
                      <w:sz w:val="16"/>
                      <w:szCs w:val="16"/>
                      <w:lang w:val="en-US"/>
                    </w:rPr>
                    <w:t>exclusiv</w:t>
                  </w:r>
                  <w:proofErr w:type="spellEnd"/>
                  <w:r w:rsidRPr="00657DC9">
                    <w:rPr>
                      <w:sz w:val="16"/>
                      <w:szCs w:val="16"/>
                      <w:lang w:val="en-US"/>
                    </w:rPr>
                    <w:t xml:space="preserve"> </w:t>
                  </w:r>
                  <w:proofErr w:type="spellStart"/>
                  <w:r w:rsidRPr="00657DC9">
                    <w:rPr>
                      <w:sz w:val="16"/>
                      <w:szCs w:val="16"/>
                      <w:lang w:val="en-US"/>
                    </w:rPr>
                    <w:t>în</w:t>
                  </w:r>
                  <w:proofErr w:type="spellEnd"/>
                  <w:r w:rsidRPr="00657DC9">
                    <w:rPr>
                      <w:sz w:val="16"/>
                      <w:szCs w:val="16"/>
                      <w:lang w:val="en-US"/>
                    </w:rPr>
                    <w:t xml:space="preserve"> </w:t>
                  </w:r>
                  <w:proofErr w:type="spellStart"/>
                  <w:r w:rsidRPr="00657DC9">
                    <w:rPr>
                      <w:sz w:val="16"/>
                      <w:szCs w:val="16"/>
                      <w:lang w:val="en-US"/>
                    </w:rPr>
                    <w:t>categoria</w:t>
                  </w:r>
                  <w:proofErr w:type="spellEnd"/>
                  <w:r w:rsidRPr="00657DC9">
                    <w:rPr>
                      <w:sz w:val="16"/>
                      <w:szCs w:val="16"/>
                      <w:lang w:val="en-US"/>
                    </w:rPr>
                    <w:t xml:space="preserve"> de </w:t>
                  </w:r>
                  <w:proofErr w:type="spellStart"/>
                  <w:r w:rsidRPr="00657DC9">
                    <w:rPr>
                      <w:sz w:val="16"/>
                      <w:szCs w:val="16"/>
                      <w:lang w:val="en-US"/>
                    </w:rPr>
                    <w:t>risc</w:t>
                  </w:r>
                  <w:proofErr w:type="spellEnd"/>
                  <w:r w:rsidRPr="00657DC9">
                    <w:rPr>
                      <w:sz w:val="16"/>
                      <w:szCs w:val="16"/>
                      <w:lang w:val="en-US"/>
                    </w:rPr>
                    <w:t xml:space="preserve"> de credit</w:t>
                  </w:r>
                </w:p>
              </w:tc>
            </w:tr>
          </w:tbl>
          <w:p w14:paraId="2B55334C" w14:textId="77777777" w:rsidR="0003078B" w:rsidRPr="00657DC9" w:rsidRDefault="0003078B" w:rsidP="0003078B">
            <w:pPr>
              <w:rPr>
                <w:b/>
                <w:bCs/>
                <w:sz w:val="16"/>
                <w:szCs w:val="16"/>
                <w:lang w:val="en-US"/>
              </w:rPr>
            </w:pPr>
          </w:p>
        </w:tc>
        <w:tc>
          <w:tcPr>
            <w:tcW w:w="435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35071D54" w14:textId="77777777" w:rsidTr="00BD3475">
              <w:tc>
                <w:tcPr>
                  <w:tcW w:w="600" w:type="dxa"/>
                </w:tcPr>
                <w:p w14:paraId="49205898" w14:textId="77777777" w:rsidR="0003078B" w:rsidRPr="00657DC9" w:rsidRDefault="0003078B" w:rsidP="0003078B">
                  <w:pPr>
                    <w:rPr>
                      <w:b/>
                      <w:bCs/>
                      <w:sz w:val="16"/>
                      <w:szCs w:val="16"/>
                      <w:lang w:val="en-US"/>
                    </w:rPr>
                  </w:pPr>
                  <w:r w:rsidRPr="00657DC9">
                    <w:rPr>
                      <w:sz w:val="16"/>
                      <w:szCs w:val="16"/>
                      <w:lang w:val="en-US"/>
                    </w:rPr>
                    <w:t>0200</w:t>
                  </w:r>
                </w:p>
              </w:tc>
              <w:tc>
                <w:tcPr>
                  <w:tcW w:w="3040" w:type="dxa"/>
                </w:tcPr>
                <w:p w14:paraId="78F39E26" w14:textId="77777777" w:rsidR="0003078B" w:rsidRPr="00657DC9" w:rsidRDefault="0003078B" w:rsidP="0003078B">
                  <w:pPr>
                    <w:rPr>
                      <w:b/>
                      <w:bCs/>
                      <w:sz w:val="16"/>
                      <w:szCs w:val="16"/>
                      <w:lang w:val="en-US"/>
                    </w:rPr>
                  </w:pPr>
                  <w:r w:rsidRPr="00657DC9">
                    <w:rPr>
                      <w:sz w:val="16"/>
                      <w:szCs w:val="16"/>
                      <w:lang w:val="en-US"/>
                    </w:rPr>
                    <w:t xml:space="preserve">din care: </w:t>
                  </w:r>
                  <w:proofErr w:type="spellStart"/>
                  <w:r w:rsidRPr="00657DC9">
                    <w:rPr>
                      <w:sz w:val="16"/>
                      <w:szCs w:val="16"/>
                      <w:lang w:val="en-US"/>
                    </w:rPr>
                    <w:t>Încadrate</w:t>
                  </w:r>
                  <w:proofErr w:type="spellEnd"/>
                  <w:r w:rsidRPr="00657DC9">
                    <w:rPr>
                      <w:sz w:val="16"/>
                      <w:szCs w:val="16"/>
                      <w:lang w:val="en-US"/>
                    </w:rPr>
                    <w:t xml:space="preserve"> </w:t>
                  </w:r>
                  <w:proofErr w:type="spellStart"/>
                  <w:r w:rsidRPr="00657DC9">
                    <w:rPr>
                      <w:sz w:val="16"/>
                      <w:szCs w:val="16"/>
                      <w:lang w:val="en-US"/>
                    </w:rPr>
                    <w:t>exclusiv</w:t>
                  </w:r>
                  <w:proofErr w:type="spellEnd"/>
                  <w:r w:rsidRPr="00657DC9">
                    <w:rPr>
                      <w:sz w:val="16"/>
                      <w:szCs w:val="16"/>
                      <w:lang w:val="en-US"/>
                    </w:rPr>
                    <w:t xml:space="preserve"> </w:t>
                  </w:r>
                  <w:proofErr w:type="spellStart"/>
                  <w:r w:rsidRPr="00657DC9">
                    <w:rPr>
                      <w:sz w:val="16"/>
                      <w:szCs w:val="16"/>
                      <w:lang w:val="en-US"/>
                    </w:rPr>
                    <w:t>în</w:t>
                  </w:r>
                  <w:proofErr w:type="spellEnd"/>
                  <w:r w:rsidRPr="00657DC9">
                    <w:rPr>
                      <w:sz w:val="16"/>
                      <w:szCs w:val="16"/>
                      <w:lang w:val="en-US"/>
                    </w:rPr>
                    <w:t xml:space="preserve"> </w:t>
                  </w:r>
                  <w:proofErr w:type="spellStart"/>
                  <w:r w:rsidRPr="00657DC9">
                    <w:rPr>
                      <w:sz w:val="16"/>
                      <w:szCs w:val="16"/>
                      <w:lang w:val="en-US"/>
                    </w:rPr>
                    <w:t>categoria</w:t>
                  </w:r>
                  <w:proofErr w:type="spellEnd"/>
                  <w:r w:rsidRPr="00657DC9">
                    <w:rPr>
                      <w:sz w:val="16"/>
                      <w:szCs w:val="16"/>
                      <w:lang w:val="en-US"/>
                    </w:rPr>
                    <w:t xml:space="preserve"> de </w:t>
                  </w:r>
                  <w:proofErr w:type="spellStart"/>
                  <w:r w:rsidRPr="00657DC9">
                    <w:rPr>
                      <w:sz w:val="16"/>
                      <w:szCs w:val="16"/>
                      <w:lang w:val="en-US"/>
                    </w:rPr>
                    <w:t>risc</w:t>
                  </w:r>
                  <w:proofErr w:type="spellEnd"/>
                  <w:r w:rsidRPr="00657DC9">
                    <w:rPr>
                      <w:sz w:val="16"/>
                      <w:szCs w:val="16"/>
                      <w:lang w:val="en-US"/>
                    </w:rPr>
                    <w:t xml:space="preserve"> de credit</w:t>
                  </w:r>
                </w:p>
              </w:tc>
            </w:tr>
          </w:tbl>
          <w:p w14:paraId="7E9DB802" w14:textId="77777777" w:rsidR="0003078B" w:rsidRPr="00657DC9" w:rsidRDefault="0003078B" w:rsidP="0003078B">
            <w:pPr>
              <w:jc w:val="both"/>
              <w:rPr>
                <w:b/>
                <w:bCs/>
                <w:sz w:val="16"/>
                <w:szCs w:val="16"/>
                <w:lang w:val="ro-MD"/>
              </w:rPr>
            </w:pPr>
          </w:p>
        </w:tc>
        <w:tc>
          <w:tcPr>
            <w:tcW w:w="1229" w:type="dxa"/>
          </w:tcPr>
          <w:p w14:paraId="03A916EC" w14:textId="468A9F96"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08E10852" w14:textId="77777777" w:rsidR="0003078B" w:rsidRPr="00657DC9" w:rsidRDefault="0003078B" w:rsidP="0003078B">
            <w:pPr>
              <w:jc w:val="both"/>
              <w:rPr>
                <w:strike/>
                <w:sz w:val="16"/>
                <w:szCs w:val="16"/>
                <w:lang w:val="ro-MD"/>
              </w:rPr>
            </w:pPr>
          </w:p>
        </w:tc>
      </w:tr>
      <w:tr w:rsidR="00657DC9" w:rsidRPr="00657DC9" w14:paraId="5E888EA2" w14:textId="77777777" w:rsidTr="00DE3540">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52C5C396" w14:textId="77777777" w:rsidTr="00F43BE0">
              <w:tc>
                <w:tcPr>
                  <w:tcW w:w="600" w:type="dxa"/>
                </w:tcPr>
                <w:p w14:paraId="6FCEC9CB" w14:textId="1F2E0295" w:rsidR="0003078B" w:rsidRPr="00657DC9" w:rsidRDefault="0003078B" w:rsidP="0003078B">
                  <w:pPr>
                    <w:rPr>
                      <w:b/>
                      <w:bCs/>
                      <w:sz w:val="16"/>
                      <w:szCs w:val="16"/>
                      <w:lang w:val="en-US"/>
                    </w:rPr>
                  </w:pPr>
                  <w:r w:rsidRPr="00657DC9">
                    <w:rPr>
                      <w:sz w:val="16"/>
                      <w:szCs w:val="16"/>
                      <w:lang w:val="en-US"/>
                    </w:rPr>
                    <w:t>0210</w:t>
                  </w:r>
                </w:p>
              </w:tc>
              <w:tc>
                <w:tcPr>
                  <w:tcW w:w="3040" w:type="dxa"/>
                </w:tcPr>
                <w:p w14:paraId="6B205766" w14:textId="747B8099" w:rsidR="0003078B" w:rsidRPr="00657DC9" w:rsidRDefault="0003078B" w:rsidP="0003078B">
                  <w:pPr>
                    <w:rPr>
                      <w:b/>
                      <w:bCs/>
                      <w:sz w:val="16"/>
                      <w:szCs w:val="16"/>
                      <w:lang w:val="en-US"/>
                    </w:rPr>
                  </w:pPr>
                  <w:proofErr w:type="spellStart"/>
                  <w:r w:rsidRPr="00657DC9">
                    <w:rPr>
                      <w:sz w:val="16"/>
                      <w:szCs w:val="16"/>
                      <w:lang w:val="en-US"/>
                    </w:rPr>
                    <w:t>Tranzacţii</w:t>
                  </w:r>
                  <w:proofErr w:type="spellEnd"/>
                  <w:r w:rsidRPr="00657DC9">
                    <w:rPr>
                      <w:sz w:val="16"/>
                      <w:szCs w:val="16"/>
                      <w:lang w:val="en-US"/>
                    </w:rPr>
                    <w:t xml:space="preserve"> </w:t>
                  </w:r>
                  <w:proofErr w:type="spellStart"/>
                  <w:r w:rsidRPr="00657DC9">
                    <w:rPr>
                      <w:sz w:val="16"/>
                      <w:szCs w:val="16"/>
                      <w:lang w:val="en-US"/>
                    </w:rPr>
                    <w:t>având</w:t>
                  </w:r>
                  <w:proofErr w:type="spellEnd"/>
                  <w:r w:rsidRPr="00657DC9">
                    <w:rPr>
                      <w:sz w:val="16"/>
                      <w:szCs w:val="16"/>
                      <w:lang w:val="en-US"/>
                    </w:rPr>
                    <w:t xml:space="preserve"> la </w:t>
                  </w:r>
                  <w:proofErr w:type="spellStart"/>
                  <w:r w:rsidRPr="00657DC9">
                    <w:rPr>
                      <w:sz w:val="16"/>
                      <w:szCs w:val="16"/>
                      <w:lang w:val="en-US"/>
                    </w:rPr>
                    <w:t>bază</w:t>
                  </w:r>
                  <w:proofErr w:type="spellEnd"/>
                  <w:r w:rsidRPr="00657DC9">
                    <w:rPr>
                      <w:sz w:val="16"/>
                      <w:szCs w:val="16"/>
                      <w:lang w:val="en-US"/>
                    </w:rPr>
                    <w:t xml:space="preserve"> o </w:t>
                  </w:r>
                  <w:proofErr w:type="spellStart"/>
                  <w:r w:rsidRPr="00657DC9">
                    <w:rPr>
                      <w:sz w:val="16"/>
                      <w:szCs w:val="16"/>
                      <w:lang w:val="en-US"/>
                    </w:rPr>
                    <w:t>singură</w:t>
                  </w:r>
                  <w:proofErr w:type="spellEnd"/>
                  <w:r w:rsidRPr="00657DC9">
                    <w:rPr>
                      <w:sz w:val="16"/>
                      <w:szCs w:val="16"/>
                      <w:lang w:val="en-US"/>
                    </w:rPr>
                    <w:t xml:space="preserve"> </w:t>
                  </w:r>
                  <w:proofErr w:type="spellStart"/>
                  <w:r w:rsidRPr="00657DC9">
                    <w:rPr>
                      <w:sz w:val="16"/>
                      <w:szCs w:val="16"/>
                      <w:lang w:val="en-US"/>
                    </w:rPr>
                    <w:t>semnătură</w:t>
                  </w:r>
                  <w:proofErr w:type="spellEnd"/>
                </w:p>
              </w:tc>
            </w:tr>
          </w:tbl>
          <w:p w14:paraId="1DF894A3" w14:textId="77777777" w:rsidR="0003078B" w:rsidRPr="00657DC9" w:rsidRDefault="0003078B" w:rsidP="0003078B">
            <w:pPr>
              <w:rPr>
                <w:b/>
                <w:bCs/>
                <w:sz w:val="16"/>
                <w:szCs w:val="16"/>
                <w:lang w:val="en-US"/>
              </w:rPr>
            </w:pPr>
          </w:p>
        </w:tc>
        <w:tc>
          <w:tcPr>
            <w:tcW w:w="435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126F55F8" w14:textId="77777777" w:rsidTr="00BD3475">
              <w:tc>
                <w:tcPr>
                  <w:tcW w:w="600" w:type="dxa"/>
                </w:tcPr>
                <w:p w14:paraId="6CFCED5D" w14:textId="77777777" w:rsidR="0003078B" w:rsidRPr="00657DC9" w:rsidRDefault="0003078B" w:rsidP="0003078B">
                  <w:pPr>
                    <w:rPr>
                      <w:b/>
                      <w:bCs/>
                      <w:sz w:val="16"/>
                      <w:szCs w:val="16"/>
                      <w:lang w:val="en-US"/>
                    </w:rPr>
                  </w:pPr>
                  <w:r w:rsidRPr="00657DC9">
                    <w:rPr>
                      <w:sz w:val="16"/>
                      <w:szCs w:val="16"/>
                      <w:lang w:val="en-US"/>
                    </w:rPr>
                    <w:t>0210</w:t>
                  </w:r>
                </w:p>
              </w:tc>
              <w:tc>
                <w:tcPr>
                  <w:tcW w:w="3040" w:type="dxa"/>
                </w:tcPr>
                <w:p w14:paraId="3E2AFE6C" w14:textId="77777777" w:rsidR="0003078B" w:rsidRPr="00657DC9" w:rsidRDefault="0003078B" w:rsidP="0003078B">
                  <w:pPr>
                    <w:rPr>
                      <w:b/>
                      <w:bCs/>
                      <w:sz w:val="16"/>
                      <w:szCs w:val="16"/>
                      <w:lang w:val="en-US"/>
                    </w:rPr>
                  </w:pPr>
                  <w:proofErr w:type="spellStart"/>
                  <w:r w:rsidRPr="00657DC9">
                    <w:rPr>
                      <w:sz w:val="16"/>
                      <w:szCs w:val="16"/>
                      <w:lang w:val="en-US"/>
                    </w:rPr>
                    <w:t>Tranzacţii</w:t>
                  </w:r>
                  <w:proofErr w:type="spellEnd"/>
                  <w:r w:rsidRPr="00657DC9">
                    <w:rPr>
                      <w:sz w:val="16"/>
                      <w:szCs w:val="16"/>
                      <w:lang w:val="en-US"/>
                    </w:rPr>
                    <w:t xml:space="preserve"> </w:t>
                  </w:r>
                  <w:proofErr w:type="spellStart"/>
                  <w:r w:rsidRPr="00657DC9">
                    <w:rPr>
                      <w:sz w:val="16"/>
                      <w:szCs w:val="16"/>
                      <w:lang w:val="en-US"/>
                    </w:rPr>
                    <w:t>având</w:t>
                  </w:r>
                  <w:proofErr w:type="spellEnd"/>
                  <w:r w:rsidRPr="00657DC9">
                    <w:rPr>
                      <w:sz w:val="16"/>
                      <w:szCs w:val="16"/>
                      <w:lang w:val="en-US"/>
                    </w:rPr>
                    <w:t xml:space="preserve"> la </w:t>
                  </w:r>
                  <w:proofErr w:type="spellStart"/>
                  <w:r w:rsidRPr="00657DC9">
                    <w:rPr>
                      <w:sz w:val="16"/>
                      <w:szCs w:val="16"/>
                      <w:lang w:val="en-US"/>
                    </w:rPr>
                    <w:t>bază</w:t>
                  </w:r>
                  <w:proofErr w:type="spellEnd"/>
                  <w:r w:rsidRPr="00657DC9">
                    <w:rPr>
                      <w:sz w:val="16"/>
                      <w:szCs w:val="16"/>
                      <w:lang w:val="en-US"/>
                    </w:rPr>
                    <w:t xml:space="preserve"> o </w:t>
                  </w:r>
                  <w:proofErr w:type="spellStart"/>
                  <w:r w:rsidRPr="00657DC9">
                    <w:rPr>
                      <w:sz w:val="16"/>
                      <w:szCs w:val="16"/>
                      <w:lang w:val="en-US"/>
                    </w:rPr>
                    <w:t>singură</w:t>
                  </w:r>
                  <w:proofErr w:type="spellEnd"/>
                  <w:r w:rsidRPr="00657DC9">
                    <w:rPr>
                      <w:sz w:val="16"/>
                      <w:szCs w:val="16"/>
                      <w:lang w:val="en-US"/>
                    </w:rPr>
                    <w:t xml:space="preserve"> </w:t>
                  </w:r>
                  <w:proofErr w:type="spellStart"/>
                  <w:r w:rsidRPr="00657DC9">
                    <w:rPr>
                      <w:sz w:val="16"/>
                      <w:szCs w:val="16"/>
                      <w:lang w:val="en-US"/>
                    </w:rPr>
                    <w:t>semnătură</w:t>
                  </w:r>
                  <w:proofErr w:type="spellEnd"/>
                </w:p>
              </w:tc>
            </w:tr>
          </w:tbl>
          <w:p w14:paraId="646AF7B8" w14:textId="77777777" w:rsidR="0003078B" w:rsidRPr="00657DC9" w:rsidRDefault="0003078B" w:rsidP="0003078B">
            <w:pPr>
              <w:jc w:val="both"/>
              <w:rPr>
                <w:b/>
                <w:bCs/>
                <w:sz w:val="16"/>
                <w:szCs w:val="16"/>
                <w:lang w:val="ro-MD"/>
              </w:rPr>
            </w:pPr>
          </w:p>
        </w:tc>
        <w:tc>
          <w:tcPr>
            <w:tcW w:w="1229" w:type="dxa"/>
          </w:tcPr>
          <w:p w14:paraId="76AE4B1F" w14:textId="4F190798"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1784D914" w14:textId="77777777" w:rsidR="0003078B" w:rsidRPr="00657DC9" w:rsidRDefault="0003078B" w:rsidP="0003078B">
            <w:pPr>
              <w:jc w:val="both"/>
              <w:rPr>
                <w:strike/>
                <w:sz w:val="16"/>
                <w:szCs w:val="16"/>
                <w:lang w:val="ro-MD"/>
              </w:rPr>
            </w:pPr>
          </w:p>
        </w:tc>
      </w:tr>
      <w:tr w:rsidR="00657DC9" w:rsidRPr="00657DC9" w14:paraId="36EA5B4D" w14:textId="77777777" w:rsidTr="007A57D6">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716AFFBB" w14:textId="77777777" w:rsidTr="00F43BE0">
              <w:tc>
                <w:tcPr>
                  <w:tcW w:w="600" w:type="dxa"/>
                </w:tcPr>
                <w:p w14:paraId="2C1EB016" w14:textId="46C26DA0" w:rsidR="0003078B" w:rsidRPr="00657DC9" w:rsidRDefault="0003078B" w:rsidP="0003078B">
                  <w:pPr>
                    <w:rPr>
                      <w:sz w:val="16"/>
                      <w:szCs w:val="16"/>
                      <w:lang w:val="en-US"/>
                    </w:rPr>
                  </w:pPr>
                  <w:r w:rsidRPr="00657DC9">
                    <w:rPr>
                      <w:sz w:val="16"/>
                      <w:szCs w:val="16"/>
                      <w:lang w:val="en-US"/>
                    </w:rPr>
                    <w:t>0220</w:t>
                  </w:r>
                </w:p>
              </w:tc>
              <w:tc>
                <w:tcPr>
                  <w:tcW w:w="3040" w:type="dxa"/>
                </w:tcPr>
                <w:p w14:paraId="305614DC" w14:textId="1E232EAD" w:rsidR="0003078B" w:rsidRPr="00657DC9" w:rsidRDefault="0003078B" w:rsidP="0003078B">
                  <w:pPr>
                    <w:rPr>
                      <w:sz w:val="16"/>
                      <w:szCs w:val="16"/>
                      <w:lang w:val="en-US"/>
                    </w:rPr>
                  </w:pPr>
                  <w:proofErr w:type="spellStart"/>
                  <w:r w:rsidRPr="00657DC9">
                    <w:rPr>
                      <w:sz w:val="16"/>
                      <w:szCs w:val="16"/>
                      <w:lang w:val="en-US"/>
                    </w:rPr>
                    <w:t>Tranzacţii</w:t>
                  </w:r>
                  <w:proofErr w:type="spellEnd"/>
                  <w:r w:rsidRPr="00657DC9">
                    <w:rPr>
                      <w:sz w:val="16"/>
                      <w:szCs w:val="16"/>
                      <w:lang w:val="en-US"/>
                    </w:rPr>
                    <w:t xml:space="preserve"> </w:t>
                  </w:r>
                  <w:proofErr w:type="spellStart"/>
                  <w:r w:rsidRPr="00657DC9">
                    <w:rPr>
                      <w:sz w:val="16"/>
                      <w:szCs w:val="16"/>
                      <w:lang w:val="en-US"/>
                    </w:rPr>
                    <w:t>având</w:t>
                  </w:r>
                  <w:proofErr w:type="spellEnd"/>
                  <w:r w:rsidRPr="00657DC9">
                    <w:rPr>
                      <w:sz w:val="16"/>
                      <w:szCs w:val="16"/>
                      <w:lang w:val="en-US"/>
                    </w:rPr>
                    <w:t xml:space="preserve"> la </w:t>
                  </w:r>
                  <w:proofErr w:type="spellStart"/>
                  <w:r w:rsidRPr="00657DC9">
                    <w:rPr>
                      <w:sz w:val="16"/>
                      <w:szCs w:val="16"/>
                      <w:lang w:val="en-US"/>
                    </w:rPr>
                    <w:t>bază</w:t>
                  </w:r>
                  <w:proofErr w:type="spellEnd"/>
                  <w:r w:rsidRPr="00657DC9">
                    <w:rPr>
                      <w:sz w:val="16"/>
                      <w:szCs w:val="16"/>
                      <w:lang w:val="en-US"/>
                    </w:rPr>
                    <w:t xml:space="preserve"> </w:t>
                  </w:r>
                  <w:proofErr w:type="spellStart"/>
                  <w:r w:rsidRPr="00657DC9">
                    <w:rPr>
                      <w:sz w:val="16"/>
                      <w:szCs w:val="16"/>
                      <w:lang w:val="en-US"/>
                    </w:rPr>
                    <w:t>mai</w:t>
                  </w:r>
                  <w:proofErr w:type="spellEnd"/>
                  <w:r w:rsidRPr="00657DC9">
                    <w:rPr>
                      <w:sz w:val="16"/>
                      <w:szCs w:val="16"/>
                      <w:lang w:val="en-US"/>
                    </w:rPr>
                    <w:t xml:space="preserve"> </w:t>
                  </w:r>
                  <w:proofErr w:type="spellStart"/>
                  <w:r w:rsidRPr="00657DC9">
                    <w:rPr>
                      <w:sz w:val="16"/>
                      <w:szCs w:val="16"/>
                      <w:lang w:val="en-US"/>
                    </w:rPr>
                    <w:t>multe</w:t>
                  </w:r>
                  <w:proofErr w:type="spellEnd"/>
                  <w:r w:rsidRPr="00657DC9">
                    <w:rPr>
                      <w:sz w:val="16"/>
                      <w:szCs w:val="16"/>
                      <w:lang w:val="en-US"/>
                    </w:rPr>
                    <w:t xml:space="preserve"> </w:t>
                  </w:r>
                  <w:proofErr w:type="spellStart"/>
                  <w:r w:rsidRPr="00657DC9">
                    <w:rPr>
                      <w:sz w:val="16"/>
                      <w:szCs w:val="16"/>
                      <w:lang w:val="en-US"/>
                    </w:rPr>
                    <w:t>semnături</w:t>
                  </w:r>
                  <w:proofErr w:type="spellEnd"/>
                  <w:r w:rsidRPr="00657DC9">
                    <w:rPr>
                      <w:sz w:val="16"/>
                      <w:szCs w:val="16"/>
                      <w:lang w:val="en-US"/>
                    </w:rPr>
                    <w:t xml:space="preserve"> </w:t>
                  </w:r>
                </w:p>
              </w:tc>
            </w:tr>
          </w:tbl>
          <w:p w14:paraId="52382E01" w14:textId="77777777" w:rsidR="0003078B" w:rsidRPr="00657DC9" w:rsidRDefault="0003078B" w:rsidP="0003078B">
            <w:pPr>
              <w:rPr>
                <w:b/>
                <w:bCs/>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54073C" w14:paraId="5D453F4F" w14:textId="77777777" w:rsidTr="00BD3475">
              <w:tc>
                <w:tcPr>
                  <w:tcW w:w="600" w:type="dxa"/>
                </w:tcPr>
                <w:p w14:paraId="0BB1E829" w14:textId="77777777" w:rsidR="0003078B" w:rsidRPr="00657DC9" w:rsidRDefault="0003078B" w:rsidP="0003078B">
                  <w:pPr>
                    <w:rPr>
                      <w:sz w:val="16"/>
                      <w:szCs w:val="16"/>
                      <w:lang w:val="en-US"/>
                    </w:rPr>
                  </w:pPr>
                  <w:r w:rsidRPr="00657DC9">
                    <w:rPr>
                      <w:sz w:val="16"/>
                      <w:szCs w:val="16"/>
                      <w:lang w:val="en-US"/>
                    </w:rPr>
                    <w:t>0220</w:t>
                  </w:r>
                </w:p>
              </w:tc>
              <w:tc>
                <w:tcPr>
                  <w:tcW w:w="3040" w:type="dxa"/>
                </w:tcPr>
                <w:p w14:paraId="432428FD" w14:textId="77777777" w:rsidR="0003078B" w:rsidRPr="00657DC9" w:rsidRDefault="0003078B" w:rsidP="0003078B">
                  <w:pPr>
                    <w:rPr>
                      <w:sz w:val="16"/>
                      <w:szCs w:val="16"/>
                      <w:lang w:val="en-US"/>
                    </w:rPr>
                  </w:pPr>
                  <w:proofErr w:type="spellStart"/>
                  <w:r w:rsidRPr="00657DC9">
                    <w:rPr>
                      <w:sz w:val="16"/>
                      <w:szCs w:val="16"/>
                      <w:lang w:val="en-US"/>
                    </w:rPr>
                    <w:t>Tranzacţii</w:t>
                  </w:r>
                  <w:proofErr w:type="spellEnd"/>
                  <w:r w:rsidRPr="00657DC9">
                    <w:rPr>
                      <w:sz w:val="16"/>
                      <w:szCs w:val="16"/>
                      <w:lang w:val="en-US"/>
                    </w:rPr>
                    <w:t xml:space="preserve"> </w:t>
                  </w:r>
                  <w:proofErr w:type="spellStart"/>
                  <w:r w:rsidRPr="00657DC9">
                    <w:rPr>
                      <w:sz w:val="16"/>
                      <w:szCs w:val="16"/>
                      <w:lang w:val="en-US"/>
                    </w:rPr>
                    <w:t>având</w:t>
                  </w:r>
                  <w:proofErr w:type="spellEnd"/>
                  <w:r w:rsidRPr="00657DC9">
                    <w:rPr>
                      <w:sz w:val="16"/>
                      <w:szCs w:val="16"/>
                      <w:lang w:val="en-US"/>
                    </w:rPr>
                    <w:t xml:space="preserve"> la </w:t>
                  </w:r>
                  <w:proofErr w:type="spellStart"/>
                  <w:r w:rsidRPr="00657DC9">
                    <w:rPr>
                      <w:sz w:val="16"/>
                      <w:szCs w:val="16"/>
                      <w:lang w:val="en-US"/>
                    </w:rPr>
                    <w:t>bază</w:t>
                  </w:r>
                  <w:proofErr w:type="spellEnd"/>
                  <w:r w:rsidRPr="00657DC9">
                    <w:rPr>
                      <w:sz w:val="16"/>
                      <w:szCs w:val="16"/>
                      <w:lang w:val="en-US"/>
                    </w:rPr>
                    <w:t xml:space="preserve"> </w:t>
                  </w:r>
                  <w:proofErr w:type="spellStart"/>
                  <w:r w:rsidRPr="00657DC9">
                    <w:rPr>
                      <w:sz w:val="16"/>
                      <w:szCs w:val="16"/>
                      <w:lang w:val="en-US"/>
                    </w:rPr>
                    <w:t>mai</w:t>
                  </w:r>
                  <w:proofErr w:type="spellEnd"/>
                  <w:r w:rsidRPr="00657DC9">
                    <w:rPr>
                      <w:sz w:val="16"/>
                      <w:szCs w:val="16"/>
                      <w:lang w:val="en-US"/>
                    </w:rPr>
                    <w:t xml:space="preserve"> </w:t>
                  </w:r>
                  <w:proofErr w:type="spellStart"/>
                  <w:r w:rsidRPr="00657DC9">
                    <w:rPr>
                      <w:sz w:val="16"/>
                      <w:szCs w:val="16"/>
                      <w:lang w:val="en-US"/>
                    </w:rPr>
                    <w:t>multe</w:t>
                  </w:r>
                  <w:proofErr w:type="spellEnd"/>
                  <w:r w:rsidRPr="00657DC9">
                    <w:rPr>
                      <w:sz w:val="16"/>
                      <w:szCs w:val="16"/>
                      <w:lang w:val="en-US"/>
                    </w:rPr>
                    <w:t xml:space="preserve"> </w:t>
                  </w:r>
                  <w:proofErr w:type="spellStart"/>
                  <w:r w:rsidRPr="00657DC9">
                    <w:rPr>
                      <w:sz w:val="16"/>
                      <w:szCs w:val="16"/>
                      <w:lang w:val="en-US"/>
                    </w:rPr>
                    <w:t>semnături</w:t>
                  </w:r>
                  <w:proofErr w:type="spellEnd"/>
                  <w:r w:rsidRPr="00657DC9">
                    <w:rPr>
                      <w:sz w:val="16"/>
                      <w:szCs w:val="16"/>
                      <w:lang w:val="en-US"/>
                    </w:rPr>
                    <w:t xml:space="preserve"> </w:t>
                  </w:r>
                </w:p>
              </w:tc>
            </w:tr>
          </w:tbl>
          <w:p w14:paraId="5049CE1B" w14:textId="77777777" w:rsidR="0003078B" w:rsidRPr="00657DC9" w:rsidRDefault="0003078B" w:rsidP="0003078B">
            <w:pPr>
              <w:jc w:val="both"/>
              <w:rPr>
                <w:b/>
                <w:bCs/>
                <w:sz w:val="16"/>
                <w:szCs w:val="16"/>
                <w:lang w:val="en-US"/>
              </w:rPr>
            </w:pPr>
          </w:p>
        </w:tc>
        <w:tc>
          <w:tcPr>
            <w:tcW w:w="1229" w:type="dxa"/>
          </w:tcPr>
          <w:p w14:paraId="3A74B14F" w14:textId="0E4544B6"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29C2F2D3" w14:textId="77777777" w:rsidR="0003078B" w:rsidRPr="00657DC9" w:rsidRDefault="0003078B" w:rsidP="0003078B">
            <w:pPr>
              <w:jc w:val="both"/>
              <w:rPr>
                <w:strike/>
                <w:sz w:val="16"/>
                <w:szCs w:val="16"/>
                <w:lang w:val="ro-MD"/>
              </w:rPr>
            </w:pPr>
          </w:p>
        </w:tc>
      </w:tr>
      <w:tr w:rsidR="00657DC9" w:rsidRPr="00657DC9" w14:paraId="239509ED" w14:textId="77777777" w:rsidTr="00F41DF5">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363BF33A" w14:textId="77777777" w:rsidTr="00F43BE0">
              <w:tc>
                <w:tcPr>
                  <w:tcW w:w="600" w:type="dxa"/>
                </w:tcPr>
                <w:p w14:paraId="3316E4A7" w14:textId="775BF30F" w:rsidR="0003078B" w:rsidRPr="00657DC9" w:rsidRDefault="0003078B" w:rsidP="0003078B">
                  <w:pPr>
                    <w:rPr>
                      <w:sz w:val="16"/>
                      <w:szCs w:val="16"/>
                      <w:lang w:val="en-US"/>
                    </w:rPr>
                  </w:pPr>
                  <w:r w:rsidRPr="00657DC9">
                    <w:rPr>
                      <w:sz w:val="16"/>
                      <w:szCs w:val="16"/>
                      <w:lang w:val="en-US"/>
                    </w:rPr>
                    <w:t>0230</w:t>
                  </w:r>
                </w:p>
              </w:tc>
              <w:tc>
                <w:tcPr>
                  <w:tcW w:w="3040" w:type="dxa"/>
                </w:tcPr>
                <w:p w14:paraId="104EB329" w14:textId="5394534C" w:rsidR="0003078B" w:rsidRPr="00657DC9" w:rsidRDefault="0003078B" w:rsidP="0003078B">
                  <w:pPr>
                    <w:rPr>
                      <w:b/>
                      <w:bCs/>
                      <w:sz w:val="16"/>
                      <w:szCs w:val="16"/>
                      <w:lang w:val="en-US"/>
                    </w:rPr>
                  </w:pPr>
                  <w:r w:rsidRPr="00657DC9">
                    <w:rPr>
                      <w:b/>
                      <w:bCs/>
                      <w:sz w:val="16"/>
                      <w:szCs w:val="16"/>
                      <w:lang w:val="en-US"/>
                    </w:rPr>
                    <w:t>RISCUL DE DEVALORIZARE A ACŢIUNILOR</w:t>
                  </w:r>
                </w:p>
              </w:tc>
            </w:tr>
          </w:tbl>
          <w:p w14:paraId="4C37C030" w14:textId="77777777" w:rsidR="0003078B" w:rsidRPr="00657DC9" w:rsidRDefault="0003078B" w:rsidP="0003078B">
            <w:pPr>
              <w:rPr>
                <w:b/>
                <w:bCs/>
                <w:sz w:val="16"/>
                <w:szCs w:val="16"/>
                <w:lang w:val="en-US"/>
              </w:rPr>
            </w:pPr>
          </w:p>
        </w:tc>
        <w:tc>
          <w:tcPr>
            <w:tcW w:w="435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28AEFC53" w14:textId="77777777" w:rsidTr="00BD3475">
              <w:tc>
                <w:tcPr>
                  <w:tcW w:w="600" w:type="dxa"/>
                </w:tcPr>
                <w:p w14:paraId="642A5864" w14:textId="77777777" w:rsidR="0003078B" w:rsidRPr="00657DC9" w:rsidRDefault="0003078B" w:rsidP="0003078B">
                  <w:pPr>
                    <w:rPr>
                      <w:sz w:val="16"/>
                      <w:szCs w:val="16"/>
                      <w:lang w:val="en-US"/>
                    </w:rPr>
                  </w:pPr>
                  <w:r w:rsidRPr="00657DC9">
                    <w:rPr>
                      <w:sz w:val="16"/>
                      <w:szCs w:val="16"/>
                      <w:lang w:val="en-US"/>
                    </w:rPr>
                    <w:t>0230</w:t>
                  </w:r>
                </w:p>
              </w:tc>
              <w:tc>
                <w:tcPr>
                  <w:tcW w:w="3040" w:type="dxa"/>
                </w:tcPr>
                <w:p w14:paraId="478DDEF3" w14:textId="77777777" w:rsidR="0003078B" w:rsidRPr="00657DC9" w:rsidRDefault="0003078B" w:rsidP="0003078B">
                  <w:pPr>
                    <w:rPr>
                      <w:b/>
                      <w:bCs/>
                      <w:sz w:val="16"/>
                      <w:szCs w:val="16"/>
                      <w:lang w:val="en-US"/>
                    </w:rPr>
                  </w:pPr>
                  <w:r w:rsidRPr="00657DC9">
                    <w:rPr>
                      <w:b/>
                      <w:bCs/>
                      <w:sz w:val="16"/>
                      <w:szCs w:val="16"/>
                      <w:lang w:val="en-US"/>
                    </w:rPr>
                    <w:t>RISCUL DE DEVALORIZARE A ACŢIUNILOR</w:t>
                  </w:r>
                </w:p>
              </w:tc>
            </w:tr>
          </w:tbl>
          <w:p w14:paraId="11D4BEB1" w14:textId="77777777" w:rsidR="0003078B" w:rsidRPr="00657DC9" w:rsidRDefault="0003078B" w:rsidP="0003078B">
            <w:pPr>
              <w:jc w:val="both"/>
              <w:rPr>
                <w:b/>
                <w:bCs/>
                <w:sz w:val="16"/>
                <w:szCs w:val="16"/>
                <w:lang w:val="ro-MD"/>
              </w:rPr>
            </w:pPr>
          </w:p>
        </w:tc>
        <w:tc>
          <w:tcPr>
            <w:tcW w:w="1229" w:type="dxa"/>
          </w:tcPr>
          <w:p w14:paraId="29A44A31" w14:textId="1269C293"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1EBF14FE" w14:textId="77777777" w:rsidR="0003078B" w:rsidRPr="00657DC9" w:rsidRDefault="0003078B" w:rsidP="0003078B">
            <w:pPr>
              <w:jc w:val="both"/>
              <w:rPr>
                <w:strike/>
                <w:sz w:val="16"/>
                <w:szCs w:val="16"/>
                <w:lang w:val="ro-MD"/>
              </w:rPr>
            </w:pPr>
          </w:p>
        </w:tc>
      </w:tr>
      <w:tr w:rsidR="00657DC9" w:rsidRPr="00657DC9" w14:paraId="3F4976E6" w14:textId="77777777" w:rsidTr="00F41DF5">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2526D631" w14:textId="77777777" w:rsidTr="00F43BE0">
              <w:tc>
                <w:tcPr>
                  <w:tcW w:w="600" w:type="dxa"/>
                </w:tcPr>
                <w:p w14:paraId="34EECEEA" w14:textId="16F8F659" w:rsidR="0003078B" w:rsidRPr="00657DC9" w:rsidRDefault="0003078B" w:rsidP="0003078B">
                  <w:pPr>
                    <w:rPr>
                      <w:sz w:val="16"/>
                      <w:szCs w:val="16"/>
                      <w:lang w:val="en-US"/>
                    </w:rPr>
                  </w:pPr>
                  <w:r w:rsidRPr="00657DC9">
                    <w:rPr>
                      <w:sz w:val="16"/>
                      <w:szCs w:val="16"/>
                      <w:lang w:val="en-US"/>
                    </w:rPr>
                    <w:t>0240</w:t>
                  </w:r>
                </w:p>
              </w:tc>
              <w:tc>
                <w:tcPr>
                  <w:tcW w:w="3040" w:type="dxa"/>
                </w:tcPr>
                <w:p w14:paraId="4884AE7D" w14:textId="0FC1C03F" w:rsidR="0003078B" w:rsidRPr="00657DC9" w:rsidRDefault="0003078B" w:rsidP="0003078B">
                  <w:pPr>
                    <w:rPr>
                      <w:sz w:val="16"/>
                      <w:szCs w:val="16"/>
                      <w:lang w:val="en-US"/>
                    </w:rPr>
                  </w:pPr>
                  <w:r w:rsidRPr="00657DC9">
                    <w:rPr>
                      <w:sz w:val="16"/>
                      <w:szCs w:val="16"/>
                      <w:lang w:val="en-US"/>
                    </w:rPr>
                    <w:t xml:space="preserve">din care: </w:t>
                  </w:r>
                  <w:proofErr w:type="spellStart"/>
                  <w:r w:rsidRPr="00657DC9">
                    <w:rPr>
                      <w:sz w:val="16"/>
                      <w:szCs w:val="16"/>
                      <w:lang w:val="en-US"/>
                    </w:rPr>
                    <w:t>Încadrate</w:t>
                  </w:r>
                  <w:proofErr w:type="spellEnd"/>
                  <w:r w:rsidRPr="00657DC9">
                    <w:rPr>
                      <w:sz w:val="16"/>
                      <w:szCs w:val="16"/>
                      <w:lang w:val="en-US"/>
                    </w:rPr>
                    <w:t xml:space="preserve"> </w:t>
                  </w:r>
                  <w:proofErr w:type="spellStart"/>
                  <w:r w:rsidRPr="00657DC9">
                    <w:rPr>
                      <w:sz w:val="16"/>
                      <w:szCs w:val="16"/>
                      <w:lang w:val="en-US"/>
                    </w:rPr>
                    <w:t>exclusiv</w:t>
                  </w:r>
                  <w:proofErr w:type="spellEnd"/>
                  <w:r w:rsidRPr="00657DC9">
                    <w:rPr>
                      <w:sz w:val="16"/>
                      <w:szCs w:val="16"/>
                      <w:lang w:val="en-US"/>
                    </w:rPr>
                    <w:t xml:space="preserve"> </w:t>
                  </w:r>
                  <w:proofErr w:type="spellStart"/>
                  <w:r w:rsidRPr="00657DC9">
                    <w:rPr>
                      <w:sz w:val="16"/>
                      <w:szCs w:val="16"/>
                      <w:lang w:val="en-US"/>
                    </w:rPr>
                    <w:t>în</w:t>
                  </w:r>
                  <w:proofErr w:type="spellEnd"/>
                  <w:r w:rsidRPr="00657DC9">
                    <w:rPr>
                      <w:sz w:val="16"/>
                      <w:szCs w:val="16"/>
                      <w:lang w:val="en-US"/>
                    </w:rPr>
                    <w:t xml:space="preserve"> </w:t>
                  </w:r>
                  <w:proofErr w:type="spellStart"/>
                  <w:r w:rsidRPr="00657DC9">
                    <w:rPr>
                      <w:sz w:val="16"/>
                      <w:szCs w:val="16"/>
                      <w:lang w:val="en-US"/>
                    </w:rPr>
                    <w:t>categoria</w:t>
                  </w:r>
                  <w:proofErr w:type="spellEnd"/>
                  <w:r w:rsidRPr="00657DC9">
                    <w:rPr>
                      <w:sz w:val="16"/>
                      <w:szCs w:val="16"/>
                      <w:lang w:val="en-US"/>
                    </w:rPr>
                    <w:t xml:space="preserve"> de </w:t>
                  </w:r>
                  <w:proofErr w:type="spellStart"/>
                  <w:r w:rsidRPr="00657DC9">
                    <w:rPr>
                      <w:sz w:val="16"/>
                      <w:szCs w:val="16"/>
                      <w:lang w:val="en-US"/>
                    </w:rPr>
                    <w:t>risc</w:t>
                  </w:r>
                  <w:proofErr w:type="spellEnd"/>
                  <w:r w:rsidRPr="00657DC9">
                    <w:rPr>
                      <w:sz w:val="16"/>
                      <w:szCs w:val="16"/>
                      <w:lang w:val="en-US"/>
                    </w:rPr>
                    <w:t xml:space="preserve"> de </w:t>
                  </w:r>
                  <w:proofErr w:type="spellStart"/>
                  <w:r w:rsidRPr="00657DC9">
                    <w:rPr>
                      <w:sz w:val="16"/>
                      <w:szCs w:val="16"/>
                      <w:lang w:val="en-US"/>
                    </w:rPr>
                    <w:t>devalorizare</w:t>
                  </w:r>
                  <w:proofErr w:type="spellEnd"/>
                  <w:r w:rsidRPr="00657DC9">
                    <w:rPr>
                      <w:sz w:val="16"/>
                      <w:szCs w:val="16"/>
                      <w:lang w:val="en-US"/>
                    </w:rPr>
                    <w:t xml:space="preserve"> </w:t>
                  </w:r>
                  <w:proofErr w:type="gramStart"/>
                  <w:r w:rsidRPr="00657DC9">
                    <w:rPr>
                      <w:sz w:val="16"/>
                      <w:szCs w:val="16"/>
                      <w:lang w:val="en-US"/>
                    </w:rPr>
                    <w:t>a</w:t>
                  </w:r>
                  <w:proofErr w:type="gramEnd"/>
                  <w:r w:rsidRPr="00657DC9">
                    <w:rPr>
                      <w:sz w:val="16"/>
                      <w:szCs w:val="16"/>
                      <w:lang w:val="en-US"/>
                    </w:rPr>
                    <w:t xml:space="preserve"> </w:t>
                  </w:r>
                  <w:proofErr w:type="spellStart"/>
                  <w:r w:rsidRPr="00657DC9">
                    <w:rPr>
                      <w:sz w:val="16"/>
                      <w:szCs w:val="16"/>
                      <w:lang w:val="en-US"/>
                    </w:rPr>
                    <w:t>acţiunilor</w:t>
                  </w:r>
                  <w:proofErr w:type="spellEnd"/>
                </w:p>
              </w:tc>
            </w:tr>
          </w:tbl>
          <w:p w14:paraId="47709E3D" w14:textId="77777777" w:rsidR="0003078B" w:rsidRPr="00657DC9" w:rsidRDefault="0003078B" w:rsidP="0003078B">
            <w:pPr>
              <w:rPr>
                <w:sz w:val="16"/>
                <w:szCs w:val="16"/>
                <w:lang w:val="en-US"/>
              </w:rPr>
            </w:pPr>
          </w:p>
        </w:tc>
        <w:tc>
          <w:tcPr>
            <w:tcW w:w="435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48A95F75" w14:textId="77777777" w:rsidTr="00BD3475">
              <w:tc>
                <w:tcPr>
                  <w:tcW w:w="600" w:type="dxa"/>
                </w:tcPr>
                <w:p w14:paraId="5C12D325" w14:textId="77777777" w:rsidR="0003078B" w:rsidRPr="00657DC9" w:rsidRDefault="0003078B" w:rsidP="0003078B">
                  <w:pPr>
                    <w:rPr>
                      <w:sz w:val="16"/>
                      <w:szCs w:val="16"/>
                      <w:lang w:val="en-US"/>
                    </w:rPr>
                  </w:pPr>
                  <w:r w:rsidRPr="00657DC9">
                    <w:rPr>
                      <w:sz w:val="16"/>
                      <w:szCs w:val="16"/>
                      <w:lang w:val="en-US"/>
                    </w:rPr>
                    <w:t>0240</w:t>
                  </w:r>
                </w:p>
              </w:tc>
              <w:tc>
                <w:tcPr>
                  <w:tcW w:w="3040" w:type="dxa"/>
                </w:tcPr>
                <w:p w14:paraId="593B07DC" w14:textId="77777777" w:rsidR="0003078B" w:rsidRPr="00657DC9" w:rsidRDefault="0003078B" w:rsidP="0003078B">
                  <w:pPr>
                    <w:rPr>
                      <w:sz w:val="16"/>
                      <w:szCs w:val="16"/>
                      <w:lang w:val="en-US"/>
                    </w:rPr>
                  </w:pPr>
                  <w:r w:rsidRPr="00657DC9">
                    <w:rPr>
                      <w:sz w:val="16"/>
                      <w:szCs w:val="16"/>
                      <w:lang w:val="en-US"/>
                    </w:rPr>
                    <w:t xml:space="preserve">din care: </w:t>
                  </w:r>
                  <w:proofErr w:type="spellStart"/>
                  <w:r w:rsidRPr="00657DC9">
                    <w:rPr>
                      <w:sz w:val="16"/>
                      <w:szCs w:val="16"/>
                      <w:lang w:val="en-US"/>
                    </w:rPr>
                    <w:t>Încadrate</w:t>
                  </w:r>
                  <w:proofErr w:type="spellEnd"/>
                  <w:r w:rsidRPr="00657DC9">
                    <w:rPr>
                      <w:sz w:val="16"/>
                      <w:szCs w:val="16"/>
                      <w:lang w:val="en-US"/>
                    </w:rPr>
                    <w:t xml:space="preserve"> </w:t>
                  </w:r>
                  <w:proofErr w:type="spellStart"/>
                  <w:r w:rsidRPr="00657DC9">
                    <w:rPr>
                      <w:sz w:val="16"/>
                      <w:szCs w:val="16"/>
                      <w:lang w:val="en-US"/>
                    </w:rPr>
                    <w:t>exclusiv</w:t>
                  </w:r>
                  <w:proofErr w:type="spellEnd"/>
                  <w:r w:rsidRPr="00657DC9">
                    <w:rPr>
                      <w:sz w:val="16"/>
                      <w:szCs w:val="16"/>
                      <w:lang w:val="en-US"/>
                    </w:rPr>
                    <w:t xml:space="preserve"> </w:t>
                  </w:r>
                  <w:proofErr w:type="spellStart"/>
                  <w:r w:rsidRPr="00657DC9">
                    <w:rPr>
                      <w:sz w:val="16"/>
                      <w:szCs w:val="16"/>
                      <w:lang w:val="en-US"/>
                    </w:rPr>
                    <w:t>în</w:t>
                  </w:r>
                  <w:proofErr w:type="spellEnd"/>
                  <w:r w:rsidRPr="00657DC9">
                    <w:rPr>
                      <w:sz w:val="16"/>
                      <w:szCs w:val="16"/>
                      <w:lang w:val="en-US"/>
                    </w:rPr>
                    <w:t xml:space="preserve"> </w:t>
                  </w:r>
                  <w:proofErr w:type="spellStart"/>
                  <w:r w:rsidRPr="00657DC9">
                    <w:rPr>
                      <w:sz w:val="16"/>
                      <w:szCs w:val="16"/>
                      <w:lang w:val="en-US"/>
                    </w:rPr>
                    <w:t>categoria</w:t>
                  </w:r>
                  <w:proofErr w:type="spellEnd"/>
                  <w:r w:rsidRPr="00657DC9">
                    <w:rPr>
                      <w:sz w:val="16"/>
                      <w:szCs w:val="16"/>
                      <w:lang w:val="en-US"/>
                    </w:rPr>
                    <w:t xml:space="preserve"> de </w:t>
                  </w:r>
                  <w:proofErr w:type="spellStart"/>
                  <w:r w:rsidRPr="00657DC9">
                    <w:rPr>
                      <w:sz w:val="16"/>
                      <w:szCs w:val="16"/>
                      <w:lang w:val="en-US"/>
                    </w:rPr>
                    <w:t>risc</w:t>
                  </w:r>
                  <w:proofErr w:type="spellEnd"/>
                  <w:r w:rsidRPr="00657DC9">
                    <w:rPr>
                      <w:sz w:val="16"/>
                      <w:szCs w:val="16"/>
                      <w:lang w:val="en-US"/>
                    </w:rPr>
                    <w:t xml:space="preserve"> de </w:t>
                  </w:r>
                  <w:proofErr w:type="spellStart"/>
                  <w:r w:rsidRPr="00657DC9">
                    <w:rPr>
                      <w:sz w:val="16"/>
                      <w:szCs w:val="16"/>
                      <w:lang w:val="en-US"/>
                    </w:rPr>
                    <w:t>devalorizare</w:t>
                  </w:r>
                  <w:proofErr w:type="spellEnd"/>
                  <w:r w:rsidRPr="00657DC9">
                    <w:rPr>
                      <w:sz w:val="16"/>
                      <w:szCs w:val="16"/>
                      <w:lang w:val="en-US"/>
                    </w:rPr>
                    <w:t xml:space="preserve"> </w:t>
                  </w:r>
                  <w:proofErr w:type="gramStart"/>
                  <w:r w:rsidRPr="00657DC9">
                    <w:rPr>
                      <w:sz w:val="16"/>
                      <w:szCs w:val="16"/>
                      <w:lang w:val="en-US"/>
                    </w:rPr>
                    <w:t>a</w:t>
                  </w:r>
                  <w:proofErr w:type="gramEnd"/>
                  <w:r w:rsidRPr="00657DC9">
                    <w:rPr>
                      <w:sz w:val="16"/>
                      <w:szCs w:val="16"/>
                      <w:lang w:val="en-US"/>
                    </w:rPr>
                    <w:t xml:space="preserve"> </w:t>
                  </w:r>
                  <w:proofErr w:type="spellStart"/>
                  <w:r w:rsidRPr="00657DC9">
                    <w:rPr>
                      <w:sz w:val="16"/>
                      <w:szCs w:val="16"/>
                      <w:lang w:val="en-US"/>
                    </w:rPr>
                    <w:t>acţiunilor</w:t>
                  </w:r>
                  <w:proofErr w:type="spellEnd"/>
                </w:p>
              </w:tc>
            </w:tr>
          </w:tbl>
          <w:p w14:paraId="467366B2" w14:textId="77777777" w:rsidR="0003078B" w:rsidRPr="00657DC9" w:rsidRDefault="0003078B" w:rsidP="0003078B">
            <w:pPr>
              <w:jc w:val="both"/>
              <w:rPr>
                <w:b/>
                <w:bCs/>
                <w:sz w:val="16"/>
                <w:szCs w:val="16"/>
                <w:lang w:val="ro-MD"/>
              </w:rPr>
            </w:pPr>
          </w:p>
        </w:tc>
        <w:tc>
          <w:tcPr>
            <w:tcW w:w="1229" w:type="dxa"/>
          </w:tcPr>
          <w:p w14:paraId="5437A104" w14:textId="7347178C"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7528F4EF" w14:textId="77777777" w:rsidR="0003078B" w:rsidRPr="00657DC9" w:rsidRDefault="0003078B" w:rsidP="0003078B">
            <w:pPr>
              <w:jc w:val="both"/>
              <w:rPr>
                <w:strike/>
                <w:sz w:val="16"/>
                <w:szCs w:val="16"/>
                <w:lang w:val="ro-MD"/>
              </w:rPr>
            </w:pPr>
          </w:p>
        </w:tc>
      </w:tr>
      <w:tr w:rsidR="00657DC9" w:rsidRPr="00657DC9" w14:paraId="6FC5DFB3" w14:textId="77777777" w:rsidTr="00F41DF5">
        <w:tc>
          <w:tcPr>
            <w:tcW w:w="386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45FEF174" w14:textId="77777777" w:rsidTr="00F43BE0">
              <w:tc>
                <w:tcPr>
                  <w:tcW w:w="600" w:type="dxa"/>
                </w:tcPr>
                <w:p w14:paraId="5DF3D50A" w14:textId="1FEC4257" w:rsidR="0003078B" w:rsidRPr="00657DC9" w:rsidRDefault="0003078B" w:rsidP="0003078B">
                  <w:pPr>
                    <w:rPr>
                      <w:sz w:val="16"/>
                      <w:szCs w:val="16"/>
                      <w:lang w:val="en-US"/>
                    </w:rPr>
                  </w:pPr>
                  <w:r w:rsidRPr="00657DC9">
                    <w:rPr>
                      <w:sz w:val="16"/>
                      <w:szCs w:val="16"/>
                      <w:lang w:val="en-US"/>
                    </w:rPr>
                    <w:t>0250</w:t>
                  </w:r>
                </w:p>
              </w:tc>
              <w:tc>
                <w:tcPr>
                  <w:tcW w:w="3040" w:type="dxa"/>
                </w:tcPr>
                <w:p w14:paraId="6E40C628" w14:textId="10C991D5" w:rsidR="0003078B" w:rsidRPr="00657DC9" w:rsidRDefault="0003078B" w:rsidP="0003078B">
                  <w:pPr>
                    <w:rPr>
                      <w:sz w:val="16"/>
                      <w:szCs w:val="16"/>
                      <w:lang w:val="en-US"/>
                    </w:rPr>
                  </w:pPr>
                  <w:proofErr w:type="spellStart"/>
                  <w:r w:rsidRPr="00657DC9">
                    <w:rPr>
                      <w:sz w:val="16"/>
                      <w:szCs w:val="16"/>
                      <w:lang w:val="en-US"/>
                    </w:rPr>
                    <w:t>Tranzacţii</w:t>
                  </w:r>
                  <w:proofErr w:type="spellEnd"/>
                  <w:r w:rsidRPr="00657DC9">
                    <w:rPr>
                      <w:sz w:val="16"/>
                      <w:szCs w:val="16"/>
                      <w:lang w:val="en-US"/>
                    </w:rPr>
                    <w:t xml:space="preserve"> </w:t>
                  </w:r>
                  <w:proofErr w:type="spellStart"/>
                  <w:r w:rsidRPr="00657DC9">
                    <w:rPr>
                      <w:sz w:val="16"/>
                      <w:szCs w:val="16"/>
                      <w:lang w:val="en-US"/>
                    </w:rPr>
                    <w:t>având</w:t>
                  </w:r>
                  <w:proofErr w:type="spellEnd"/>
                  <w:r w:rsidRPr="00657DC9">
                    <w:rPr>
                      <w:sz w:val="16"/>
                      <w:szCs w:val="16"/>
                      <w:lang w:val="en-US"/>
                    </w:rPr>
                    <w:t xml:space="preserve"> la </w:t>
                  </w:r>
                  <w:proofErr w:type="spellStart"/>
                  <w:r w:rsidRPr="00657DC9">
                    <w:rPr>
                      <w:sz w:val="16"/>
                      <w:szCs w:val="16"/>
                      <w:lang w:val="en-US"/>
                    </w:rPr>
                    <w:t>bază</w:t>
                  </w:r>
                  <w:proofErr w:type="spellEnd"/>
                  <w:r w:rsidRPr="00657DC9">
                    <w:rPr>
                      <w:sz w:val="16"/>
                      <w:szCs w:val="16"/>
                      <w:lang w:val="en-US"/>
                    </w:rPr>
                    <w:t xml:space="preserve"> o </w:t>
                  </w:r>
                  <w:proofErr w:type="spellStart"/>
                  <w:r w:rsidRPr="00657DC9">
                    <w:rPr>
                      <w:sz w:val="16"/>
                      <w:szCs w:val="16"/>
                      <w:lang w:val="en-US"/>
                    </w:rPr>
                    <w:t>singură</w:t>
                  </w:r>
                  <w:proofErr w:type="spellEnd"/>
                  <w:r w:rsidRPr="00657DC9">
                    <w:rPr>
                      <w:sz w:val="16"/>
                      <w:szCs w:val="16"/>
                      <w:lang w:val="en-US"/>
                    </w:rPr>
                    <w:t xml:space="preserve"> </w:t>
                  </w:r>
                  <w:proofErr w:type="spellStart"/>
                  <w:r w:rsidRPr="00657DC9">
                    <w:rPr>
                      <w:sz w:val="16"/>
                      <w:szCs w:val="16"/>
                      <w:lang w:val="en-US"/>
                    </w:rPr>
                    <w:t>semnătură</w:t>
                  </w:r>
                  <w:proofErr w:type="spellEnd"/>
                </w:p>
              </w:tc>
            </w:tr>
          </w:tbl>
          <w:p w14:paraId="17E1E67E" w14:textId="77777777" w:rsidR="0003078B" w:rsidRPr="00657DC9" w:rsidRDefault="0003078B" w:rsidP="0003078B">
            <w:pPr>
              <w:rPr>
                <w:sz w:val="16"/>
                <w:szCs w:val="16"/>
                <w:lang w:val="en-US"/>
              </w:rPr>
            </w:pPr>
          </w:p>
        </w:tc>
        <w:tc>
          <w:tcPr>
            <w:tcW w:w="4356" w:type="dxa"/>
            <w:vAlign w:val="center"/>
          </w:tcPr>
          <w:tbl>
            <w:tblPr>
              <w:tblStyle w:val="TableGrid"/>
              <w:tblW w:w="0" w:type="auto"/>
              <w:tblLayout w:type="fixed"/>
              <w:tblLook w:val="04A0" w:firstRow="1" w:lastRow="0" w:firstColumn="1" w:lastColumn="0" w:noHBand="0" w:noVBand="1"/>
            </w:tblPr>
            <w:tblGrid>
              <w:gridCol w:w="600"/>
              <w:gridCol w:w="3040"/>
            </w:tblGrid>
            <w:tr w:rsidR="00657DC9" w:rsidRPr="0054073C" w14:paraId="2168AAB6" w14:textId="77777777" w:rsidTr="00BD3475">
              <w:tc>
                <w:tcPr>
                  <w:tcW w:w="600" w:type="dxa"/>
                </w:tcPr>
                <w:p w14:paraId="24BFF1DC" w14:textId="77777777" w:rsidR="0003078B" w:rsidRPr="00657DC9" w:rsidRDefault="0003078B" w:rsidP="0003078B">
                  <w:pPr>
                    <w:rPr>
                      <w:sz w:val="16"/>
                      <w:szCs w:val="16"/>
                      <w:lang w:val="en-US"/>
                    </w:rPr>
                  </w:pPr>
                  <w:r w:rsidRPr="00657DC9">
                    <w:rPr>
                      <w:sz w:val="16"/>
                      <w:szCs w:val="16"/>
                      <w:lang w:val="en-US"/>
                    </w:rPr>
                    <w:t>0250</w:t>
                  </w:r>
                </w:p>
              </w:tc>
              <w:tc>
                <w:tcPr>
                  <w:tcW w:w="3040" w:type="dxa"/>
                </w:tcPr>
                <w:p w14:paraId="72AE3D0A" w14:textId="77777777" w:rsidR="0003078B" w:rsidRPr="00657DC9" w:rsidRDefault="0003078B" w:rsidP="0003078B">
                  <w:pPr>
                    <w:rPr>
                      <w:sz w:val="16"/>
                      <w:szCs w:val="16"/>
                      <w:lang w:val="en-US"/>
                    </w:rPr>
                  </w:pPr>
                  <w:proofErr w:type="spellStart"/>
                  <w:r w:rsidRPr="00657DC9">
                    <w:rPr>
                      <w:sz w:val="16"/>
                      <w:szCs w:val="16"/>
                      <w:lang w:val="en-US"/>
                    </w:rPr>
                    <w:t>Tranzacţii</w:t>
                  </w:r>
                  <w:proofErr w:type="spellEnd"/>
                  <w:r w:rsidRPr="00657DC9">
                    <w:rPr>
                      <w:sz w:val="16"/>
                      <w:szCs w:val="16"/>
                      <w:lang w:val="en-US"/>
                    </w:rPr>
                    <w:t xml:space="preserve"> </w:t>
                  </w:r>
                  <w:proofErr w:type="spellStart"/>
                  <w:r w:rsidRPr="00657DC9">
                    <w:rPr>
                      <w:sz w:val="16"/>
                      <w:szCs w:val="16"/>
                      <w:lang w:val="en-US"/>
                    </w:rPr>
                    <w:t>având</w:t>
                  </w:r>
                  <w:proofErr w:type="spellEnd"/>
                  <w:r w:rsidRPr="00657DC9">
                    <w:rPr>
                      <w:sz w:val="16"/>
                      <w:szCs w:val="16"/>
                      <w:lang w:val="en-US"/>
                    </w:rPr>
                    <w:t xml:space="preserve"> la </w:t>
                  </w:r>
                  <w:proofErr w:type="spellStart"/>
                  <w:r w:rsidRPr="00657DC9">
                    <w:rPr>
                      <w:sz w:val="16"/>
                      <w:szCs w:val="16"/>
                      <w:lang w:val="en-US"/>
                    </w:rPr>
                    <w:t>bază</w:t>
                  </w:r>
                  <w:proofErr w:type="spellEnd"/>
                  <w:r w:rsidRPr="00657DC9">
                    <w:rPr>
                      <w:sz w:val="16"/>
                      <w:szCs w:val="16"/>
                      <w:lang w:val="en-US"/>
                    </w:rPr>
                    <w:t xml:space="preserve"> o </w:t>
                  </w:r>
                  <w:proofErr w:type="spellStart"/>
                  <w:r w:rsidRPr="00657DC9">
                    <w:rPr>
                      <w:sz w:val="16"/>
                      <w:szCs w:val="16"/>
                      <w:lang w:val="en-US"/>
                    </w:rPr>
                    <w:t>singură</w:t>
                  </w:r>
                  <w:proofErr w:type="spellEnd"/>
                  <w:r w:rsidRPr="00657DC9">
                    <w:rPr>
                      <w:sz w:val="16"/>
                      <w:szCs w:val="16"/>
                      <w:lang w:val="en-US"/>
                    </w:rPr>
                    <w:t xml:space="preserve"> </w:t>
                  </w:r>
                  <w:proofErr w:type="spellStart"/>
                  <w:r w:rsidRPr="00657DC9">
                    <w:rPr>
                      <w:sz w:val="16"/>
                      <w:szCs w:val="16"/>
                      <w:lang w:val="en-US"/>
                    </w:rPr>
                    <w:t>semnătură</w:t>
                  </w:r>
                  <w:proofErr w:type="spellEnd"/>
                </w:p>
              </w:tc>
            </w:tr>
          </w:tbl>
          <w:p w14:paraId="505424AC" w14:textId="77777777" w:rsidR="0003078B" w:rsidRPr="00657DC9" w:rsidRDefault="0003078B" w:rsidP="0003078B">
            <w:pPr>
              <w:jc w:val="both"/>
              <w:rPr>
                <w:b/>
                <w:bCs/>
                <w:sz w:val="16"/>
                <w:szCs w:val="16"/>
                <w:lang w:val="en-US"/>
              </w:rPr>
            </w:pPr>
          </w:p>
        </w:tc>
        <w:tc>
          <w:tcPr>
            <w:tcW w:w="1229" w:type="dxa"/>
          </w:tcPr>
          <w:p w14:paraId="470FBD77" w14:textId="095F3FA9"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41E4560C" w14:textId="77777777" w:rsidR="0003078B" w:rsidRPr="00657DC9" w:rsidRDefault="0003078B" w:rsidP="0003078B">
            <w:pPr>
              <w:jc w:val="both"/>
              <w:rPr>
                <w:strike/>
                <w:sz w:val="16"/>
                <w:szCs w:val="16"/>
                <w:lang w:val="ro-MD"/>
              </w:rPr>
            </w:pPr>
          </w:p>
        </w:tc>
      </w:tr>
      <w:tr w:rsidR="00657DC9" w:rsidRPr="00657DC9" w14:paraId="0782904B"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657DC9" w:rsidRPr="0054073C" w14:paraId="775B7EDE" w14:textId="77777777" w:rsidTr="00F43BE0">
              <w:tc>
                <w:tcPr>
                  <w:tcW w:w="600" w:type="dxa"/>
                </w:tcPr>
                <w:p w14:paraId="02B8B810" w14:textId="765B5142" w:rsidR="0003078B" w:rsidRPr="00657DC9" w:rsidRDefault="0003078B" w:rsidP="0003078B">
                  <w:pPr>
                    <w:rPr>
                      <w:sz w:val="16"/>
                      <w:szCs w:val="16"/>
                      <w:lang w:val="en-US"/>
                    </w:rPr>
                  </w:pPr>
                  <w:r w:rsidRPr="00657DC9">
                    <w:rPr>
                      <w:sz w:val="16"/>
                      <w:szCs w:val="16"/>
                      <w:lang w:val="en-US"/>
                    </w:rPr>
                    <w:t>0260</w:t>
                  </w:r>
                </w:p>
              </w:tc>
              <w:tc>
                <w:tcPr>
                  <w:tcW w:w="3040" w:type="dxa"/>
                </w:tcPr>
                <w:p w14:paraId="0379EBE6" w14:textId="3F59E2B7" w:rsidR="0003078B" w:rsidRPr="00657DC9" w:rsidRDefault="0003078B" w:rsidP="0003078B">
                  <w:pPr>
                    <w:rPr>
                      <w:sz w:val="16"/>
                      <w:szCs w:val="16"/>
                      <w:lang w:val="en-US"/>
                    </w:rPr>
                  </w:pPr>
                  <w:proofErr w:type="spellStart"/>
                  <w:r w:rsidRPr="00657DC9">
                    <w:rPr>
                      <w:sz w:val="16"/>
                      <w:szCs w:val="16"/>
                      <w:lang w:val="en-US"/>
                    </w:rPr>
                    <w:t>Tranzacţii</w:t>
                  </w:r>
                  <w:proofErr w:type="spellEnd"/>
                  <w:r w:rsidRPr="00657DC9">
                    <w:rPr>
                      <w:sz w:val="16"/>
                      <w:szCs w:val="16"/>
                      <w:lang w:val="en-US"/>
                    </w:rPr>
                    <w:t xml:space="preserve"> </w:t>
                  </w:r>
                  <w:proofErr w:type="spellStart"/>
                  <w:r w:rsidRPr="00657DC9">
                    <w:rPr>
                      <w:sz w:val="16"/>
                      <w:szCs w:val="16"/>
                      <w:lang w:val="en-US"/>
                    </w:rPr>
                    <w:t>având</w:t>
                  </w:r>
                  <w:proofErr w:type="spellEnd"/>
                  <w:r w:rsidRPr="00657DC9">
                    <w:rPr>
                      <w:sz w:val="16"/>
                      <w:szCs w:val="16"/>
                      <w:lang w:val="en-US"/>
                    </w:rPr>
                    <w:t xml:space="preserve"> la </w:t>
                  </w:r>
                  <w:proofErr w:type="spellStart"/>
                  <w:r w:rsidRPr="00657DC9">
                    <w:rPr>
                      <w:sz w:val="16"/>
                      <w:szCs w:val="16"/>
                      <w:lang w:val="en-US"/>
                    </w:rPr>
                    <w:t>bază</w:t>
                  </w:r>
                  <w:proofErr w:type="spellEnd"/>
                  <w:r w:rsidRPr="00657DC9">
                    <w:rPr>
                      <w:sz w:val="16"/>
                      <w:szCs w:val="16"/>
                      <w:lang w:val="en-US"/>
                    </w:rPr>
                    <w:t xml:space="preserve"> </w:t>
                  </w:r>
                  <w:proofErr w:type="spellStart"/>
                  <w:r w:rsidRPr="00657DC9">
                    <w:rPr>
                      <w:sz w:val="16"/>
                      <w:szCs w:val="16"/>
                      <w:lang w:val="en-US"/>
                    </w:rPr>
                    <w:t>mai</w:t>
                  </w:r>
                  <w:proofErr w:type="spellEnd"/>
                  <w:r w:rsidRPr="00657DC9">
                    <w:rPr>
                      <w:sz w:val="16"/>
                      <w:szCs w:val="16"/>
                      <w:lang w:val="en-US"/>
                    </w:rPr>
                    <w:t xml:space="preserve"> </w:t>
                  </w:r>
                  <w:proofErr w:type="spellStart"/>
                  <w:r w:rsidRPr="00657DC9">
                    <w:rPr>
                      <w:sz w:val="16"/>
                      <w:szCs w:val="16"/>
                      <w:lang w:val="en-US"/>
                    </w:rPr>
                    <w:t>multe</w:t>
                  </w:r>
                  <w:proofErr w:type="spellEnd"/>
                  <w:r w:rsidRPr="00657DC9">
                    <w:rPr>
                      <w:sz w:val="16"/>
                      <w:szCs w:val="16"/>
                      <w:lang w:val="en-US"/>
                    </w:rPr>
                    <w:t xml:space="preserve"> </w:t>
                  </w:r>
                  <w:proofErr w:type="spellStart"/>
                  <w:r w:rsidRPr="00657DC9">
                    <w:rPr>
                      <w:sz w:val="16"/>
                      <w:szCs w:val="16"/>
                      <w:lang w:val="en-US"/>
                    </w:rPr>
                    <w:t>semnături</w:t>
                  </w:r>
                  <w:proofErr w:type="spellEnd"/>
                </w:p>
              </w:tc>
            </w:tr>
          </w:tbl>
          <w:p w14:paraId="357CD567" w14:textId="77777777" w:rsidR="0003078B" w:rsidRPr="00657DC9" w:rsidRDefault="0003078B" w:rsidP="0003078B">
            <w:pPr>
              <w:rPr>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54073C" w14:paraId="43F58CD9" w14:textId="77777777" w:rsidTr="00BD3475">
              <w:tc>
                <w:tcPr>
                  <w:tcW w:w="600" w:type="dxa"/>
                </w:tcPr>
                <w:p w14:paraId="4769C82E" w14:textId="77777777" w:rsidR="0003078B" w:rsidRPr="00657DC9" w:rsidRDefault="0003078B" w:rsidP="0003078B">
                  <w:pPr>
                    <w:rPr>
                      <w:sz w:val="16"/>
                      <w:szCs w:val="16"/>
                      <w:lang w:val="en-US"/>
                    </w:rPr>
                  </w:pPr>
                  <w:r w:rsidRPr="00657DC9">
                    <w:rPr>
                      <w:sz w:val="16"/>
                      <w:szCs w:val="16"/>
                      <w:lang w:val="en-US"/>
                    </w:rPr>
                    <w:t>0260</w:t>
                  </w:r>
                </w:p>
              </w:tc>
              <w:tc>
                <w:tcPr>
                  <w:tcW w:w="3040" w:type="dxa"/>
                </w:tcPr>
                <w:p w14:paraId="4031722A" w14:textId="77777777" w:rsidR="0003078B" w:rsidRPr="00657DC9" w:rsidRDefault="0003078B" w:rsidP="0003078B">
                  <w:pPr>
                    <w:rPr>
                      <w:sz w:val="16"/>
                      <w:szCs w:val="16"/>
                      <w:lang w:val="en-US"/>
                    </w:rPr>
                  </w:pPr>
                  <w:proofErr w:type="spellStart"/>
                  <w:r w:rsidRPr="00657DC9">
                    <w:rPr>
                      <w:sz w:val="16"/>
                      <w:szCs w:val="16"/>
                      <w:lang w:val="en-US"/>
                    </w:rPr>
                    <w:t>Tranzacţii</w:t>
                  </w:r>
                  <w:proofErr w:type="spellEnd"/>
                  <w:r w:rsidRPr="00657DC9">
                    <w:rPr>
                      <w:sz w:val="16"/>
                      <w:szCs w:val="16"/>
                      <w:lang w:val="en-US"/>
                    </w:rPr>
                    <w:t xml:space="preserve"> </w:t>
                  </w:r>
                  <w:proofErr w:type="spellStart"/>
                  <w:r w:rsidRPr="00657DC9">
                    <w:rPr>
                      <w:sz w:val="16"/>
                      <w:szCs w:val="16"/>
                      <w:lang w:val="en-US"/>
                    </w:rPr>
                    <w:t>având</w:t>
                  </w:r>
                  <w:proofErr w:type="spellEnd"/>
                  <w:r w:rsidRPr="00657DC9">
                    <w:rPr>
                      <w:sz w:val="16"/>
                      <w:szCs w:val="16"/>
                      <w:lang w:val="en-US"/>
                    </w:rPr>
                    <w:t xml:space="preserve"> la </w:t>
                  </w:r>
                  <w:proofErr w:type="spellStart"/>
                  <w:r w:rsidRPr="00657DC9">
                    <w:rPr>
                      <w:sz w:val="16"/>
                      <w:szCs w:val="16"/>
                      <w:lang w:val="en-US"/>
                    </w:rPr>
                    <w:t>bază</w:t>
                  </w:r>
                  <w:proofErr w:type="spellEnd"/>
                  <w:r w:rsidRPr="00657DC9">
                    <w:rPr>
                      <w:sz w:val="16"/>
                      <w:szCs w:val="16"/>
                      <w:lang w:val="en-US"/>
                    </w:rPr>
                    <w:t xml:space="preserve"> </w:t>
                  </w:r>
                  <w:proofErr w:type="spellStart"/>
                  <w:r w:rsidRPr="00657DC9">
                    <w:rPr>
                      <w:sz w:val="16"/>
                      <w:szCs w:val="16"/>
                      <w:lang w:val="en-US"/>
                    </w:rPr>
                    <w:t>mai</w:t>
                  </w:r>
                  <w:proofErr w:type="spellEnd"/>
                  <w:r w:rsidRPr="00657DC9">
                    <w:rPr>
                      <w:sz w:val="16"/>
                      <w:szCs w:val="16"/>
                      <w:lang w:val="en-US"/>
                    </w:rPr>
                    <w:t xml:space="preserve"> </w:t>
                  </w:r>
                  <w:proofErr w:type="spellStart"/>
                  <w:r w:rsidRPr="00657DC9">
                    <w:rPr>
                      <w:sz w:val="16"/>
                      <w:szCs w:val="16"/>
                      <w:lang w:val="en-US"/>
                    </w:rPr>
                    <w:t>multe</w:t>
                  </w:r>
                  <w:proofErr w:type="spellEnd"/>
                  <w:r w:rsidRPr="00657DC9">
                    <w:rPr>
                      <w:sz w:val="16"/>
                      <w:szCs w:val="16"/>
                      <w:lang w:val="en-US"/>
                    </w:rPr>
                    <w:t xml:space="preserve"> </w:t>
                  </w:r>
                  <w:proofErr w:type="spellStart"/>
                  <w:r w:rsidRPr="00657DC9">
                    <w:rPr>
                      <w:sz w:val="16"/>
                      <w:szCs w:val="16"/>
                      <w:lang w:val="en-US"/>
                    </w:rPr>
                    <w:t>semnături</w:t>
                  </w:r>
                  <w:proofErr w:type="spellEnd"/>
                </w:p>
              </w:tc>
            </w:tr>
          </w:tbl>
          <w:p w14:paraId="1113A4DE" w14:textId="77777777" w:rsidR="0003078B" w:rsidRPr="00657DC9" w:rsidRDefault="0003078B" w:rsidP="0003078B">
            <w:pPr>
              <w:jc w:val="both"/>
              <w:rPr>
                <w:b/>
                <w:bCs/>
                <w:sz w:val="16"/>
                <w:szCs w:val="16"/>
                <w:lang w:val="ro-MD"/>
              </w:rPr>
            </w:pPr>
          </w:p>
        </w:tc>
        <w:tc>
          <w:tcPr>
            <w:tcW w:w="1229" w:type="dxa"/>
          </w:tcPr>
          <w:p w14:paraId="39A880F6" w14:textId="2619FC28"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10682C92" w14:textId="77777777" w:rsidR="0003078B" w:rsidRPr="00657DC9" w:rsidRDefault="0003078B" w:rsidP="0003078B">
            <w:pPr>
              <w:jc w:val="both"/>
              <w:rPr>
                <w:strike/>
                <w:sz w:val="16"/>
                <w:szCs w:val="16"/>
                <w:lang w:val="ro-MD"/>
              </w:rPr>
            </w:pPr>
          </w:p>
        </w:tc>
      </w:tr>
      <w:tr w:rsidR="00657DC9" w:rsidRPr="00657DC9" w14:paraId="16F0DA50"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657DC9" w:rsidRPr="00657DC9" w14:paraId="18A75A89" w14:textId="77777777" w:rsidTr="00F43BE0">
              <w:tc>
                <w:tcPr>
                  <w:tcW w:w="600" w:type="dxa"/>
                </w:tcPr>
                <w:p w14:paraId="0C1EF0D8" w14:textId="12FA8CC6" w:rsidR="0003078B" w:rsidRPr="00657DC9" w:rsidRDefault="0003078B" w:rsidP="0003078B">
                  <w:pPr>
                    <w:rPr>
                      <w:sz w:val="16"/>
                      <w:szCs w:val="16"/>
                      <w:lang w:val="en-US"/>
                    </w:rPr>
                  </w:pPr>
                  <w:r w:rsidRPr="00657DC9">
                    <w:rPr>
                      <w:sz w:val="16"/>
                      <w:szCs w:val="16"/>
                      <w:lang w:val="en-US"/>
                    </w:rPr>
                    <w:t>0270</w:t>
                  </w:r>
                </w:p>
              </w:tc>
              <w:tc>
                <w:tcPr>
                  <w:tcW w:w="3040" w:type="dxa"/>
                </w:tcPr>
                <w:p w14:paraId="1A0A4FE2" w14:textId="4963C147" w:rsidR="0003078B" w:rsidRPr="00657DC9" w:rsidRDefault="0003078B" w:rsidP="0003078B">
                  <w:pPr>
                    <w:rPr>
                      <w:b/>
                      <w:bCs/>
                      <w:sz w:val="16"/>
                      <w:szCs w:val="16"/>
                      <w:lang w:val="en-US"/>
                    </w:rPr>
                  </w:pPr>
                  <w:r w:rsidRPr="00657DC9">
                    <w:rPr>
                      <w:b/>
                      <w:bCs/>
                      <w:sz w:val="16"/>
                      <w:szCs w:val="16"/>
                      <w:lang w:val="en-US"/>
                    </w:rPr>
                    <w:t xml:space="preserve">RISCUL DE MARFĂ </w:t>
                  </w:r>
                </w:p>
              </w:tc>
            </w:tr>
          </w:tbl>
          <w:p w14:paraId="5562747A" w14:textId="77777777" w:rsidR="0003078B" w:rsidRPr="00657DC9" w:rsidRDefault="0003078B" w:rsidP="0003078B">
            <w:pPr>
              <w:rPr>
                <w:b/>
                <w:bCs/>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657DC9" w14:paraId="3C6E2902" w14:textId="77777777" w:rsidTr="00BD3475">
              <w:tc>
                <w:tcPr>
                  <w:tcW w:w="600" w:type="dxa"/>
                </w:tcPr>
                <w:p w14:paraId="3E2947A2" w14:textId="77777777" w:rsidR="0003078B" w:rsidRPr="00657DC9" w:rsidRDefault="0003078B" w:rsidP="0003078B">
                  <w:pPr>
                    <w:rPr>
                      <w:sz w:val="16"/>
                      <w:szCs w:val="16"/>
                      <w:lang w:val="en-US"/>
                    </w:rPr>
                  </w:pPr>
                  <w:r w:rsidRPr="00657DC9">
                    <w:rPr>
                      <w:sz w:val="16"/>
                      <w:szCs w:val="16"/>
                      <w:lang w:val="en-US"/>
                    </w:rPr>
                    <w:t>0270</w:t>
                  </w:r>
                </w:p>
              </w:tc>
              <w:tc>
                <w:tcPr>
                  <w:tcW w:w="3040" w:type="dxa"/>
                </w:tcPr>
                <w:p w14:paraId="50ADF3C8" w14:textId="77777777" w:rsidR="0003078B" w:rsidRPr="00657DC9" w:rsidRDefault="0003078B" w:rsidP="0003078B">
                  <w:pPr>
                    <w:rPr>
                      <w:b/>
                      <w:bCs/>
                      <w:sz w:val="16"/>
                      <w:szCs w:val="16"/>
                      <w:lang w:val="en-US"/>
                    </w:rPr>
                  </w:pPr>
                  <w:r w:rsidRPr="00657DC9">
                    <w:rPr>
                      <w:b/>
                      <w:bCs/>
                      <w:sz w:val="16"/>
                      <w:szCs w:val="16"/>
                      <w:lang w:val="en-US"/>
                    </w:rPr>
                    <w:t xml:space="preserve">RISCUL DE MARFĂ </w:t>
                  </w:r>
                </w:p>
              </w:tc>
            </w:tr>
          </w:tbl>
          <w:p w14:paraId="3D1B4915" w14:textId="77777777" w:rsidR="0003078B" w:rsidRPr="00657DC9" w:rsidRDefault="0003078B" w:rsidP="0003078B">
            <w:pPr>
              <w:jc w:val="both"/>
              <w:rPr>
                <w:b/>
                <w:bCs/>
                <w:sz w:val="16"/>
                <w:szCs w:val="16"/>
                <w:lang w:val="ro-MD"/>
              </w:rPr>
            </w:pPr>
          </w:p>
        </w:tc>
        <w:tc>
          <w:tcPr>
            <w:tcW w:w="1229" w:type="dxa"/>
          </w:tcPr>
          <w:p w14:paraId="5ACF7F85" w14:textId="4DEB4221"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655C09CD" w14:textId="77777777" w:rsidR="0003078B" w:rsidRPr="00657DC9" w:rsidRDefault="0003078B" w:rsidP="0003078B">
            <w:pPr>
              <w:jc w:val="both"/>
              <w:rPr>
                <w:strike/>
                <w:sz w:val="16"/>
                <w:szCs w:val="16"/>
                <w:lang w:val="ro-MD"/>
              </w:rPr>
            </w:pPr>
          </w:p>
        </w:tc>
      </w:tr>
      <w:tr w:rsidR="00657DC9" w:rsidRPr="00657DC9" w14:paraId="5F4DE5A4"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657DC9" w:rsidRPr="0054073C" w14:paraId="3B58FDE7" w14:textId="77777777" w:rsidTr="00F43BE0">
              <w:tc>
                <w:tcPr>
                  <w:tcW w:w="600" w:type="dxa"/>
                </w:tcPr>
                <w:p w14:paraId="6748ED8B" w14:textId="52E7C386" w:rsidR="0003078B" w:rsidRPr="00657DC9" w:rsidRDefault="0003078B" w:rsidP="0003078B">
                  <w:pPr>
                    <w:jc w:val="both"/>
                    <w:rPr>
                      <w:sz w:val="16"/>
                      <w:szCs w:val="16"/>
                      <w:lang w:val="en-US"/>
                    </w:rPr>
                  </w:pPr>
                  <w:r w:rsidRPr="00657DC9">
                    <w:rPr>
                      <w:sz w:val="16"/>
                      <w:szCs w:val="16"/>
                      <w:lang w:val="en-US"/>
                    </w:rPr>
                    <w:t>0280</w:t>
                  </w:r>
                </w:p>
              </w:tc>
              <w:tc>
                <w:tcPr>
                  <w:tcW w:w="3040" w:type="dxa"/>
                </w:tcPr>
                <w:p w14:paraId="73CDDB0A" w14:textId="6F816AB6" w:rsidR="0003078B" w:rsidRPr="00657DC9" w:rsidRDefault="0003078B" w:rsidP="0003078B">
                  <w:pPr>
                    <w:jc w:val="both"/>
                    <w:rPr>
                      <w:sz w:val="16"/>
                      <w:szCs w:val="16"/>
                      <w:lang w:val="en-US"/>
                    </w:rPr>
                  </w:pPr>
                  <w:r w:rsidRPr="00657DC9">
                    <w:rPr>
                      <w:sz w:val="16"/>
                      <w:szCs w:val="16"/>
                      <w:lang w:val="en-US"/>
                    </w:rPr>
                    <w:t xml:space="preserve">din care: </w:t>
                  </w:r>
                  <w:proofErr w:type="spellStart"/>
                  <w:r w:rsidRPr="00657DC9">
                    <w:rPr>
                      <w:sz w:val="16"/>
                      <w:szCs w:val="16"/>
                      <w:lang w:val="en-US"/>
                    </w:rPr>
                    <w:t>Încadrate</w:t>
                  </w:r>
                  <w:proofErr w:type="spellEnd"/>
                  <w:r w:rsidRPr="00657DC9">
                    <w:rPr>
                      <w:sz w:val="16"/>
                      <w:szCs w:val="16"/>
                      <w:lang w:val="en-US"/>
                    </w:rPr>
                    <w:t xml:space="preserve"> </w:t>
                  </w:r>
                  <w:proofErr w:type="spellStart"/>
                  <w:r w:rsidRPr="00657DC9">
                    <w:rPr>
                      <w:sz w:val="16"/>
                      <w:szCs w:val="16"/>
                      <w:lang w:val="en-US"/>
                    </w:rPr>
                    <w:t>exclusiv</w:t>
                  </w:r>
                  <w:proofErr w:type="spellEnd"/>
                  <w:r w:rsidRPr="00657DC9">
                    <w:rPr>
                      <w:sz w:val="16"/>
                      <w:szCs w:val="16"/>
                      <w:lang w:val="en-US"/>
                    </w:rPr>
                    <w:t xml:space="preserve"> </w:t>
                  </w:r>
                  <w:proofErr w:type="spellStart"/>
                  <w:r w:rsidRPr="00657DC9">
                    <w:rPr>
                      <w:sz w:val="16"/>
                      <w:szCs w:val="16"/>
                      <w:lang w:val="en-US"/>
                    </w:rPr>
                    <w:t>în</w:t>
                  </w:r>
                  <w:proofErr w:type="spellEnd"/>
                  <w:r w:rsidRPr="00657DC9">
                    <w:rPr>
                      <w:sz w:val="16"/>
                      <w:szCs w:val="16"/>
                      <w:lang w:val="en-US"/>
                    </w:rPr>
                    <w:t xml:space="preserve"> </w:t>
                  </w:r>
                  <w:proofErr w:type="spellStart"/>
                  <w:r w:rsidRPr="00657DC9">
                    <w:rPr>
                      <w:sz w:val="16"/>
                      <w:szCs w:val="16"/>
                      <w:lang w:val="en-US"/>
                    </w:rPr>
                    <w:t>categoria</w:t>
                  </w:r>
                  <w:proofErr w:type="spellEnd"/>
                  <w:r w:rsidRPr="00657DC9">
                    <w:rPr>
                      <w:sz w:val="16"/>
                      <w:szCs w:val="16"/>
                      <w:lang w:val="en-US"/>
                    </w:rPr>
                    <w:t xml:space="preserve"> de </w:t>
                  </w:r>
                  <w:proofErr w:type="spellStart"/>
                  <w:r w:rsidRPr="00657DC9">
                    <w:rPr>
                      <w:sz w:val="16"/>
                      <w:szCs w:val="16"/>
                      <w:lang w:val="en-US"/>
                    </w:rPr>
                    <w:t>risc</w:t>
                  </w:r>
                  <w:proofErr w:type="spellEnd"/>
                  <w:r w:rsidRPr="00657DC9">
                    <w:rPr>
                      <w:sz w:val="16"/>
                      <w:szCs w:val="16"/>
                      <w:lang w:val="en-US"/>
                    </w:rPr>
                    <w:t xml:space="preserve"> de </w:t>
                  </w:r>
                  <w:proofErr w:type="spellStart"/>
                  <w:r w:rsidRPr="00657DC9">
                    <w:rPr>
                      <w:sz w:val="16"/>
                      <w:szCs w:val="16"/>
                      <w:lang w:val="en-US"/>
                    </w:rPr>
                    <w:t>marfă</w:t>
                  </w:r>
                  <w:proofErr w:type="spellEnd"/>
                </w:p>
              </w:tc>
            </w:tr>
          </w:tbl>
          <w:p w14:paraId="55697730" w14:textId="77777777" w:rsidR="0003078B" w:rsidRPr="00657DC9" w:rsidRDefault="0003078B" w:rsidP="0003078B">
            <w:pPr>
              <w:jc w:val="both"/>
              <w:rPr>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54073C" w14:paraId="2AA0CD0E" w14:textId="77777777" w:rsidTr="00BD3475">
              <w:tc>
                <w:tcPr>
                  <w:tcW w:w="600" w:type="dxa"/>
                </w:tcPr>
                <w:p w14:paraId="6927F409" w14:textId="77777777" w:rsidR="0003078B" w:rsidRPr="00657DC9" w:rsidRDefault="0003078B" w:rsidP="0003078B">
                  <w:pPr>
                    <w:jc w:val="both"/>
                    <w:rPr>
                      <w:sz w:val="16"/>
                      <w:szCs w:val="16"/>
                      <w:lang w:val="en-US"/>
                    </w:rPr>
                  </w:pPr>
                  <w:r w:rsidRPr="00657DC9">
                    <w:rPr>
                      <w:sz w:val="16"/>
                      <w:szCs w:val="16"/>
                      <w:lang w:val="en-US"/>
                    </w:rPr>
                    <w:t>0280</w:t>
                  </w:r>
                </w:p>
              </w:tc>
              <w:tc>
                <w:tcPr>
                  <w:tcW w:w="3040" w:type="dxa"/>
                </w:tcPr>
                <w:p w14:paraId="3CC9F3F5" w14:textId="77777777" w:rsidR="0003078B" w:rsidRPr="00657DC9" w:rsidRDefault="0003078B" w:rsidP="0003078B">
                  <w:pPr>
                    <w:jc w:val="both"/>
                    <w:rPr>
                      <w:sz w:val="16"/>
                      <w:szCs w:val="16"/>
                      <w:lang w:val="en-US"/>
                    </w:rPr>
                  </w:pPr>
                  <w:r w:rsidRPr="00657DC9">
                    <w:rPr>
                      <w:sz w:val="16"/>
                      <w:szCs w:val="16"/>
                      <w:lang w:val="en-US"/>
                    </w:rPr>
                    <w:t xml:space="preserve">din care: </w:t>
                  </w:r>
                  <w:proofErr w:type="spellStart"/>
                  <w:r w:rsidRPr="00657DC9">
                    <w:rPr>
                      <w:sz w:val="16"/>
                      <w:szCs w:val="16"/>
                      <w:lang w:val="en-US"/>
                    </w:rPr>
                    <w:t>Încadrate</w:t>
                  </w:r>
                  <w:proofErr w:type="spellEnd"/>
                  <w:r w:rsidRPr="00657DC9">
                    <w:rPr>
                      <w:sz w:val="16"/>
                      <w:szCs w:val="16"/>
                      <w:lang w:val="en-US"/>
                    </w:rPr>
                    <w:t xml:space="preserve"> </w:t>
                  </w:r>
                  <w:proofErr w:type="spellStart"/>
                  <w:r w:rsidRPr="00657DC9">
                    <w:rPr>
                      <w:sz w:val="16"/>
                      <w:szCs w:val="16"/>
                      <w:lang w:val="en-US"/>
                    </w:rPr>
                    <w:t>exclusiv</w:t>
                  </w:r>
                  <w:proofErr w:type="spellEnd"/>
                  <w:r w:rsidRPr="00657DC9">
                    <w:rPr>
                      <w:sz w:val="16"/>
                      <w:szCs w:val="16"/>
                      <w:lang w:val="en-US"/>
                    </w:rPr>
                    <w:t xml:space="preserve"> </w:t>
                  </w:r>
                  <w:proofErr w:type="spellStart"/>
                  <w:r w:rsidRPr="00657DC9">
                    <w:rPr>
                      <w:sz w:val="16"/>
                      <w:szCs w:val="16"/>
                      <w:lang w:val="en-US"/>
                    </w:rPr>
                    <w:t>în</w:t>
                  </w:r>
                  <w:proofErr w:type="spellEnd"/>
                  <w:r w:rsidRPr="00657DC9">
                    <w:rPr>
                      <w:sz w:val="16"/>
                      <w:szCs w:val="16"/>
                      <w:lang w:val="en-US"/>
                    </w:rPr>
                    <w:t xml:space="preserve"> </w:t>
                  </w:r>
                  <w:proofErr w:type="spellStart"/>
                  <w:r w:rsidRPr="00657DC9">
                    <w:rPr>
                      <w:sz w:val="16"/>
                      <w:szCs w:val="16"/>
                      <w:lang w:val="en-US"/>
                    </w:rPr>
                    <w:t>categoria</w:t>
                  </w:r>
                  <w:proofErr w:type="spellEnd"/>
                  <w:r w:rsidRPr="00657DC9">
                    <w:rPr>
                      <w:sz w:val="16"/>
                      <w:szCs w:val="16"/>
                      <w:lang w:val="en-US"/>
                    </w:rPr>
                    <w:t xml:space="preserve"> de </w:t>
                  </w:r>
                  <w:proofErr w:type="spellStart"/>
                  <w:r w:rsidRPr="00657DC9">
                    <w:rPr>
                      <w:sz w:val="16"/>
                      <w:szCs w:val="16"/>
                      <w:lang w:val="en-US"/>
                    </w:rPr>
                    <w:t>risc</w:t>
                  </w:r>
                  <w:proofErr w:type="spellEnd"/>
                  <w:r w:rsidRPr="00657DC9">
                    <w:rPr>
                      <w:sz w:val="16"/>
                      <w:szCs w:val="16"/>
                      <w:lang w:val="en-US"/>
                    </w:rPr>
                    <w:t xml:space="preserve"> de </w:t>
                  </w:r>
                  <w:proofErr w:type="spellStart"/>
                  <w:r w:rsidRPr="00657DC9">
                    <w:rPr>
                      <w:sz w:val="16"/>
                      <w:szCs w:val="16"/>
                      <w:lang w:val="en-US"/>
                    </w:rPr>
                    <w:t>marfă</w:t>
                  </w:r>
                  <w:proofErr w:type="spellEnd"/>
                </w:p>
              </w:tc>
            </w:tr>
          </w:tbl>
          <w:p w14:paraId="4A0E4D2B" w14:textId="77777777" w:rsidR="0003078B" w:rsidRPr="00657DC9" w:rsidRDefault="0003078B" w:rsidP="0003078B">
            <w:pPr>
              <w:jc w:val="both"/>
              <w:rPr>
                <w:b/>
                <w:bCs/>
                <w:sz w:val="16"/>
                <w:szCs w:val="16"/>
                <w:lang w:val="ro-MD"/>
              </w:rPr>
            </w:pPr>
          </w:p>
        </w:tc>
        <w:tc>
          <w:tcPr>
            <w:tcW w:w="1229" w:type="dxa"/>
          </w:tcPr>
          <w:p w14:paraId="21B35792" w14:textId="5554BD49"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7833338F" w14:textId="77777777" w:rsidR="0003078B" w:rsidRPr="00657DC9" w:rsidRDefault="0003078B" w:rsidP="0003078B">
            <w:pPr>
              <w:jc w:val="both"/>
              <w:rPr>
                <w:strike/>
                <w:sz w:val="16"/>
                <w:szCs w:val="16"/>
                <w:lang w:val="ro-MD"/>
              </w:rPr>
            </w:pPr>
          </w:p>
        </w:tc>
      </w:tr>
      <w:tr w:rsidR="00657DC9" w:rsidRPr="00657DC9" w14:paraId="189C1F0B"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657DC9" w:rsidRPr="00657DC9" w14:paraId="59CB51D8" w14:textId="77777777" w:rsidTr="00F43BE0">
              <w:tc>
                <w:tcPr>
                  <w:tcW w:w="600" w:type="dxa"/>
                </w:tcPr>
                <w:p w14:paraId="601156B7" w14:textId="577E022E" w:rsidR="0003078B" w:rsidRPr="00657DC9" w:rsidRDefault="0003078B" w:rsidP="0003078B">
                  <w:pPr>
                    <w:jc w:val="both"/>
                    <w:rPr>
                      <w:sz w:val="16"/>
                      <w:szCs w:val="16"/>
                      <w:lang w:val="en-US"/>
                    </w:rPr>
                  </w:pPr>
                  <w:r w:rsidRPr="00657DC9">
                    <w:rPr>
                      <w:sz w:val="16"/>
                      <w:szCs w:val="16"/>
                      <w:lang w:val="en-US"/>
                    </w:rPr>
                    <w:lastRenderedPageBreak/>
                    <w:t>0290</w:t>
                  </w:r>
                </w:p>
              </w:tc>
              <w:tc>
                <w:tcPr>
                  <w:tcW w:w="3040" w:type="dxa"/>
                </w:tcPr>
                <w:p w14:paraId="1438957B" w14:textId="51417989" w:rsidR="0003078B" w:rsidRPr="00657DC9" w:rsidRDefault="0003078B" w:rsidP="0003078B">
                  <w:pPr>
                    <w:jc w:val="both"/>
                    <w:rPr>
                      <w:sz w:val="16"/>
                      <w:szCs w:val="16"/>
                      <w:lang w:val="en-US"/>
                    </w:rPr>
                  </w:pPr>
                  <w:r w:rsidRPr="00657DC9">
                    <w:rPr>
                      <w:sz w:val="16"/>
                      <w:szCs w:val="16"/>
                      <w:lang w:val="en-US"/>
                    </w:rPr>
                    <w:t xml:space="preserve">Energie </w:t>
                  </w:r>
                </w:p>
              </w:tc>
            </w:tr>
          </w:tbl>
          <w:p w14:paraId="7CC74E54" w14:textId="77777777" w:rsidR="0003078B" w:rsidRPr="00657DC9" w:rsidRDefault="0003078B" w:rsidP="0003078B">
            <w:pPr>
              <w:jc w:val="both"/>
              <w:rPr>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657DC9" w14:paraId="000D15B3" w14:textId="77777777" w:rsidTr="00BD3475">
              <w:tc>
                <w:tcPr>
                  <w:tcW w:w="600" w:type="dxa"/>
                </w:tcPr>
                <w:p w14:paraId="75E75DC3" w14:textId="77777777" w:rsidR="0003078B" w:rsidRPr="00657DC9" w:rsidRDefault="0003078B" w:rsidP="0003078B">
                  <w:pPr>
                    <w:jc w:val="both"/>
                    <w:rPr>
                      <w:sz w:val="16"/>
                      <w:szCs w:val="16"/>
                      <w:lang w:val="en-US"/>
                    </w:rPr>
                  </w:pPr>
                  <w:r w:rsidRPr="00657DC9">
                    <w:rPr>
                      <w:sz w:val="16"/>
                      <w:szCs w:val="16"/>
                      <w:lang w:val="en-US"/>
                    </w:rPr>
                    <w:t>0290</w:t>
                  </w:r>
                </w:p>
              </w:tc>
              <w:tc>
                <w:tcPr>
                  <w:tcW w:w="3040" w:type="dxa"/>
                </w:tcPr>
                <w:p w14:paraId="4804ED36" w14:textId="77777777" w:rsidR="0003078B" w:rsidRPr="00657DC9" w:rsidRDefault="0003078B" w:rsidP="0003078B">
                  <w:pPr>
                    <w:jc w:val="both"/>
                    <w:rPr>
                      <w:sz w:val="16"/>
                      <w:szCs w:val="16"/>
                      <w:lang w:val="en-US"/>
                    </w:rPr>
                  </w:pPr>
                  <w:r w:rsidRPr="00657DC9">
                    <w:rPr>
                      <w:sz w:val="16"/>
                      <w:szCs w:val="16"/>
                      <w:lang w:val="en-US"/>
                    </w:rPr>
                    <w:t xml:space="preserve">Energie </w:t>
                  </w:r>
                </w:p>
              </w:tc>
            </w:tr>
          </w:tbl>
          <w:p w14:paraId="0514F650" w14:textId="77777777" w:rsidR="0003078B" w:rsidRPr="00657DC9" w:rsidRDefault="0003078B" w:rsidP="0003078B">
            <w:pPr>
              <w:jc w:val="both"/>
              <w:rPr>
                <w:b/>
                <w:bCs/>
                <w:sz w:val="16"/>
                <w:szCs w:val="16"/>
                <w:lang w:val="ro-MD"/>
              </w:rPr>
            </w:pPr>
          </w:p>
        </w:tc>
        <w:tc>
          <w:tcPr>
            <w:tcW w:w="1229" w:type="dxa"/>
          </w:tcPr>
          <w:p w14:paraId="103A100A" w14:textId="2EEE766F"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1E861338" w14:textId="77777777" w:rsidR="0003078B" w:rsidRPr="00657DC9" w:rsidRDefault="0003078B" w:rsidP="0003078B">
            <w:pPr>
              <w:jc w:val="both"/>
              <w:rPr>
                <w:strike/>
                <w:sz w:val="16"/>
                <w:szCs w:val="16"/>
                <w:lang w:val="ro-MD"/>
              </w:rPr>
            </w:pPr>
          </w:p>
        </w:tc>
      </w:tr>
      <w:tr w:rsidR="00657DC9" w:rsidRPr="00657DC9" w14:paraId="527E953C"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657DC9" w:rsidRPr="00657DC9" w14:paraId="7910F726" w14:textId="77777777" w:rsidTr="00F43BE0">
              <w:tc>
                <w:tcPr>
                  <w:tcW w:w="600" w:type="dxa"/>
                </w:tcPr>
                <w:p w14:paraId="67136022" w14:textId="7B1FDF80" w:rsidR="0003078B" w:rsidRPr="00657DC9" w:rsidRDefault="0003078B" w:rsidP="0003078B">
                  <w:pPr>
                    <w:jc w:val="both"/>
                    <w:rPr>
                      <w:sz w:val="16"/>
                      <w:szCs w:val="16"/>
                      <w:lang w:val="en-US"/>
                    </w:rPr>
                  </w:pPr>
                  <w:r w:rsidRPr="00657DC9">
                    <w:rPr>
                      <w:sz w:val="16"/>
                      <w:szCs w:val="16"/>
                      <w:lang w:val="en-US"/>
                    </w:rPr>
                    <w:t>0300</w:t>
                  </w:r>
                </w:p>
              </w:tc>
              <w:tc>
                <w:tcPr>
                  <w:tcW w:w="3040" w:type="dxa"/>
                </w:tcPr>
                <w:p w14:paraId="6D5BE299" w14:textId="2E209579" w:rsidR="0003078B" w:rsidRPr="00657DC9" w:rsidRDefault="0003078B" w:rsidP="0003078B">
                  <w:pPr>
                    <w:jc w:val="both"/>
                    <w:rPr>
                      <w:sz w:val="16"/>
                      <w:szCs w:val="16"/>
                      <w:lang w:val="en-US"/>
                    </w:rPr>
                  </w:pPr>
                  <w:proofErr w:type="spellStart"/>
                  <w:r w:rsidRPr="00657DC9">
                    <w:rPr>
                      <w:sz w:val="16"/>
                      <w:szCs w:val="16"/>
                      <w:lang w:val="en-US"/>
                    </w:rPr>
                    <w:t>Metale</w:t>
                  </w:r>
                  <w:proofErr w:type="spellEnd"/>
                </w:p>
              </w:tc>
            </w:tr>
          </w:tbl>
          <w:p w14:paraId="2295DA84" w14:textId="77777777" w:rsidR="0003078B" w:rsidRPr="00657DC9" w:rsidRDefault="0003078B" w:rsidP="0003078B">
            <w:pPr>
              <w:jc w:val="both"/>
              <w:rPr>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657DC9" w14:paraId="0FBFE3F6" w14:textId="77777777" w:rsidTr="00BD3475">
              <w:tc>
                <w:tcPr>
                  <w:tcW w:w="600" w:type="dxa"/>
                </w:tcPr>
                <w:p w14:paraId="110628C8" w14:textId="77777777" w:rsidR="0003078B" w:rsidRPr="00657DC9" w:rsidRDefault="0003078B" w:rsidP="0003078B">
                  <w:pPr>
                    <w:jc w:val="both"/>
                    <w:rPr>
                      <w:sz w:val="16"/>
                      <w:szCs w:val="16"/>
                      <w:lang w:val="en-US"/>
                    </w:rPr>
                  </w:pPr>
                  <w:r w:rsidRPr="00657DC9">
                    <w:rPr>
                      <w:sz w:val="16"/>
                      <w:szCs w:val="16"/>
                      <w:lang w:val="en-US"/>
                    </w:rPr>
                    <w:t>0300</w:t>
                  </w:r>
                </w:p>
              </w:tc>
              <w:tc>
                <w:tcPr>
                  <w:tcW w:w="3040" w:type="dxa"/>
                </w:tcPr>
                <w:p w14:paraId="34572F57" w14:textId="77777777" w:rsidR="0003078B" w:rsidRPr="00657DC9" w:rsidRDefault="0003078B" w:rsidP="0003078B">
                  <w:pPr>
                    <w:jc w:val="both"/>
                    <w:rPr>
                      <w:sz w:val="16"/>
                      <w:szCs w:val="16"/>
                      <w:lang w:val="en-US"/>
                    </w:rPr>
                  </w:pPr>
                  <w:proofErr w:type="spellStart"/>
                  <w:r w:rsidRPr="00657DC9">
                    <w:rPr>
                      <w:sz w:val="16"/>
                      <w:szCs w:val="16"/>
                      <w:lang w:val="en-US"/>
                    </w:rPr>
                    <w:t>Metale</w:t>
                  </w:r>
                  <w:proofErr w:type="spellEnd"/>
                </w:p>
              </w:tc>
            </w:tr>
          </w:tbl>
          <w:p w14:paraId="69ECAFD3" w14:textId="77777777" w:rsidR="0003078B" w:rsidRPr="00657DC9" w:rsidRDefault="0003078B" w:rsidP="0003078B">
            <w:pPr>
              <w:jc w:val="both"/>
              <w:rPr>
                <w:b/>
                <w:bCs/>
                <w:sz w:val="16"/>
                <w:szCs w:val="16"/>
                <w:lang w:val="ro-MD"/>
              </w:rPr>
            </w:pPr>
          </w:p>
        </w:tc>
        <w:tc>
          <w:tcPr>
            <w:tcW w:w="1229" w:type="dxa"/>
          </w:tcPr>
          <w:p w14:paraId="3822227F" w14:textId="0D423CCB"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10922ABF" w14:textId="77777777" w:rsidR="0003078B" w:rsidRPr="00657DC9" w:rsidRDefault="0003078B" w:rsidP="0003078B">
            <w:pPr>
              <w:jc w:val="both"/>
              <w:rPr>
                <w:strike/>
                <w:sz w:val="16"/>
                <w:szCs w:val="16"/>
                <w:lang w:val="ro-MD"/>
              </w:rPr>
            </w:pPr>
          </w:p>
        </w:tc>
      </w:tr>
      <w:tr w:rsidR="00657DC9" w:rsidRPr="00657DC9" w14:paraId="2893952A"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657DC9" w:rsidRPr="00657DC9" w14:paraId="30D5FB25" w14:textId="77777777" w:rsidTr="00F43BE0">
              <w:tc>
                <w:tcPr>
                  <w:tcW w:w="600" w:type="dxa"/>
                </w:tcPr>
                <w:p w14:paraId="680FB437" w14:textId="2DFA99D9" w:rsidR="0003078B" w:rsidRPr="00657DC9" w:rsidRDefault="0003078B" w:rsidP="0003078B">
                  <w:pPr>
                    <w:jc w:val="both"/>
                    <w:rPr>
                      <w:sz w:val="16"/>
                      <w:szCs w:val="16"/>
                      <w:lang w:val="en-US"/>
                    </w:rPr>
                  </w:pPr>
                  <w:r w:rsidRPr="00657DC9">
                    <w:rPr>
                      <w:sz w:val="16"/>
                      <w:szCs w:val="16"/>
                      <w:lang w:val="en-US"/>
                    </w:rPr>
                    <w:t>0310</w:t>
                  </w:r>
                </w:p>
              </w:tc>
              <w:tc>
                <w:tcPr>
                  <w:tcW w:w="3040" w:type="dxa"/>
                </w:tcPr>
                <w:p w14:paraId="3D819FA3" w14:textId="1325D8CB" w:rsidR="0003078B" w:rsidRPr="00657DC9" w:rsidRDefault="0003078B" w:rsidP="0003078B">
                  <w:pPr>
                    <w:jc w:val="both"/>
                    <w:rPr>
                      <w:sz w:val="16"/>
                      <w:szCs w:val="16"/>
                      <w:lang w:val="en-US"/>
                    </w:rPr>
                  </w:pPr>
                  <w:proofErr w:type="spellStart"/>
                  <w:r w:rsidRPr="00657DC9">
                    <w:rPr>
                      <w:sz w:val="16"/>
                      <w:szCs w:val="16"/>
                      <w:lang w:val="en-US"/>
                    </w:rPr>
                    <w:t>Produse</w:t>
                  </w:r>
                  <w:proofErr w:type="spellEnd"/>
                  <w:r w:rsidRPr="00657DC9">
                    <w:rPr>
                      <w:sz w:val="16"/>
                      <w:szCs w:val="16"/>
                      <w:lang w:val="en-US"/>
                    </w:rPr>
                    <w:t xml:space="preserve"> </w:t>
                  </w:r>
                  <w:proofErr w:type="spellStart"/>
                  <w:r w:rsidRPr="00657DC9">
                    <w:rPr>
                      <w:sz w:val="16"/>
                      <w:szCs w:val="16"/>
                      <w:lang w:val="en-US"/>
                    </w:rPr>
                    <w:t>agricole</w:t>
                  </w:r>
                  <w:proofErr w:type="spellEnd"/>
                </w:p>
              </w:tc>
            </w:tr>
          </w:tbl>
          <w:p w14:paraId="2358C9ED" w14:textId="77777777" w:rsidR="0003078B" w:rsidRPr="00657DC9" w:rsidRDefault="0003078B" w:rsidP="0003078B">
            <w:pPr>
              <w:jc w:val="both"/>
              <w:rPr>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657DC9" w14:paraId="6C0C3352" w14:textId="77777777" w:rsidTr="00BD3475">
              <w:tc>
                <w:tcPr>
                  <w:tcW w:w="600" w:type="dxa"/>
                </w:tcPr>
                <w:p w14:paraId="4F98FCFA" w14:textId="77777777" w:rsidR="0003078B" w:rsidRPr="00657DC9" w:rsidRDefault="0003078B" w:rsidP="0003078B">
                  <w:pPr>
                    <w:jc w:val="both"/>
                    <w:rPr>
                      <w:sz w:val="16"/>
                      <w:szCs w:val="16"/>
                      <w:lang w:val="en-US"/>
                    </w:rPr>
                  </w:pPr>
                  <w:r w:rsidRPr="00657DC9">
                    <w:rPr>
                      <w:sz w:val="16"/>
                      <w:szCs w:val="16"/>
                      <w:lang w:val="en-US"/>
                    </w:rPr>
                    <w:t>0310</w:t>
                  </w:r>
                </w:p>
              </w:tc>
              <w:tc>
                <w:tcPr>
                  <w:tcW w:w="3040" w:type="dxa"/>
                </w:tcPr>
                <w:p w14:paraId="3B2DEDE5" w14:textId="77777777" w:rsidR="0003078B" w:rsidRPr="00657DC9" w:rsidRDefault="0003078B" w:rsidP="0003078B">
                  <w:pPr>
                    <w:jc w:val="both"/>
                    <w:rPr>
                      <w:sz w:val="16"/>
                      <w:szCs w:val="16"/>
                      <w:lang w:val="en-US"/>
                    </w:rPr>
                  </w:pPr>
                  <w:proofErr w:type="spellStart"/>
                  <w:r w:rsidRPr="00657DC9">
                    <w:rPr>
                      <w:sz w:val="16"/>
                      <w:szCs w:val="16"/>
                      <w:lang w:val="en-US"/>
                    </w:rPr>
                    <w:t>Produse</w:t>
                  </w:r>
                  <w:proofErr w:type="spellEnd"/>
                  <w:r w:rsidRPr="00657DC9">
                    <w:rPr>
                      <w:sz w:val="16"/>
                      <w:szCs w:val="16"/>
                      <w:lang w:val="en-US"/>
                    </w:rPr>
                    <w:t xml:space="preserve"> </w:t>
                  </w:r>
                  <w:proofErr w:type="spellStart"/>
                  <w:r w:rsidRPr="00657DC9">
                    <w:rPr>
                      <w:sz w:val="16"/>
                      <w:szCs w:val="16"/>
                      <w:lang w:val="en-US"/>
                    </w:rPr>
                    <w:t>agricole</w:t>
                  </w:r>
                  <w:proofErr w:type="spellEnd"/>
                </w:p>
              </w:tc>
            </w:tr>
          </w:tbl>
          <w:p w14:paraId="20474F4F" w14:textId="77777777" w:rsidR="0003078B" w:rsidRPr="00657DC9" w:rsidRDefault="0003078B" w:rsidP="0003078B">
            <w:pPr>
              <w:jc w:val="both"/>
              <w:rPr>
                <w:b/>
                <w:bCs/>
                <w:sz w:val="16"/>
                <w:szCs w:val="16"/>
                <w:lang w:val="ro-MD"/>
              </w:rPr>
            </w:pPr>
          </w:p>
        </w:tc>
        <w:tc>
          <w:tcPr>
            <w:tcW w:w="1229" w:type="dxa"/>
          </w:tcPr>
          <w:p w14:paraId="6ABA44BE" w14:textId="412301A0"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06EC0BF6" w14:textId="77777777" w:rsidR="0003078B" w:rsidRPr="00657DC9" w:rsidRDefault="0003078B" w:rsidP="0003078B">
            <w:pPr>
              <w:jc w:val="both"/>
              <w:rPr>
                <w:strike/>
                <w:sz w:val="16"/>
                <w:szCs w:val="16"/>
                <w:lang w:val="ro-MD"/>
              </w:rPr>
            </w:pPr>
          </w:p>
        </w:tc>
      </w:tr>
      <w:tr w:rsidR="00657DC9" w:rsidRPr="00657DC9" w14:paraId="04D931FD"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657DC9" w:rsidRPr="00657DC9" w14:paraId="636E0585" w14:textId="77777777" w:rsidTr="00F43BE0">
              <w:tc>
                <w:tcPr>
                  <w:tcW w:w="600" w:type="dxa"/>
                </w:tcPr>
                <w:p w14:paraId="1C10867F" w14:textId="76BE3ADE" w:rsidR="0003078B" w:rsidRPr="00657DC9" w:rsidRDefault="0003078B" w:rsidP="0003078B">
                  <w:pPr>
                    <w:jc w:val="both"/>
                    <w:rPr>
                      <w:sz w:val="16"/>
                      <w:szCs w:val="16"/>
                      <w:lang w:val="en-US"/>
                    </w:rPr>
                  </w:pPr>
                  <w:r w:rsidRPr="00657DC9">
                    <w:rPr>
                      <w:sz w:val="16"/>
                      <w:szCs w:val="16"/>
                      <w:lang w:val="en-US"/>
                    </w:rPr>
                    <w:t>0320</w:t>
                  </w:r>
                </w:p>
              </w:tc>
              <w:tc>
                <w:tcPr>
                  <w:tcW w:w="3040" w:type="dxa"/>
                </w:tcPr>
                <w:p w14:paraId="410477A0" w14:textId="2B22F282" w:rsidR="0003078B" w:rsidRPr="00657DC9" w:rsidRDefault="0003078B" w:rsidP="0003078B">
                  <w:pPr>
                    <w:jc w:val="both"/>
                    <w:rPr>
                      <w:sz w:val="16"/>
                      <w:szCs w:val="16"/>
                      <w:lang w:val="en-US"/>
                    </w:rPr>
                  </w:pPr>
                  <w:proofErr w:type="spellStart"/>
                  <w:r w:rsidRPr="00657DC9">
                    <w:rPr>
                      <w:sz w:val="16"/>
                      <w:szCs w:val="16"/>
                      <w:lang w:val="en-US"/>
                    </w:rPr>
                    <w:t>Condiţii</w:t>
                  </w:r>
                  <w:proofErr w:type="spellEnd"/>
                  <w:r w:rsidRPr="00657DC9">
                    <w:rPr>
                      <w:sz w:val="16"/>
                      <w:szCs w:val="16"/>
                      <w:lang w:val="en-US"/>
                    </w:rPr>
                    <w:t xml:space="preserve"> </w:t>
                  </w:r>
                  <w:proofErr w:type="spellStart"/>
                  <w:r w:rsidRPr="00657DC9">
                    <w:rPr>
                      <w:sz w:val="16"/>
                      <w:szCs w:val="16"/>
                      <w:lang w:val="en-US"/>
                    </w:rPr>
                    <w:t>climatice</w:t>
                  </w:r>
                  <w:proofErr w:type="spellEnd"/>
                </w:p>
              </w:tc>
            </w:tr>
          </w:tbl>
          <w:p w14:paraId="4DAF2B59" w14:textId="77777777" w:rsidR="0003078B" w:rsidRPr="00657DC9" w:rsidRDefault="0003078B" w:rsidP="0003078B">
            <w:pPr>
              <w:jc w:val="both"/>
              <w:rPr>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657DC9" w14:paraId="1AB1D26A" w14:textId="77777777" w:rsidTr="00BD3475">
              <w:tc>
                <w:tcPr>
                  <w:tcW w:w="600" w:type="dxa"/>
                </w:tcPr>
                <w:p w14:paraId="2B19B56B" w14:textId="77777777" w:rsidR="0003078B" w:rsidRPr="00657DC9" w:rsidRDefault="0003078B" w:rsidP="0003078B">
                  <w:pPr>
                    <w:jc w:val="both"/>
                    <w:rPr>
                      <w:sz w:val="16"/>
                      <w:szCs w:val="16"/>
                      <w:lang w:val="en-US"/>
                    </w:rPr>
                  </w:pPr>
                  <w:r w:rsidRPr="00657DC9">
                    <w:rPr>
                      <w:sz w:val="16"/>
                      <w:szCs w:val="16"/>
                      <w:lang w:val="en-US"/>
                    </w:rPr>
                    <w:t>0320</w:t>
                  </w:r>
                </w:p>
              </w:tc>
              <w:tc>
                <w:tcPr>
                  <w:tcW w:w="3040" w:type="dxa"/>
                </w:tcPr>
                <w:p w14:paraId="1451A19D" w14:textId="77777777" w:rsidR="0003078B" w:rsidRPr="00657DC9" w:rsidRDefault="0003078B" w:rsidP="0003078B">
                  <w:pPr>
                    <w:jc w:val="both"/>
                    <w:rPr>
                      <w:sz w:val="16"/>
                      <w:szCs w:val="16"/>
                      <w:lang w:val="en-US"/>
                    </w:rPr>
                  </w:pPr>
                  <w:proofErr w:type="spellStart"/>
                  <w:r w:rsidRPr="00657DC9">
                    <w:rPr>
                      <w:sz w:val="16"/>
                      <w:szCs w:val="16"/>
                      <w:lang w:val="en-US"/>
                    </w:rPr>
                    <w:t>Condiţii</w:t>
                  </w:r>
                  <w:proofErr w:type="spellEnd"/>
                  <w:r w:rsidRPr="00657DC9">
                    <w:rPr>
                      <w:sz w:val="16"/>
                      <w:szCs w:val="16"/>
                      <w:lang w:val="en-US"/>
                    </w:rPr>
                    <w:t xml:space="preserve"> </w:t>
                  </w:r>
                  <w:proofErr w:type="spellStart"/>
                  <w:r w:rsidRPr="00657DC9">
                    <w:rPr>
                      <w:sz w:val="16"/>
                      <w:szCs w:val="16"/>
                      <w:lang w:val="en-US"/>
                    </w:rPr>
                    <w:t>climatice</w:t>
                  </w:r>
                  <w:proofErr w:type="spellEnd"/>
                </w:p>
              </w:tc>
            </w:tr>
          </w:tbl>
          <w:p w14:paraId="541ECD26" w14:textId="77777777" w:rsidR="0003078B" w:rsidRPr="00657DC9" w:rsidRDefault="0003078B" w:rsidP="0003078B">
            <w:pPr>
              <w:jc w:val="both"/>
              <w:rPr>
                <w:b/>
                <w:bCs/>
                <w:sz w:val="16"/>
                <w:szCs w:val="16"/>
                <w:lang w:val="ro-MD"/>
              </w:rPr>
            </w:pPr>
          </w:p>
        </w:tc>
        <w:tc>
          <w:tcPr>
            <w:tcW w:w="1229" w:type="dxa"/>
          </w:tcPr>
          <w:p w14:paraId="3CB10026" w14:textId="770234B5"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6D5F875F" w14:textId="77777777" w:rsidR="0003078B" w:rsidRPr="00657DC9" w:rsidRDefault="0003078B" w:rsidP="0003078B">
            <w:pPr>
              <w:jc w:val="both"/>
              <w:rPr>
                <w:strike/>
                <w:sz w:val="16"/>
                <w:szCs w:val="16"/>
                <w:lang w:val="ro-MD"/>
              </w:rPr>
            </w:pPr>
          </w:p>
        </w:tc>
      </w:tr>
      <w:tr w:rsidR="00657DC9" w:rsidRPr="00657DC9" w14:paraId="6DA216AD"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657DC9" w:rsidRPr="00657DC9" w14:paraId="0D0A04E1" w14:textId="77777777" w:rsidTr="00F43BE0">
              <w:tc>
                <w:tcPr>
                  <w:tcW w:w="600" w:type="dxa"/>
                </w:tcPr>
                <w:p w14:paraId="0ED6BBB3" w14:textId="4BA8BD5C" w:rsidR="0003078B" w:rsidRPr="00657DC9" w:rsidRDefault="0003078B" w:rsidP="0003078B">
                  <w:pPr>
                    <w:jc w:val="both"/>
                    <w:rPr>
                      <w:sz w:val="16"/>
                      <w:szCs w:val="16"/>
                      <w:lang w:val="en-US"/>
                    </w:rPr>
                  </w:pPr>
                  <w:r w:rsidRPr="00657DC9">
                    <w:rPr>
                      <w:sz w:val="16"/>
                      <w:szCs w:val="16"/>
                      <w:lang w:val="en-US"/>
                    </w:rPr>
                    <w:t>0330</w:t>
                  </w:r>
                </w:p>
              </w:tc>
              <w:tc>
                <w:tcPr>
                  <w:tcW w:w="3040" w:type="dxa"/>
                </w:tcPr>
                <w:p w14:paraId="5EEB8995" w14:textId="6A6F51F9" w:rsidR="0003078B" w:rsidRPr="00657DC9" w:rsidRDefault="0003078B" w:rsidP="0003078B">
                  <w:pPr>
                    <w:jc w:val="both"/>
                    <w:rPr>
                      <w:sz w:val="16"/>
                      <w:szCs w:val="16"/>
                      <w:lang w:val="en-US"/>
                    </w:rPr>
                  </w:pPr>
                  <w:r w:rsidRPr="00657DC9">
                    <w:rPr>
                      <w:sz w:val="16"/>
                      <w:szCs w:val="16"/>
                      <w:lang w:val="en-US"/>
                    </w:rPr>
                    <w:t xml:space="preserve">Alte </w:t>
                  </w:r>
                  <w:proofErr w:type="spellStart"/>
                  <w:r w:rsidRPr="00657DC9">
                    <w:rPr>
                      <w:sz w:val="16"/>
                      <w:szCs w:val="16"/>
                      <w:lang w:val="en-US"/>
                    </w:rPr>
                    <w:t>mărfuri</w:t>
                  </w:r>
                  <w:proofErr w:type="spellEnd"/>
                  <w:r w:rsidRPr="00657DC9">
                    <w:rPr>
                      <w:sz w:val="16"/>
                      <w:szCs w:val="16"/>
                      <w:lang w:val="en-US"/>
                    </w:rPr>
                    <w:t xml:space="preserve"> </w:t>
                  </w:r>
                </w:p>
              </w:tc>
            </w:tr>
          </w:tbl>
          <w:p w14:paraId="7DC635C9" w14:textId="77777777" w:rsidR="0003078B" w:rsidRPr="00657DC9" w:rsidRDefault="0003078B" w:rsidP="0003078B">
            <w:pPr>
              <w:jc w:val="both"/>
              <w:rPr>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657DC9" w14:paraId="3801A1F4" w14:textId="77777777" w:rsidTr="00BD3475">
              <w:tc>
                <w:tcPr>
                  <w:tcW w:w="600" w:type="dxa"/>
                </w:tcPr>
                <w:p w14:paraId="32E1DFD6" w14:textId="77777777" w:rsidR="0003078B" w:rsidRPr="00657DC9" w:rsidRDefault="0003078B" w:rsidP="0003078B">
                  <w:pPr>
                    <w:jc w:val="both"/>
                    <w:rPr>
                      <w:sz w:val="16"/>
                      <w:szCs w:val="16"/>
                      <w:lang w:val="en-US"/>
                    </w:rPr>
                  </w:pPr>
                  <w:r w:rsidRPr="00657DC9">
                    <w:rPr>
                      <w:sz w:val="16"/>
                      <w:szCs w:val="16"/>
                      <w:lang w:val="en-US"/>
                    </w:rPr>
                    <w:t>0330</w:t>
                  </w:r>
                </w:p>
              </w:tc>
              <w:tc>
                <w:tcPr>
                  <w:tcW w:w="3040" w:type="dxa"/>
                </w:tcPr>
                <w:p w14:paraId="1E54D87B" w14:textId="77777777" w:rsidR="0003078B" w:rsidRPr="00657DC9" w:rsidRDefault="0003078B" w:rsidP="0003078B">
                  <w:pPr>
                    <w:jc w:val="both"/>
                    <w:rPr>
                      <w:sz w:val="16"/>
                      <w:szCs w:val="16"/>
                      <w:lang w:val="en-US"/>
                    </w:rPr>
                  </w:pPr>
                  <w:r w:rsidRPr="00657DC9">
                    <w:rPr>
                      <w:sz w:val="16"/>
                      <w:szCs w:val="16"/>
                      <w:lang w:val="en-US"/>
                    </w:rPr>
                    <w:t xml:space="preserve">Alte </w:t>
                  </w:r>
                  <w:proofErr w:type="spellStart"/>
                  <w:r w:rsidRPr="00657DC9">
                    <w:rPr>
                      <w:sz w:val="16"/>
                      <w:szCs w:val="16"/>
                      <w:lang w:val="en-US"/>
                    </w:rPr>
                    <w:t>mărfuri</w:t>
                  </w:r>
                  <w:proofErr w:type="spellEnd"/>
                  <w:r w:rsidRPr="00657DC9">
                    <w:rPr>
                      <w:sz w:val="16"/>
                      <w:szCs w:val="16"/>
                      <w:lang w:val="en-US"/>
                    </w:rPr>
                    <w:t xml:space="preserve"> </w:t>
                  </w:r>
                </w:p>
              </w:tc>
            </w:tr>
          </w:tbl>
          <w:p w14:paraId="380A5762" w14:textId="77777777" w:rsidR="0003078B" w:rsidRPr="00657DC9" w:rsidRDefault="0003078B" w:rsidP="0003078B">
            <w:pPr>
              <w:jc w:val="both"/>
              <w:rPr>
                <w:b/>
                <w:bCs/>
                <w:sz w:val="16"/>
                <w:szCs w:val="16"/>
                <w:lang w:val="ro-MD"/>
              </w:rPr>
            </w:pPr>
          </w:p>
        </w:tc>
        <w:tc>
          <w:tcPr>
            <w:tcW w:w="1229" w:type="dxa"/>
          </w:tcPr>
          <w:p w14:paraId="7FC70BB6" w14:textId="2AACFEF0"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12193F67" w14:textId="77777777" w:rsidR="0003078B" w:rsidRPr="00657DC9" w:rsidRDefault="0003078B" w:rsidP="0003078B">
            <w:pPr>
              <w:jc w:val="both"/>
              <w:rPr>
                <w:strike/>
                <w:sz w:val="16"/>
                <w:szCs w:val="16"/>
                <w:lang w:val="ro-MD"/>
              </w:rPr>
            </w:pPr>
          </w:p>
        </w:tc>
      </w:tr>
      <w:tr w:rsidR="00657DC9" w:rsidRPr="00657DC9" w14:paraId="635DC16E"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657DC9" w:rsidRPr="00657DC9" w14:paraId="53D79AE7" w14:textId="77777777" w:rsidTr="00F43BE0">
              <w:tc>
                <w:tcPr>
                  <w:tcW w:w="600" w:type="dxa"/>
                </w:tcPr>
                <w:p w14:paraId="5469E6DB" w14:textId="44E99D39" w:rsidR="0003078B" w:rsidRPr="00657DC9" w:rsidRDefault="0003078B" w:rsidP="0003078B">
                  <w:pPr>
                    <w:jc w:val="both"/>
                    <w:rPr>
                      <w:sz w:val="16"/>
                      <w:szCs w:val="16"/>
                      <w:lang w:val="en-US"/>
                    </w:rPr>
                  </w:pPr>
                  <w:r w:rsidRPr="00657DC9">
                    <w:rPr>
                      <w:sz w:val="16"/>
                      <w:szCs w:val="16"/>
                      <w:lang w:val="en-US"/>
                    </w:rPr>
                    <w:t>0340</w:t>
                  </w:r>
                </w:p>
              </w:tc>
              <w:tc>
                <w:tcPr>
                  <w:tcW w:w="3040" w:type="dxa"/>
                </w:tcPr>
                <w:p w14:paraId="7DCA4575" w14:textId="10CE2365" w:rsidR="0003078B" w:rsidRPr="00657DC9" w:rsidRDefault="0003078B" w:rsidP="0003078B">
                  <w:pPr>
                    <w:jc w:val="both"/>
                    <w:rPr>
                      <w:b/>
                      <w:bCs/>
                      <w:sz w:val="16"/>
                      <w:szCs w:val="16"/>
                      <w:lang w:val="en-US"/>
                    </w:rPr>
                  </w:pPr>
                  <w:r w:rsidRPr="00657DC9">
                    <w:rPr>
                      <w:b/>
                      <w:bCs/>
                      <w:sz w:val="16"/>
                      <w:szCs w:val="16"/>
                      <w:lang w:val="en-US"/>
                    </w:rPr>
                    <w:t xml:space="preserve">ALTE RISCURI </w:t>
                  </w:r>
                </w:p>
              </w:tc>
            </w:tr>
          </w:tbl>
          <w:p w14:paraId="7A9C04BA" w14:textId="77777777" w:rsidR="0003078B" w:rsidRPr="00657DC9" w:rsidRDefault="0003078B" w:rsidP="0003078B">
            <w:pPr>
              <w:jc w:val="both"/>
              <w:rPr>
                <w:b/>
                <w:bCs/>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657DC9" w14:paraId="0170DB7E" w14:textId="77777777" w:rsidTr="00BD3475">
              <w:tc>
                <w:tcPr>
                  <w:tcW w:w="600" w:type="dxa"/>
                </w:tcPr>
                <w:p w14:paraId="31AEDB1E" w14:textId="77777777" w:rsidR="0003078B" w:rsidRPr="00657DC9" w:rsidRDefault="0003078B" w:rsidP="0003078B">
                  <w:pPr>
                    <w:jc w:val="both"/>
                    <w:rPr>
                      <w:sz w:val="16"/>
                      <w:szCs w:val="16"/>
                      <w:lang w:val="en-US"/>
                    </w:rPr>
                  </w:pPr>
                  <w:r w:rsidRPr="00657DC9">
                    <w:rPr>
                      <w:sz w:val="16"/>
                      <w:szCs w:val="16"/>
                      <w:lang w:val="en-US"/>
                    </w:rPr>
                    <w:t>0340</w:t>
                  </w:r>
                </w:p>
              </w:tc>
              <w:tc>
                <w:tcPr>
                  <w:tcW w:w="3040" w:type="dxa"/>
                </w:tcPr>
                <w:p w14:paraId="1C18E0B2" w14:textId="77777777" w:rsidR="0003078B" w:rsidRPr="00657DC9" w:rsidRDefault="0003078B" w:rsidP="0003078B">
                  <w:pPr>
                    <w:jc w:val="both"/>
                    <w:rPr>
                      <w:b/>
                      <w:bCs/>
                      <w:sz w:val="16"/>
                      <w:szCs w:val="16"/>
                      <w:lang w:val="en-US"/>
                    </w:rPr>
                  </w:pPr>
                  <w:r w:rsidRPr="00657DC9">
                    <w:rPr>
                      <w:b/>
                      <w:bCs/>
                      <w:sz w:val="16"/>
                      <w:szCs w:val="16"/>
                      <w:lang w:val="en-US"/>
                    </w:rPr>
                    <w:t xml:space="preserve">ALTE RISCURI </w:t>
                  </w:r>
                </w:p>
              </w:tc>
            </w:tr>
          </w:tbl>
          <w:p w14:paraId="4E6E5712" w14:textId="77777777" w:rsidR="0003078B" w:rsidRPr="00657DC9" w:rsidRDefault="0003078B" w:rsidP="0003078B">
            <w:pPr>
              <w:jc w:val="both"/>
              <w:rPr>
                <w:b/>
                <w:bCs/>
                <w:sz w:val="16"/>
                <w:szCs w:val="16"/>
                <w:lang w:val="ro-MD"/>
              </w:rPr>
            </w:pPr>
          </w:p>
        </w:tc>
        <w:tc>
          <w:tcPr>
            <w:tcW w:w="1229" w:type="dxa"/>
          </w:tcPr>
          <w:p w14:paraId="7A0F1EFC" w14:textId="49BD0857"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31249465" w14:textId="77777777" w:rsidR="0003078B" w:rsidRPr="00657DC9" w:rsidRDefault="0003078B" w:rsidP="0003078B">
            <w:pPr>
              <w:jc w:val="both"/>
              <w:rPr>
                <w:strike/>
                <w:sz w:val="16"/>
                <w:szCs w:val="16"/>
                <w:lang w:val="ro-MD"/>
              </w:rPr>
            </w:pPr>
          </w:p>
        </w:tc>
      </w:tr>
      <w:tr w:rsidR="00657DC9" w:rsidRPr="0054073C" w14:paraId="507648C3" w14:textId="77777777" w:rsidTr="00B32299">
        <w:tc>
          <w:tcPr>
            <w:tcW w:w="3866" w:type="dxa"/>
          </w:tcPr>
          <w:p w14:paraId="201C7D2B" w14:textId="77777777" w:rsidR="0003078B" w:rsidRPr="00657DC9" w:rsidRDefault="0003078B" w:rsidP="0003078B">
            <w:pPr>
              <w:jc w:val="both"/>
              <w:rPr>
                <w:sz w:val="16"/>
                <w:szCs w:val="16"/>
                <w:lang w:val="en-US"/>
              </w:rPr>
            </w:pPr>
          </w:p>
        </w:tc>
        <w:tc>
          <w:tcPr>
            <w:tcW w:w="4356" w:type="dxa"/>
          </w:tcPr>
          <w:p w14:paraId="5316DA7C" w14:textId="77777777" w:rsidR="0003078B" w:rsidRPr="00657DC9" w:rsidRDefault="0003078B" w:rsidP="0003078B">
            <w:pPr>
              <w:spacing w:before="100" w:beforeAutospacing="1" w:after="100" w:afterAutospacing="1"/>
              <w:rPr>
                <w:sz w:val="16"/>
                <w:szCs w:val="16"/>
                <w:lang w:val="en-US" w:eastAsia="ro-MD"/>
              </w:rPr>
            </w:pPr>
            <w:r w:rsidRPr="00657DC9">
              <w:rPr>
                <w:sz w:val="16"/>
                <w:szCs w:val="16"/>
                <w:lang w:val="en-US" w:eastAsia="ro-MD"/>
              </w:rPr>
              <w:t xml:space="preserve">Modul de </w:t>
            </w:r>
            <w:proofErr w:type="spellStart"/>
            <w:r w:rsidRPr="00657DC9">
              <w:rPr>
                <w:sz w:val="16"/>
                <w:szCs w:val="16"/>
                <w:lang w:val="en-US" w:eastAsia="ro-MD"/>
              </w:rPr>
              <w:t>completare</w:t>
            </w:r>
            <w:proofErr w:type="spellEnd"/>
            <w:r w:rsidRPr="00657DC9">
              <w:rPr>
                <w:sz w:val="16"/>
                <w:szCs w:val="16"/>
                <w:lang w:val="en-US" w:eastAsia="ro-MD"/>
              </w:rPr>
              <w:t xml:space="preserve"> a </w:t>
            </w:r>
            <w:proofErr w:type="spellStart"/>
            <w:r w:rsidRPr="00657DC9">
              <w:rPr>
                <w:sz w:val="16"/>
                <w:szCs w:val="16"/>
                <w:lang w:val="en-US" w:eastAsia="ro-MD"/>
              </w:rPr>
              <w:t>raportului</w:t>
            </w:r>
            <w:proofErr w:type="spellEnd"/>
            <w:r w:rsidRPr="00657DC9">
              <w:rPr>
                <w:sz w:val="16"/>
                <w:szCs w:val="16"/>
                <w:lang w:val="en-US" w:eastAsia="ro-MD"/>
              </w:rPr>
              <w:t xml:space="preserve"> </w:t>
            </w:r>
          </w:p>
          <w:p w14:paraId="2EC8B6FE" w14:textId="77777777" w:rsidR="0003078B" w:rsidRPr="00657DC9" w:rsidRDefault="0003078B" w:rsidP="0003078B">
            <w:pPr>
              <w:spacing w:before="100" w:beforeAutospacing="1" w:after="100" w:afterAutospacing="1"/>
              <w:rPr>
                <w:b/>
                <w:bCs/>
                <w:sz w:val="16"/>
                <w:szCs w:val="16"/>
                <w:lang w:val="en-US" w:eastAsia="ro-MD"/>
              </w:rPr>
            </w:pPr>
            <w:r w:rsidRPr="00657DC9">
              <w:rPr>
                <w:b/>
                <w:bCs/>
                <w:sz w:val="16"/>
                <w:szCs w:val="16"/>
                <w:lang w:val="en-US" w:eastAsia="ro-MD"/>
              </w:rPr>
              <w:t xml:space="preserve">C 34.03 RISCUL DE CREDIT AL CONTRAPĂRȚII: EXPUNERI LA CCR TRATATE CU ABORDĂRI STANDARDIZATE: SA-CCR </w:t>
            </w:r>
            <w:proofErr w:type="spellStart"/>
            <w:r w:rsidRPr="00657DC9">
              <w:rPr>
                <w:b/>
                <w:bCs/>
                <w:sz w:val="16"/>
                <w:szCs w:val="16"/>
                <w:lang w:val="en-US" w:eastAsia="ro-MD"/>
              </w:rPr>
              <w:t>sau</w:t>
            </w:r>
            <w:proofErr w:type="spellEnd"/>
            <w:r w:rsidRPr="00657DC9">
              <w:rPr>
                <w:b/>
                <w:bCs/>
                <w:sz w:val="16"/>
                <w:szCs w:val="16"/>
                <w:lang w:val="en-US" w:eastAsia="ro-MD"/>
              </w:rPr>
              <w:t xml:space="preserve"> VERSIUNEA SIMPLIFICATĂ A SA-CCR (CCR 3)</w:t>
            </w:r>
          </w:p>
          <w:p w14:paraId="6520EFFC" w14:textId="77777777" w:rsidR="0003078B" w:rsidRPr="00657DC9" w:rsidRDefault="0003078B" w:rsidP="0003078B">
            <w:pPr>
              <w:spacing w:before="100" w:beforeAutospacing="1" w:after="100" w:afterAutospacing="1"/>
              <w:rPr>
                <w:sz w:val="16"/>
                <w:szCs w:val="16"/>
                <w:lang w:eastAsia="ro-MD"/>
              </w:rPr>
            </w:pPr>
            <w:proofErr w:type="spellStart"/>
            <w:r w:rsidRPr="00657DC9">
              <w:rPr>
                <w:sz w:val="16"/>
                <w:szCs w:val="16"/>
                <w:lang w:eastAsia="ro-MD"/>
              </w:rPr>
              <w:t>Instrucțiuni</w:t>
            </w:r>
            <w:proofErr w:type="spellEnd"/>
            <w:r w:rsidRPr="00657DC9">
              <w:rPr>
                <w:sz w:val="16"/>
                <w:szCs w:val="16"/>
                <w:lang w:eastAsia="ro-MD"/>
              </w:rPr>
              <w:t xml:space="preserve"> </w:t>
            </w:r>
            <w:proofErr w:type="spellStart"/>
            <w:r w:rsidRPr="00657DC9">
              <w:rPr>
                <w:sz w:val="16"/>
                <w:szCs w:val="16"/>
                <w:lang w:eastAsia="ro-MD"/>
              </w:rPr>
              <w:t>privind</w:t>
            </w:r>
            <w:proofErr w:type="spellEnd"/>
            <w:r w:rsidRPr="00657DC9">
              <w:rPr>
                <w:sz w:val="16"/>
                <w:szCs w:val="16"/>
                <w:lang w:eastAsia="ro-MD"/>
              </w:rPr>
              <w:t xml:space="preserve"> </w:t>
            </w:r>
            <w:proofErr w:type="spellStart"/>
            <w:r w:rsidRPr="00657DC9">
              <w:rPr>
                <w:sz w:val="16"/>
                <w:szCs w:val="16"/>
                <w:lang w:eastAsia="ro-MD"/>
              </w:rPr>
              <w:t>anumite</w:t>
            </w:r>
            <w:proofErr w:type="spellEnd"/>
            <w:r w:rsidRPr="00657DC9">
              <w:rPr>
                <w:sz w:val="16"/>
                <w:szCs w:val="16"/>
                <w:lang w:eastAsia="ro-MD"/>
              </w:rPr>
              <w:t xml:space="preserve"> </w:t>
            </w:r>
            <w:proofErr w:type="spellStart"/>
            <w:r w:rsidRPr="00657DC9">
              <w:rPr>
                <w:sz w:val="16"/>
                <w:szCs w:val="16"/>
                <w:lang w:eastAsia="ro-MD"/>
              </w:rPr>
              <w:t>poziții</w:t>
            </w:r>
            <w:proofErr w:type="spellEnd"/>
          </w:p>
          <w:tbl>
            <w:tblPr>
              <w:tblStyle w:val="TableGrid"/>
              <w:tblW w:w="4087" w:type="dxa"/>
              <w:tblLayout w:type="fixed"/>
              <w:tblLook w:val="04A0" w:firstRow="1" w:lastRow="0" w:firstColumn="1" w:lastColumn="0" w:noHBand="0" w:noVBand="1"/>
            </w:tblPr>
            <w:tblGrid>
              <w:gridCol w:w="292"/>
              <w:gridCol w:w="3795"/>
            </w:tblGrid>
            <w:tr w:rsidR="00657DC9" w:rsidRPr="00657DC9" w14:paraId="09D323DA" w14:textId="77777777" w:rsidTr="00070980">
              <w:trPr>
                <w:trHeight w:val="269"/>
              </w:trPr>
              <w:tc>
                <w:tcPr>
                  <w:tcW w:w="4087" w:type="dxa"/>
                  <w:gridSpan w:val="2"/>
                  <w:hideMark/>
                </w:tcPr>
                <w:p w14:paraId="3BA37BDA" w14:textId="77777777" w:rsidR="0003078B" w:rsidRPr="00657DC9" w:rsidRDefault="0003078B" w:rsidP="0003078B">
                  <w:pPr>
                    <w:spacing w:before="100" w:beforeAutospacing="1" w:after="100" w:afterAutospacing="1"/>
                    <w:rPr>
                      <w:b/>
                      <w:bCs/>
                      <w:sz w:val="16"/>
                      <w:szCs w:val="16"/>
                      <w:lang w:eastAsia="ro-MD"/>
                    </w:rPr>
                  </w:pPr>
                  <w:proofErr w:type="spellStart"/>
                  <w:r w:rsidRPr="00657DC9">
                    <w:rPr>
                      <w:b/>
                      <w:bCs/>
                      <w:sz w:val="16"/>
                      <w:szCs w:val="16"/>
                      <w:lang w:eastAsia="ro-MD"/>
                    </w:rPr>
                    <w:t>Coloane</w:t>
                  </w:r>
                  <w:proofErr w:type="spellEnd"/>
                </w:p>
              </w:tc>
            </w:tr>
            <w:tr w:rsidR="00657DC9" w:rsidRPr="0054073C" w14:paraId="16E54BC4" w14:textId="77777777" w:rsidTr="00070980">
              <w:trPr>
                <w:trHeight w:val="1292"/>
              </w:trPr>
              <w:tc>
                <w:tcPr>
                  <w:tcW w:w="292" w:type="dxa"/>
                  <w:hideMark/>
                </w:tcPr>
                <w:p w14:paraId="04132AE1"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t>0010</w:t>
                  </w:r>
                </w:p>
              </w:tc>
              <w:tc>
                <w:tcPr>
                  <w:tcW w:w="3794" w:type="dxa"/>
                  <w:hideMark/>
                </w:tcPr>
                <w:p w14:paraId="6E60B48E" w14:textId="77777777" w:rsidR="0003078B" w:rsidRPr="00657DC9" w:rsidRDefault="0003078B" w:rsidP="0003078B">
                  <w:pPr>
                    <w:spacing w:before="100" w:beforeAutospacing="1" w:after="100" w:afterAutospacing="1"/>
                    <w:rPr>
                      <w:sz w:val="16"/>
                      <w:szCs w:val="16"/>
                      <w:lang w:val="en-US" w:eastAsia="ro-MD"/>
                    </w:rPr>
                  </w:pPr>
                  <w:r w:rsidRPr="00657DC9">
                    <w:rPr>
                      <w:sz w:val="16"/>
                      <w:szCs w:val="16"/>
                      <w:lang w:val="en-US" w:eastAsia="ro-MD"/>
                    </w:rPr>
                    <w:t>MONEDA</w:t>
                  </w:r>
                </w:p>
                <w:p w14:paraId="0EFB9BFB" w14:textId="77777777" w:rsidR="0003078B" w:rsidRPr="00657DC9"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cazul</w:t>
                  </w:r>
                  <w:proofErr w:type="spellEnd"/>
                  <w:r w:rsidRPr="00657DC9">
                    <w:rPr>
                      <w:sz w:val="16"/>
                      <w:szCs w:val="16"/>
                      <w:lang w:val="en-US" w:eastAsia="ro-MD"/>
                    </w:rPr>
                    <w:t xml:space="preserve"> </w:t>
                  </w:r>
                  <w:proofErr w:type="spellStart"/>
                  <w:r w:rsidRPr="00657DC9">
                    <w:rPr>
                      <w:sz w:val="16"/>
                      <w:szCs w:val="16"/>
                      <w:lang w:val="en-US" w:eastAsia="ro-MD"/>
                    </w:rPr>
                    <w:t>tranzacțiilor</w:t>
                  </w:r>
                  <w:proofErr w:type="spellEnd"/>
                  <w:r w:rsidRPr="00657DC9">
                    <w:rPr>
                      <w:sz w:val="16"/>
                      <w:szCs w:val="16"/>
                      <w:lang w:val="en-US" w:eastAsia="ro-MD"/>
                    </w:rPr>
                    <w:t xml:space="preserve"> </w:t>
                  </w:r>
                  <w:proofErr w:type="spellStart"/>
                  <w:r w:rsidRPr="00657DC9">
                    <w:rPr>
                      <w:sz w:val="16"/>
                      <w:szCs w:val="16"/>
                      <w:lang w:val="en-US" w:eastAsia="ro-MD"/>
                    </w:rPr>
                    <w:t>încadrate</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categoria</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w:t>
                  </w:r>
                  <w:proofErr w:type="spellStart"/>
                  <w:r w:rsidRPr="00657DC9">
                    <w:rPr>
                      <w:sz w:val="16"/>
                      <w:szCs w:val="16"/>
                      <w:lang w:val="en-US" w:eastAsia="ro-MD"/>
                    </w:rPr>
                    <w:t>rată</w:t>
                  </w:r>
                  <w:proofErr w:type="spellEnd"/>
                  <w:r w:rsidRPr="00657DC9">
                    <w:rPr>
                      <w:sz w:val="16"/>
                      <w:szCs w:val="16"/>
                      <w:lang w:val="en-US" w:eastAsia="ro-MD"/>
                    </w:rPr>
                    <w:t xml:space="preserve"> a </w:t>
                  </w:r>
                  <w:proofErr w:type="spellStart"/>
                  <w:r w:rsidRPr="00657DC9">
                    <w:rPr>
                      <w:sz w:val="16"/>
                      <w:szCs w:val="16"/>
                      <w:lang w:val="en-US" w:eastAsia="ro-MD"/>
                    </w:rPr>
                    <w:t>dobânzii</w:t>
                  </w:r>
                  <w:proofErr w:type="spellEnd"/>
                  <w:r w:rsidRPr="00657DC9">
                    <w:rPr>
                      <w:sz w:val="16"/>
                      <w:szCs w:val="16"/>
                      <w:lang w:val="en-US" w:eastAsia="ro-MD"/>
                    </w:rPr>
                    <w:t xml:space="preserve">, se </w:t>
                  </w:r>
                  <w:proofErr w:type="spellStart"/>
                  <w:r w:rsidRPr="00657DC9">
                    <w:rPr>
                      <w:sz w:val="16"/>
                      <w:szCs w:val="16"/>
                      <w:lang w:val="en-US" w:eastAsia="ro-MD"/>
                    </w:rPr>
                    <w:t>indică</w:t>
                  </w:r>
                  <w:proofErr w:type="spellEnd"/>
                  <w:r w:rsidRPr="00657DC9">
                    <w:rPr>
                      <w:sz w:val="16"/>
                      <w:szCs w:val="16"/>
                      <w:lang w:val="ro-RO" w:eastAsia="ro-MD"/>
                    </w:rPr>
                    <w:t xml:space="preserve"> </w:t>
                  </w:r>
                  <w:proofErr w:type="spellStart"/>
                  <w:r w:rsidRPr="00657DC9">
                    <w:rPr>
                      <w:sz w:val="16"/>
                      <w:szCs w:val="16"/>
                      <w:lang w:val="en-US" w:eastAsia="ro-MD"/>
                    </w:rPr>
                    <w:t>moneda</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care </w:t>
                  </w:r>
                  <w:proofErr w:type="spellStart"/>
                  <w:r w:rsidRPr="00657DC9">
                    <w:rPr>
                      <w:sz w:val="16"/>
                      <w:szCs w:val="16"/>
                      <w:lang w:val="en-US" w:eastAsia="ro-MD"/>
                    </w:rPr>
                    <w:t>este</w:t>
                  </w:r>
                  <w:proofErr w:type="spellEnd"/>
                  <w:r w:rsidRPr="00657DC9">
                    <w:rPr>
                      <w:sz w:val="16"/>
                      <w:szCs w:val="16"/>
                      <w:lang w:val="en-US" w:eastAsia="ro-MD"/>
                    </w:rPr>
                    <w:t xml:space="preserve"> </w:t>
                  </w:r>
                  <w:proofErr w:type="spellStart"/>
                  <w:r w:rsidRPr="00657DC9">
                    <w:rPr>
                      <w:sz w:val="16"/>
                      <w:szCs w:val="16"/>
                      <w:lang w:val="en-US" w:eastAsia="ro-MD"/>
                    </w:rPr>
                    <w:t>denominată</w:t>
                  </w:r>
                  <w:proofErr w:type="spellEnd"/>
                  <w:r w:rsidRPr="00657DC9">
                    <w:rPr>
                      <w:sz w:val="16"/>
                      <w:szCs w:val="16"/>
                      <w:lang w:val="en-US" w:eastAsia="ro-MD"/>
                    </w:rPr>
                    <w:t xml:space="preserve"> </w:t>
                  </w:r>
                  <w:proofErr w:type="spellStart"/>
                  <w:r w:rsidRPr="00657DC9">
                    <w:rPr>
                      <w:sz w:val="16"/>
                      <w:szCs w:val="16"/>
                      <w:lang w:val="en-US" w:eastAsia="ro-MD"/>
                    </w:rPr>
                    <w:t>tranzacția</w:t>
                  </w:r>
                  <w:proofErr w:type="spellEnd"/>
                  <w:r w:rsidRPr="00657DC9">
                    <w:rPr>
                      <w:sz w:val="16"/>
                      <w:szCs w:val="16"/>
                      <w:lang w:val="en-US" w:eastAsia="ro-MD"/>
                    </w:rPr>
                    <w:t>.</w:t>
                  </w:r>
                </w:p>
                <w:p w14:paraId="659BB157" w14:textId="77777777" w:rsidR="0003078B" w:rsidRPr="00657DC9"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cazul</w:t>
                  </w:r>
                  <w:proofErr w:type="spellEnd"/>
                  <w:r w:rsidRPr="00657DC9">
                    <w:rPr>
                      <w:sz w:val="16"/>
                      <w:szCs w:val="16"/>
                      <w:lang w:val="en-US" w:eastAsia="ro-MD"/>
                    </w:rPr>
                    <w:t xml:space="preserve"> </w:t>
                  </w:r>
                  <w:proofErr w:type="spellStart"/>
                  <w:r w:rsidRPr="00657DC9">
                    <w:rPr>
                      <w:sz w:val="16"/>
                      <w:szCs w:val="16"/>
                      <w:lang w:val="en-US" w:eastAsia="ro-MD"/>
                    </w:rPr>
                    <w:t>tranzacțiilor</w:t>
                  </w:r>
                  <w:proofErr w:type="spellEnd"/>
                  <w:r w:rsidRPr="00657DC9">
                    <w:rPr>
                      <w:sz w:val="16"/>
                      <w:szCs w:val="16"/>
                      <w:lang w:val="en-US" w:eastAsia="ro-MD"/>
                    </w:rPr>
                    <w:t xml:space="preserve"> </w:t>
                  </w:r>
                  <w:proofErr w:type="spellStart"/>
                  <w:r w:rsidRPr="00657DC9">
                    <w:rPr>
                      <w:sz w:val="16"/>
                      <w:szCs w:val="16"/>
                      <w:lang w:val="en-US" w:eastAsia="ro-MD"/>
                    </w:rPr>
                    <w:t>încadrate</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categoria</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w:t>
                  </w:r>
                  <w:proofErr w:type="spellStart"/>
                  <w:r w:rsidRPr="00657DC9">
                    <w:rPr>
                      <w:sz w:val="16"/>
                      <w:szCs w:val="16"/>
                      <w:lang w:val="en-US" w:eastAsia="ro-MD"/>
                    </w:rPr>
                    <w:t>schimb</w:t>
                  </w:r>
                  <w:proofErr w:type="spellEnd"/>
                  <w:r w:rsidRPr="00657DC9">
                    <w:rPr>
                      <w:sz w:val="16"/>
                      <w:szCs w:val="16"/>
                      <w:lang w:val="en-US" w:eastAsia="ro-MD"/>
                    </w:rPr>
                    <w:t xml:space="preserve"> </w:t>
                  </w:r>
                  <w:proofErr w:type="spellStart"/>
                  <w:r w:rsidRPr="00657DC9">
                    <w:rPr>
                      <w:sz w:val="16"/>
                      <w:szCs w:val="16"/>
                      <w:lang w:val="en-US" w:eastAsia="ro-MD"/>
                    </w:rPr>
                    <w:t>valutar</w:t>
                  </w:r>
                  <w:proofErr w:type="spellEnd"/>
                  <w:r w:rsidRPr="00657DC9">
                    <w:rPr>
                      <w:sz w:val="16"/>
                      <w:szCs w:val="16"/>
                      <w:lang w:val="en-US" w:eastAsia="ro-MD"/>
                    </w:rPr>
                    <w:t xml:space="preserve">, se </w:t>
                  </w:r>
                  <w:proofErr w:type="spellStart"/>
                  <w:r w:rsidRPr="00657DC9">
                    <w:rPr>
                      <w:sz w:val="16"/>
                      <w:szCs w:val="16"/>
                      <w:lang w:val="en-US" w:eastAsia="ro-MD"/>
                    </w:rPr>
                    <w:t>indică</w:t>
                  </w:r>
                  <w:proofErr w:type="spellEnd"/>
                  <w:r w:rsidRPr="00657DC9">
                    <w:rPr>
                      <w:sz w:val="16"/>
                      <w:szCs w:val="16"/>
                      <w:lang w:val="en-US" w:eastAsia="ro-MD"/>
                    </w:rPr>
                    <w:t xml:space="preserve"> </w:t>
                  </w:r>
                  <w:proofErr w:type="spellStart"/>
                  <w:r w:rsidRPr="00657DC9">
                    <w:rPr>
                      <w:sz w:val="16"/>
                      <w:szCs w:val="16"/>
                      <w:lang w:val="en-US" w:eastAsia="ro-MD"/>
                    </w:rPr>
                    <w:t>moneda</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care </w:t>
                  </w:r>
                  <w:proofErr w:type="spellStart"/>
                  <w:r w:rsidRPr="00657DC9">
                    <w:rPr>
                      <w:sz w:val="16"/>
                      <w:szCs w:val="16"/>
                      <w:lang w:val="en-US" w:eastAsia="ro-MD"/>
                    </w:rPr>
                    <w:t>este</w:t>
                  </w:r>
                  <w:proofErr w:type="spellEnd"/>
                  <w:r w:rsidRPr="00657DC9">
                    <w:rPr>
                      <w:sz w:val="16"/>
                      <w:szCs w:val="16"/>
                      <w:lang w:val="en-US" w:eastAsia="ro-MD"/>
                    </w:rPr>
                    <w:t xml:space="preserve"> </w:t>
                  </w:r>
                  <w:proofErr w:type="spellStart"/>
                  <w:r w:rsidRPr="00657DC9">
                    <w:rPr>
                      <w:sz w:val="16"/>
                      <w:szCs w:val="16"/>
                      <w:lang w:val="en-US" w:eastAsia="ro-MD"/>
                    </w:rPr>
                    <w:t>denominat</w:t>
                  </w:r>
                  <w:proofErr w:type="spellEnd"/>
                  <w:r w:rsidRPr="00657DC9">
                    <w:rPr>
                      <w:sz w:val="16"/>
                      <w:szCs w:val="16"/>
                      <w:lang w:val="en-US" w:eastAsia="ro-MD"/>
                    </w:rPr>
                    <w:t xml:space="preserve"> </w:t>
                  </w:r>
                  <w:proofErr w:type="spellStart"/>
                  <w:r w:rsidRPr="00657DC9">
                    <w:rPr>
                      <w:sz w:val="16"/>
                      <w:szCs w:val="16"/>
                      <w:lang w:val="en-US" w:eastAsia="ro-MD"/>
                    </w:rPr>
                    <w:t>unul</w:t>
                  </w:r>
                  <w:proofErr w:type="spellEnd"/>
                  <w:r w:rsidRPr="00657DC9">
                    <w:rPr>
                      <w:sz w:val="16"/>
                      <w:szCs w:val="16"/>
                      <w:lang w:val="en-US" w:eastAsia="ro-MD"/>
                    </w:rPr>
                    <w:t xml:space="preserve"> </w:t>
                  </w:r>
                  <w:proofErr w:type="spellStart"/>
                  <w:r w:rsidRPr="00657DC9">
                    <w:rPr>
                      <w:sz w:val="16"/>
                      <w:szCs w:val="16"/>
                      <w:lang w:val="en-US" w:eastAsia="ro-MD"/>
                    </w:rPr>
                    <w:t>dintre</w:t>
                  </w:r>
                  <w:proofErr w:type="spellEnd"/>
                  <w:r w:rsidRPr="00657DC9">
                    <w:rPr>
                      <w:sz w:val="16"/>
                      <w:szCs w:val="16"/>
                      <w:lang w:val="en-US" w:eastAsia="ro-MD"/>
                    </w:rPr>
                    <w:t xml:space="preserve"> </w:t>
                  </w:r>
                  <w:proofErr w:type="spellStart"/>
                  <w:r w:rsidRPr="00657DC9">
                    <w:rPr>
                      <w:sz w:val="16"/>
                      <w:szCs w:val="16"/>
                      <w:lang w:val="en-US" w:eastAsia="ro-MD"/>
                    </w:rPr>
                    <w:t>cele</w:t>
                  </w:r>
                  <w:proofErr w:type="spellEnd"/>
                  <w:r w:rsidRPr="00657DC9">
                    <w:rPr>
                      <w:sz w:val="16"/>
                      <w:szCs w:val="16"/>
                      <w:lang w:val="en-US" w:eastAsia="ro-MD"/>
                    </w:rPr>
                    <w:t xml:space="preserve"> </w:t>
                  </w:r>
                  <w:proofErr w:type="spellStart"/>
                  <w:r w:rsidRPr="00657DC9">
                    <w:rPr>
                      <w:sz w:val="16"/>
                      <w:szCs w:val="16"/>
                      <w:lang w:val="en-US" w:eastAsia="ro-MD"/>
                    </w:rPr>
                    <w:t>două</w:t>
                  </w:r>
                  <w:proofErr w:type="spellEnd"/>
                  <w:r w:rsidRPr="00657DC9">
                    <w:rPr>
                      <w:sz w:val="16"/>
                      <w:szCs w:val="16"/>
                      <w:lang w:val="en-US" w:eastAsia="ro-MD"/>
                    </w:rPr>
                    <w:t xml:space="preserve"> </w:t>
                  </w:r>
                  <w:proofErr w:type="spellStart"/>
                  <w:r w:rsidRPr="00657DC9">
                    <w:rPr>
                      <w:sz w:val="16"/>
                      <w:szCs w:val="16"/>
                      <w:lang w:val="en-US" w:eastAsia="ro-MD"/>
                    </w:rPr>
                    <w:t>segmente</w:t>
                  </w:r>
                  <w:proofErr w:type="spellEnd"/>
                  <w:r w:rsidRPr="00657DC9">
                    <w:rPr>
                      <w:sz w:val="16"/>
                      <w:szCs w:val="16"/>
                      <w:lang w:val="en-US" w:eastAsia="ro-MD"/>
                    </w:rPr>
                    <w:t xml:space="preserve"> ale </w:t>
                  </w:r>
                  <w:proofErr w:type="spellStart"/>
                  <w:r w:rsidRPr="00657DC9">
                    <w:rPr>
                      <w:sz w:val="16"/>
                      <w:szCs w:val="16"/>
                      <w:lang w:val="en-US" w:eastAsia="ro-MD"/>
                    </w:rPr>
                    <w:t>tranzacției</w:t>
                  </w:r>
                  <w:proofErr w:type="spellEnd"/>
                  <w:r w:rsidRPr="00657DC9">
                    <w:rPr>
                      <w:sz w:val="16"/>
                      <w:szCs w:val="16"/>
                      <w:lang w:val="en-US" w:eastAsia="ro-MD"/>
                    </w:rPr>
                    <w:t xml:space="preserve">. </w:t>
                  </w:r>
                  <w:proofErr w:type="spellStart"/>
                  <w:r w:rsidRPr="00657DC9">
                    <w:rPr>
                      <w:sz w:val="16"/>
                      <w:szCs w:val="16"/>
                      <w:lang w:val="en-US" w:eastAsia="ro-MD"/>
                    </w:rPr>
                    <w:t>Băncile</w:t>
                  </w:r>
                  <w:proofErr w:type="spellEnd"/>
                  <w:r w:rsidRPr="00657DC9">
                    <w:rPr>
                      <w:sz w:val="16"/>
                      <w:szCs w:val="16"/>
                      <w:lang w:val="en-US" w:eastAsia="ro-MD"/>
                    </w:rPr>
                    <w:t xml:space="preserve"> </w:t>
                  </w:r>
                  <w:proofErr w:type="spellStart"/>
                  <w:r w:rsidRPr="00657DC9">
                    <w:rPr>
                      <w:sz w:val="16"/>
                      <w:szCs w:val="16"/>
                      <w:lang w:val="en-US" w:eastAsia="ro-MD"/>
                    </w:rPr>
                    <w:t>trebuie</w:t>
                  </w:r>
                  <w:proofErr w:type="spellEnd"/>
                  <w:r w:rsidRPr="00657DC9">
                    <w:rPr>
                      <w:sz w:val="16"/>
                      <w:szCs w:val="16"/>
                      <w:lang w:val="en-US" w:eastAsia="ro-MD"/>
                    </w:rPr>
                    <w:t xml:space="preserve"> </w:t>
                  </w:r>
                  <w:proofErr w:type="spellStart"/>
                  <w:r w:rsidRPr="00657DC9">
                    <w:rPr>
                      <w:sz w:val="16"/>
                      <w:szCs w:val="16"/>
                      <w:lang w:val="en-US" w:eastAsia="ro-MD"/>
                    </w:rPr>
                    <w:t>să</w:t>
                  </w:r>
                  <w:proofErr w:type="spellEnd"/>
                  <w:r w:rsidRPr="00657DC9">
                    <w:rPr>
                      <w:sz w:val="16"/>
                      <w:szCs w:val="16"/>
                      <w:lang w:val="en-US" w:eastAsia="ro-MD"/>
                    </w:rPr>
                    <w:t xml:space="preserve"> </w:t>
                  </w:r>
                  <w:proofErr w:type="spellStart"/>
                  <w:r w:rsidRPr="00657DC9">
                    <w:rPr>
                      <w:sz w:val="16"/>
                      <w:szCs w:val="16"/>
                      <w:lang w:val="en-US" w:eastAsia="ro-MD"/>
                    </w:rPr>
                    <w:t>introducă</w:t>
                  </w:r>
                  <w:proofErr w:type="spellEnd"/>
                  <w:r w:rsidRPr="00657DC9">
                    <w:rPr>
                      <w:sz w:val="16"/>
                      <w:szCs w:val="16"/>
                      <w:lang w:val="en-US" w:eastAsia="ro-MD"/>
                    </w:rPr>
                    <w:t xml:space="preserve"> </w:t>
                  </w:r>
                  <w:proofErr w:type="spellStart"/>
                  <w:r w:rsidRPr="00657DC9">
                    <w:rPr>
                      <w:sz w:val="16"/>
                      <w:szCs w:val="16"/>
                      <w:lang w:val="en-US" w:eastAsia="ro-MD"/>
                    </w:rPr>
                    <w:t>monedele</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perechea</w:t>
                  </w:r>
                  <w:proofErr w:type="spellEnd"/>
                  <w:r w:rsidRPr="00657DC9">
                    <w:rPr>
                      <w:sz w:val="16"/>
                      <w:szCs w:val="16"/>
                      <w:lang w:val="en-US" w:eastAsia="ro-MD"/>
                    </w:rPr>
                    <w:t xml:space="preserve"> </w:t>
                  </w:r>
                  <w:proofErr w:type="spellStart"/>
                  <w:r w:rsidRPr="00657DC9">
                    <w:rPr>
                      <w:sz w:val="16"/>
                      <w:szCs w:val="16"/>
                      <w:lang w:val="en-US" w:eastAsia="ro-MD"/>
                    </w:rPr>
                    <w:t>valutară</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ordine</w:t>
                  </w:r>
                  <w:proofErr w:type="spellEnd"/>
                  <w:r w:rsidRPr="00657DC9">
                    <w:rPr>
                      <w:sz w:val="16"/>
                      <w:szCs w:val="16"/>
                      <w:lang w:val="en-US" w:eastAsia="ro-MD"/>
                    </w:rPr>
                    <w:t xml:space="preserve"> </w:t>
                  </w:r>
                  <w:proofErr w:type="spellStart"/>
                  <w:r w:rsidRPr="00657DC9">
                    <w:rPr>
                      <w:sz w:val="16"/>
                      <w:szCs w:val="16"/>
                      <w:lang w:val="en-US" w:eastAsia="ro-MD"/>
                    </w:rPr>
                    <w:t>alfabetică</w:t>
                  </w:r>
                  <w:proofErr w:type="spellEnd"/>
                  <w:r w:rsidRPr="00657DC9">
                    <w:rPr>
                      <w:sz w:val="16"/>
                      <w:szCs w:val="16"/>
                      <w:lang w:val="en-US" w:eastAsia="ro-MD"/>
                    </w:rPr>
                    <w:t xml:space="preserve">, de </w:t>
                  </w:r>
                  <w:proofErr w:type="spellStart"/>
                  <w:r w:rsidRPr="00657DC9">
                    <w:rPr>
                      <w:sz w:val="16"/>
                      <w:szCs w:val="16"/>
                      <w:lang w:val="en-US" w:eastAsia="ro-MD"/>
                    </w:rPr>
                    <w:t>exemplu</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perechea</w:t>
                  </w:r>
                  <w:proofErr w:type="spellEnd"/>
                  <w:r w:rsidRPr="00657DC9">
                    <w:rPr>
                      <w:sz w:val="16"/>
                      <w:szCs w:val="16"/>
                      <w:lang w:val="en-US" w:eastAsia="ro-MD"/>
                    </w:rPr>
                    <w:t xml:space="preserve"> </w:t>
                  </w:r>
                  <w:proofErr w:type="spellStart"/>
                  <w:r w:rsidRPr="00657DC9">
                    <w:rPr>
                      <w:sz w:val="16"/>
                      <w:szCs w:val="16"/>
                      <w:lang w:val="en-US" w:eastAsia="ro-MD"/>
                    </w:rPr>
                    <w:t>dolar</w:t>
                  </w:r>
                  <w:proofErr w:type="spellEnd"/>
                  <w:r w:rsidRPr="00657DC9">
                    <w:rPr>
                      <w:sz w:val="16"/>
                      <w:szCs w:val="16"/>
                      <w:lang w:val="en-US" w:eastAsia="ro-MD"/>
                    </w:rPr>
                    <w:t xml:space="preserve"> </w:t>
                  </w:r>
                  <w:proofErr w:type="spellStart"/>
                  <w:r w:rsidRPr="00657DC9">
                    <w:rPr>
                      <w:sz w:val="16"/>
                      <w:szCs w:val="16"/>
                      <w:lang w:val="en-US" w:eastAsia="ro-MD"/>
                    </w:rPr>
                    <w:t>american</w:t>
                  </w:r>
                  <w:proofErr w:type="spellEnd"/>
                  <w:r w:rsidRPr="00657DC9">
                    <w:rPr>
                      <w:sz w:val="16"/>
                      <w:szCs w:val="16"/>
                      <w:lang w:val="en-US" w:eastAsia="ro-MD"/>
                    </w:rPr>
                    <w:t xml:space="preserve">/euro, </w:t>
                  </w:r>
                  <w:proofErr w:type="spellStart"/>
                  <w:r w:rsidRPr="00657DC9">
                    <w:rPr>
                      <w:sz w:val="16"/>
                      <w:szCs w:val="16"/>
                      <w:lang w:val="en-US" w:eastAsia="ro-MD"/>
                    </w:rPr>
                    <w:t>indicați</w:t>
                  </w:r>
                  <w:proofErr w:type="spellEnd"/>
                  <w:r w:rsidRPr="00657DC9">
                    <w:rPr>
                      <w:sz w:val="16"/>
                      <w:szCs w:val="16"/>
                      <w:lang w:val="en-US" w:eastAsia="ro-MD"/>
                    </w:rPr>
                    <w:t xml:space="preserve"> EUR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această</w:t>
                  </w:r>
                  <w:proofErr w:type="spellEnd"/>
                  <w:r w:rsidRPr="00657DC9">
                    <w:rPr>
                      <w:sz w:val="16"/>
                      <w:szCs w:val="16"/>
                      <w:lang w:val="en-US" w:eastAsia="ro-MD"/>
                    </w:rPr>
                    <w:t xml:space="preserve"> </w:t>
                  </w:r>
                  <w:proofErr w:type="spellStart"/>
                  <w:r w:rsidRPr="00657DC9">
                    <w:rPr>
                      <w:sz w:val="16"/>
                      <w:szCs w:val="16"/>
                      <w:lang w:val="en-US" w:eastAsia="ro-MD"/>
                    </w:rPr>
                    <w:t>coloană</w:t>
                  </w:r>
                  <w:proofErr w:type="spellEnd"/>
                  <w:r w:rsidRPr="00657DC9">
                    <w:rPr>
                      <w:sz w:val="16"/>
                      <w:szCs w:val="16"/>
                      <w:lang w:val="en-US" w:eastAsia="ro-MD"/>
                    </w:rPr>
                    <w:t xml:space="preserve"> </w:t>
                  </w:r>
                  <w:proofErr w:type="spellStart"/>
                  <w:r w:rsidRPr="00657DC9">
                    <w:rPr>
                      <w:sz w:val="16"/>
                      <w:szCs w:val="16"/>
                      <w:lang w:val="en-US" w:eastAsia="ro-MD"/>
                    </w:rPr>
                    <w:t>și</w:t>
                  </w:r>
                  <w:proofErr w:type="spellEnd"/>
                  <w:r w:rsidRPr="00657DC9">
                    <w:rPr>
                      <w:sz w:val="16"/>
                      <w:szCs w:val="16"/>
                      <w:lang w:val="en-US" w:eastAsia="ro-MD"/>
                    </w:rPr>
                    <w:t xml:space="preserve"> USD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coloana</w:t>
                  </w:r>
                  <w:proofErr w:type="spellEnd"/>
                  <w:r w:rsidRPr="00657DC9">
                    <w:rPr>
                      <w:sz w:val="16"/>
                      <w:szCs w:val="16"/>
                      <w:lang w:val="en-US" w:eastAsia="ro-MD"/>
                    </w:rPr>
                    <w:t xml:space="preserve"> 0020.</w:t>
                  </w:r>
                </w:p>
                <w:p w14:paraId="20EF498C" w14:textId="77777777" w:rsidR="0003078B" w:rsidRPr="00657DC9" w:rsidRDefault="0003078B" w:rsidP="0003078B">
                  <w:pPr>
                    <w:spacing w:before="100" w:beforeAutospacing="1" w:after="100" w:afterAutospacing="1"/>
                    <w:rPr>
                      <w:sz w:val="16"/>
                      <w:szCs w:val="16"/>
                      <w:lang w:val="en-US" w:eastAsia="ro-MD"/>
                    </w:rPr>
                  </w:pPr>
                  <w:r w:rsidRPr="00657DC9">
                    <w:rPr>
                      <w:sz w:val="16"/>
                      <w:szCs w:val="16"/>
                      <w:lang w:val="en-US" w:eastAsia="ro-MD"/>
                    </w:rPr>
                    <w:t xml:space="preserve">Se </w:t>
                  </w:r>
                  <w:proofErr w:type="spellStart"/>
                  <w:r w:rsidRPr="00657DC9">
                    <w:rPr>
                      <w:sz w:val="16"/>
                      <w:szCs w:val="16"/>
                      <w:lang w:val="en-US" w:eastAsia="ro-MD"/>
                    </w:rPr>
                    <w:t>utilizează</w:t>
                  </w:r>
                  <w:proofErr w:type="spellEnd"/>
                  <w:r w:rsidRPr="00657DC9">
                    <w:rPr>
                      <w:sz w:val="16"/>
                      <w:szCs w:val="16"/>
                      <w:lang w:val="en-US" w:eastAsia="ro-MD"/>
                    </w:rPr>
                    <w:t xml:space="preserve"> </w:t>
                  </w:r>
                  <w:proofErr w:type="spellStart"/>
                  <w:r w:rsidRPr="00657DC9">
                    <w:rPr>
                      <w:sz w:val="16"/>
                      <w:szCs w:val="16"/>
                      <w:lang w:val="en-US" w:eastAsia="ro-MD"/>
                    </w:rPr>
                    <w:t>codurile</w:t>
                  </w:r>
                  <w:proofErr w:type="spellEnd"/>
                  <w:r w:rsidRPr="00657DC9">
                    <w:rPr>
                      <w:sz w:val="16"/>
                      <w:szCs w:val="16"/>
                      <w:lang w:val="en-US" w:eastAsia="ro-MD"/>
                    </w:rPr>
                    <w:t xml:space="preserve"> ISO ale </w:t>
                  </w:r>
                  <w:proofErr w:type="spellStart"/>
                  <w:r w:rsidRPr="00657DC9">
                    <w:rPr>
                      <w:sz w:val="16"/>
                      <w:szCs w:val="16"/>
                      <w:lang w:val="en-US" w:eastAsia="ro-MD"/>
                    </w:rPr>
                    <w:t>monedelor</w:t>
                  </w:r>
                  <w:proofErr w:type="spellEnd"/>
                  <w:r w:rsidRPr="00657DC9">
                    <w:rPr>
                      <w:sz w:val="16"/>
                      <w:szCs w:val="16"/>
                      <w:lang w:val="en-US" w:eastAsia="ro-MD"/>
                    </w:rPr>
                    <w:t>.</w:t>
                  </w:r>
                </w:p>
              </w:tc>
            </w:tr>
            <w:tr w:rsidR="00657DC9" w:rsidRPr="0054073C" w14:paraId="3C3620E2" w14:textId="77777777" w:rsidTr="00070980">
              <w:trPr>
                <w:trHeight w:val="2466"/>
              </w:trPr>
              <w:tc>
                <w:tcPr>
                  <w:tcW w:w="292" w:type="dxa"/>
                  <w:hideMark/>
                </w:tcPr>
                <w:p w14:paraId="759851C0"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lastRenderedPageBreak/>
                    <w:t>0020</w:t>
                  </w:r>
                </w:p>
              </w:tc>
              <w:tc>
                <w:tcPr>
                  <w:tcW w:w="3794" w:type="dxa"/>
                  <w:hideMark/>
                </w:tcPr>
                <w:p w14:paraId="6F8531C0" w14:textId="77777777" w:rsidR="0003078B" w:rsidRPr="00657DC9" w:rsidRDefault="0003078B" w:rsidP="0003078B">
                  <w:pPr>
                    <w:spacing w:before="100" w:beforeAutospacing="1" w:after="100" w:afterAutospacing="1"/>
                    <w:rPr>
                      <w:sz w:val="16"/>
                      <w:szCs w:val="16"/>
                      <w:lang w:val="en-US" w:eastAsia="ro-MD"/>
                    </w:rPr>
                  </w:pPr>
                  <w:r w:rsidRPr="00657DC9">
                    <w:rPr>
                      <w:sz w:val="16"/>
                      <w:szCs w:val="16"/>
                      <w:lang w:val="en-US" w:eastAsia="ro-MD"/>
                    </w:rPr>
                    <w:t>A DOUA MONEDĂ DIN PERECHE</w:t>
                  </w:r>
                </w:p>
                <w:p w14:paraId="63D28E74" w14:textId="77777777" w:rsidR="0003078B" w:rsidRPr="00657DC9"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cazul</w:t>
                  </w:r>
                  <w:proofErr w:type="spellEnd"/>
                  <w:r w:rsidRPr="00657DC9">
                    <w:rPr>
                      <w:sz w:val="16"/>
                      <w:szCs w:val="16"/>
                      <w:lang w:val="en-US" w:eastAsia="ro-MD"/>
                    </w:rPr>
                    <w:t xml:space="preserve"> </w:t>
                  </w:r>
                  <w:proofErr w:type="spellStart"/>
                  <w:r w:rsidRPr="00657DC9">
                    <w:rPr>
                      <w:sz w:val="16"/>
                      <w:szCs w:val="16"/>
                      <w:lang w:val="en-US" w:eastAsia="ro-MD"/>
                    </w:rPr>
                    <w:t>tranzacțiilor</w:t>
                  </w:r>
                  <w:proofErr w:type="spellEnd"/>
                  <w:r w:rsidRPr="00657DC9">
                    <w:rPr>
                      <w:sz w:val="16"/>
                      <w:szCs w:val="16"/>
                      <w:lang w:val="en-US" w:eastAsia="ro-MD"/>
                    </w:rPr>
                    <w:t xml:space="preserve"> </w:t>
                  </w:r>
                  <w:proofErr w:type="spellStart"/>
                  <w:r w:rsidRPr="00657DC9">
                    <w:rPr>
                      <w:sz w:val="16"/>
                      <w:szCs w:val="16"/>
                      <w:lang w:val="en-US" w:eastAsia="ro-MD"/>
                    </w:rPr>
                    <w:t>încadrate</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categoria</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w:t>
                  </w:r>
                  <w:proofErr w:type="spellStart"/>
                  <w:r w:rsidRPr="00657DC9">
                    <w:rPr>
                      <w:sz w:val="16"/>
                      <w:szCs w:val="16"/>
                      <w:lang w:val="en-US" w:eastAsia="ro-MD"/>
                    </w:rPr>
                    <w:t>schimb</w:t>
                  </w:r>
                  <w:proofErr w:type="spellEnd"/>
                  <w:r w:rsidRPr="00657DC9">
                    <w:rPr>
                      <w:sz w:val="16"/>
                      <w:szCs w:val="16"/>
                      <w:lang w:val="en-US" w:eastAsia="ro-MD"/>
                    </w:rPr>
                    <w:t xml:space="preserve"> </w:t>
                  </w:r>
                  <w:proofErr w:type="spellStart"/>
                  <w:r w:rsidRPr="00657DC9">
                    <w:rPr>
                      <w:sz w:val="16"/>
                      <w:szCs w:val="16"/>
                      <w:lang w:val="en-US" w:eastAsia="ro-MD"/>
                    </w:rPr>
                    <w:t>valutar</w:t>
                  </w:r>
                  <w:proofErr w:type="spellEnd"/>
                  <w:r w:rsidRPr="00657DC9">
                    <w:rPr>
                      <w:sz w:val="16"/>
                      <w:szCs w:val="16"/>
                      <w:lang w:val="en-US" w:eastAsia="ro-MD"/>
                    </w:rPr>
                    <w:t xml:space="preserve">, se </w:t>
                  </w:r>
                  <w:proofErr w:type="spellStart"/>
                  <w:r w:rsidRPr="00657DC9">
                    <w:rPr>
                      <w:sz w:val="16"/>
                      <w:szCs w:val="16"/>
                      <w:lang w:val="en-US" w:eastAsia="ro-MD"/>
                    </w:rPr>
                    <w:t>indică</w:t>
                  </w:r>
                  <w:proofErr w:type="spellEnd"/>
                  <w:r w:rsidRPr="00657DC9">
                    <w:rPr>
                      <w:sz w:val="16"/>
                      <w:szCs w:val="16"/>
                      <w:lang w:val="en-US" w:eastAsia="ro-MD"/>
                    </w:rPr>
                    <w:t xml:space="preserve"> </w:t>
                  </w:r>
                  <w:proofErr w:type="spellStart"/>
                  <w:r w:rsidRPr="00657DC9">
                    <w:rPr>
                      <w:sz w:val="16"/>
                      <w:szCs w:val="16"/>
                      <w:lang w:val="en-US" w:eastAsia="ro-MD"/>
                    </w:rPr>
                    <w:t>moneda</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care </w:t>
                  </w:r>
                  <w:proofErr w:type="spellStart"/>
                  <w:r w:rsidRPr="00657DC9">
                    <w:rPr>
                      <w:sz w:val="16"/>
                      <w:szCs w:val="16"/>
                      <w:lang w:val="en-US" w:eastAsia="ro-MD"/>
                    </w:rPr>
                    <w:t>este</w:t>
                  </w:r>
                  <w:proofErr w:type="spellEnd"/>
                  <w:r w:rsidRPr="00657DC9">
                    <w:rPr>
                      <w:sz w:val="16"/>
                      <w:szCs w:val="16"/>
                      <w:lang w:val="en-US" w:eastAsia="ro-MD"/>
                    </w:rPr>
                    <w:t xml:space="preserve"> </w:t>
                  </w:r>
                  <w:proofErr w:type="spellStart"/>
                  <w:r w:rsidRPr="00657DC9">
                    <w:rPr>
                      <w:sz w:val="16"/>
                      <w:szCs w:val="16"/>
                      <w:lang w:val="en-US" w:eastAsia="ro-MD"/>
                    </w:rPr>
                    <w:t>denominat</w:t>
                  </w:r>
                  <w:proofErr w:type="spellEnd"/>
                  <w:r w:rsidRPr="00657DC9">
                    <w:rPr>
                      <w:sz w:val="16"/>
                      <w:szCs w:val="16"/>
                      <w:lang w:val="en-US" w:eastAsia="ro-MD"/>
                    </w:rPr>
                    <w:t xml:space="preserve"> </w:t>
                  </w:r>
                  <w:proofErr w:type="spellStart"/>
                  <w:r w:rsidRPr="00657DC9">
                    <w:rPr>
                      <w:sz w:val="16"/>
                      <w:szCs w:val="16"/>
                      <w:lang w:val="en-US" w:eastAsia="ro-MD"/>
                    </w:rPr>
                    <w:t>celălalt</w:t>
                  </w:r>
                  <w:proofErr w:type="spellEnd"/>
                  <w:r w:rsidRPr="00657DC9">
                    <w:rPr>
                      <w:sz w:val="16"/>
                      <w:szCs w:val="16"/>
                      <w:lang w:val="en-US" w:eastAsia="ro-MD"/>
                    </w:rPr>
                    <w:t xml:space="preserve"> segment al </w:t>
                  </w:r>
                  <w:proofErr w:type="spellStart"/>
                  <w:r w:rsidRPr="00657DC9">
                    <w:rPr>
                      <w:sz w:val="16"/>
                      <w:szCs w:val="16"/>
                      <w:lang w:val="en-US" w:eastAsia="ro-MD"/>
                    </w:rPr>
                    <w:t>tranzacției</w:t>
                  </w:r>
                  <w:proofErr w:type="spellEnd"/>
                  <w:r w:rsidRPr="00657DC9">
                    <w:rPr>
                      <w:sz w:val="16"/>
                      <w:szCs w:val="16"/>
                      <w:lang w:val="en-US" w:eastAsia="ro-MD"/>
                    </w:rPr>
                    <w:t xml:space="preserve"> (</w:t>
                  </w:r>
                  <w:proofErr w:type="spellStart"/>
                  <w:r w:rsidRPr="00657DC9">
                    <w:rPr>
                      <w:sz w:val="16"/>
                      <w:szCs w:val="16"/>
                      <w:lang w:val="en-US" w:eastAsia="ro-MD"/>
                    </w:rPr>
                    <w:t>față</w:t>
                  </w:r>
                  <w:proofErr w:type="spellEnd"/>
                  <w:r w:rsidRPr="00657DC9">
                    <w:rPr>
                      <w:sz w:val="16"/>
                      <w:szCs w:val="16"/>
                      <w:lang w:val="en-US" w:eastAsia="ro-MD"/>
                    </w:rPr>
                    <w:t xml:space="preserve"> de cel </w:t>
                  </w:r>
                  <w:proofErr w:type="spellStart"/>
                  <w:r w:rsidRPr="00657DC9">
                    <w:rPr>
                      <w:sz w:val="16"/>
                      <w:szCs w:val="16"/>
                      <w:lang w:val="en-US" w:eastAsia="ro-MD"/>
                    </w:rPr>
                    <w:t>avut</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vedere</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coloana</w:t>
                  </w:r>
                  <w:proofErr w:type="spellEnd"/>
                  <w:r w:rsidRPr="00657DC9">
                    <w:rPr>
                      <w:sz w:val="16"/>
                      <w:szCs w:val="16"/>
                      <w:lang w:val="en-US" w:eastAsia="ro-MD"/>
                    </w:rPr>
                    <w:t xml:space="preserve"> 0010). </w:t>
                  </w:r>
                  <w:proofErr w:type="spellStart"/>
                  <w:r w:rsidRPr="00657DC9">
                    <w:rPr>
                      <w:sz w:val="16"/>
                      <w:szCs w:val="16"/>
                      <w:lang w:val="en-US" w:eastAsia="ro-MD"/>
                    </w:rPr>
                    <w:t>Băncile</w:t>
                  </w:r>
                  <w:proofErr w:type="spellEnd"/>
                  <w:r w:rsidRPr="00657DC9">
                    <w:rPr>
                      <w:sz w:val="16"/>
                      <w:szCs w:val="16"/>
                      <w:lang w:val="en-US" w:eastAsia="ro-MD"/>
                    </w:rPr>
                    <w:t xml:space="preserve"> </w:t>
                  </w:r>
                  <w:proofErr w:type="spellStart"/>
                  <w:r w:rsidRPr="00657DC9">
                    <w:rPr>
                      <w:sz w:val="16"/>
                      <w:szCs w:val="16"/>
                      <w:lang w:val="en-US" w:eastAsia="ro-MD"/>
                    </w:rPr>
                    <w:t>trebuie</w:t>
                  </w:r>
                  <w:proofErr w:type="spellEnd"/>
                  <w:r w:rsidRPr="00657DC9">
                    <w:rPr>
                      <w:sz w:val="16"/>
                      <w:szCs w:val="16"/>
                      <w:lang w:val="en-US" w:eastAsia="ro-MD"/>
                    </w:rPr>
                    <w:t xml:space="preserve"> </w:t>
                  </w:r>
                  <w:proofErr w:type="spellStart"/>
                  <w:r w:rsidRPr="00657DC9">
                    <w:rPr>
                      <w:sz w:val="16"/>
                      <w:szCs w:val="16"/>
                      <w:lang w:val="en-US" w:eastAsia="ro-MD"/>
                    </w:rPr>
                    <w:t>să</w:t>
                  </w:r>
                  <w:proofErr w:type="spellEnd"/>
                  <w:r w:rsidRPr="00657DC9">
                    <w:rPr>
                      <w:sz w:val="16"/>
                      <w:szCs w:val="16"/>
                      <w:lang w:val="en-US" w:eastAsia="ro-MD"/>
                    </w:rPr>
                    <w:t xml:space="preserve"> </w:t>
                  </w:r>
                  <w:proofErr w:type="spellStart"/>
                  <w:r w:rsidRPr="00657DC9">
                    <w:rPr>
                      <w:sz w:val="16"/>
                      <w:szCs w:val="16"/>
                      <w:lang w:val="en-US" w:eastAsia="ro-MD"/>
                    </w:rPr>
                    <w:t>introducă</w:t>
                  </w:r>
                  <w:proofErr w:type="spellEnd"/>
                  <w:r w:rsidRPr="00657DC9">
                    <w:rPr>
                      <w:sz w:val="16"/>
                      <w:szCs w:val="16"/>
                      <w:lang w:val="en-US" w:eastAsia="ro-MD"/>
                    </w:rPr>
                    <w:t xml:space="preserve"> </w:t>
                  </w:r>
                  <w:proofErr w:type="spellStart"/>
                  <w:r w:rsidRPr="00657DC9">
                    <w:rPr>
                      <w:sz w:val="16"/>
                      <w:szCs w:val="16"/>
                      <w:lang w:val="en-US" w:eastAsia="ro-MD"/>
                    </w:rPr>
                    <w:t>monedele</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perechea</w:t>
                  </w:r>
                  <w:proofErr w:type="spellEnd"/>
                  <w:r w:rsidRPr="00657DC9">
                    <w:rPr>
                      <w:sz w:val="16"/>
                      <w:szCs w:val="16"/>
                      <w:lang w:val="en-US" w:eastAsia="ro-MD"/>
                    </w:rPr>
                    <w:t xml:space="preserve"> </w:t>
                  </w:r>
                  <w:proofErr w:type="spellStart"/>
                  <w:r w:rsidRPr="00657DC9">
                    <w:rPr>
                      <w:sz w:val="16"/>
                      <w:szCs w:val="16"/>
                      <w:lang w:val="en-US" w:eastAsia="ro-MD"/>
                    </w:rPr>
                    <w:t>valutară</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ordine</w:t>
                  </w:r>
                  <w:proofErr w:type="spellEnd"/>
                  <w:r w:rsidRPr="00657DC9">
                    <w:rPr>
                      <w:sz w:val="16"/>
                      <w:szCs w:val="16"/>
                      <w:lang w:val="en-US" w:eastAsia="ro-MD"/>
                    </w:rPr>
                    <w:t xml:space="preserve"> </w:t>
                  </w:r>
                  <w:proofErr w:type="spellStart"/>
                  <w:r w:rsidRPr="00657DC9">
                    <w:rPr>
                      <w:sz w:val="16"/>
                      <w:szCs w:val="16"/>
                      <w:lang w:val="en-US" w:eastAsia="ro-MD"/>
                    </w:rPr>
                    <w:t>alfabetică</w:t>
                  </w:r>
                  <w:proofErr w:type="spellEnd"/>
                  <w:r w:rsidRPr="00657DC9">
                    <w:rPr>
                      <w:sz w:val="16"/>
                      <w:szCs w:val="16"/>
                      <w:lang w:val="en-US" w:eastAsia="ro-MD"/>
                    </w:rPr>
                    <w:t xml:space="preserve">, de </w:t>
                  </w:r>
                  <w:proofErr w:type="spellStart"/>
                  <w:r w:rsidRPr="00657DC9">
                    <w:rPr>
                      <w:sz w:val="16"/>
                      <w:szCs w:val="16"/>
                      <w:lang w:val="en-US" w:eastAsia="ro-MD"/>
                    </w:rPr>
                    <w:t>exemplu</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perechea</w:t>
                  </w:r>
                  <w:proofErr w:type="spellEnd"/>
                  <w:r w:rsidRPr="00657DC9">
                    <w:rPr>
                      <w:sz w:val="16"/>
                      <w:szCs w:val="16"/>
                      <w:lang w:val="en-US" w:eastAsia="ro-MD"/>
                    </w:rPr>
                    <w:t xml:space="preserve"> </w:t>
                  </w:r>
                  <w:proofErr w:type="spellStart"/>
                  <w:r w:rsidRPr="00657DC9">
                    <w:rPr>
                      <w:sz w:val="16"/>
                      <w:szCs w:val="16"/>
                      <w:lang w:val="en-US" w:eastAsia="ro-MD"/>
                    </w:rPr>
                    <w:t>dolar</w:t>
                  </w:r>
                  <w:proofErr w:type="spellEnd"/>
                  <w:r w:rsidRPr="00657DC9">
                    <w:rPr>
                      <w:sz w:val="16"/>
                      <w:szCs w:val="16"/>
                      <w:lang w:val="en-US" w:eastAsia="ro-MD"/>
                    </w:rPr>
                    <w:t xml:space="preserve"> </w:t>
                  </w:r>
                  <w:proofErr w:type="spellStart"/>
                  <w:r w:rsidRPr="00657DC9">
                    <w:rPr>
                      <w:sz w:val="16"/>
                      <w:szCs w:val="16"/>
                      <w:lang w:val="en-US" w:eastAsia="ro-MD"/>
                    </w:rPr>
                    <w:t>american</w:t>
                  </w:r>
                  <w:proofErr w:type="spellEnd"/>
                  <w:r w:rsidRPr="00657DC9">
                    <w:rPr>
                      <w:sz w:val="16"/>
                      <w:szCs w:val="16"/>
                      <w:lang w:val="en-US" w:eastAsia="ro-MD"/>
                    </w:rPr>
                    <w:t xml:space="preserve">/euro, </w:t>
                  </w:r>
                  <w:proofErr w:type="spellStart"/>
                  <w:r w:rsidRPr="00657DC9">
                    <w:rPr>
                      <w:sz w:val="16"/>
                      <w:szCs w:val="16"/>
                      <w:lang w:val="en-US" w:eastAsia="ro-MD"/>
                    </w:rPr>
                    <w:t>indicați</w:t>
                  </w:r>
                  <w:proofErr w:type="spellEnd"/>
                  <w:r w:rsidRPr="00657DC9">
                    <w:rPr>
                      <w:sz w:val="16"/>
                      <w:szCs w:val="16"/>
                      <w:lang w:val="en-US" w:eastAsia="ro-MD"/>
                    </w:rPr>
                    <w:t xml:space="preserve"> USD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această</w:t>
                  </w:r>
                  <w:proofErr w:type="spellEnd"/>
                  <w:r w:rsidRPr="00657DC9">
                    <w:rPr>
                      <w:sz w:val="16"/>
                      <w:szCs w:val="16"/>
                      <w:lang w:val="en-US" w:eastAsia="ro-MD"/>
                    </w:rPr>
                    <w:t xml:space="preserve"> </w:t>
                  </w:r>
                  <w:proofErr w:type="spellStart"/>
                  <w:r w:rsidRPr="00657DC9">
                    <w:rPr>
                      <w:sz w:val="16"/>
                      <w:szCs w:val="16"/>
                      <w:lang w:val="en-US" w:eastAsia="ro-MD"/>
                    </w:rPr>
                    <w:t>coloană</w:t>
                  </w:r>
                  <w:proofErr w:type="spellEnd"/>
                  <w:r w:rsidRPr="00657DC9">
                    <w:rPr>
                      <w:sz w:val="16"/>
                      <w:szCs w:val="16"/>
                      <w:lang w:val="en-US" w:eastAsia="ro-MD"/>
                    </w:rPr>
                    <w:t xml:space="preserve"> </w:t>
                  </w:r>
                  <w:proofErr w:type="spellStart"/>
                  <w:r w:rsidRPr="00657DC9">
                    <w:rPr>
                      <w:sz w:val="16"/>
                      <w:szCs w:val="16"/>
                      <w:lang w:val="en-US" w:eastAsia="ro-MD"/>
                    </w:rPr>
                    <w:t>și</w:t>
                  </w:r>
                  <w:proofErr w:type="spellEnd"/>
                  <w:r w:rsidRPr="00657DC9">
                    <w:rPr>
                      <w:sz w:val="16"/>
                      <w:szCs w:val="16"/>
                      <w:lang w:val="en-US" w:eastAsia="ro-MD"/>
                    </w:rPr>
                    <w:t xml:space="preserve"> EUR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coloana</w:t>
                  </w:r>
                  <w:proofErr w:type="spellEnd"/>
                  <w:r w:rsidRPr="00657DC9">
                    <w:rPr>
                      <w:sz w:val="16"/>
                      <w:szCs w:val="16"/>
                      <w:lang w:val="en-US" w:eastAsia="ro-MD"/>
                    </w:rPr>
                    <w:t xml:space="preserve"> 0010.</w:t>
                  </w:r>
                </w:p>
                <w:p w14:paraId="1FAFF426" w14:textId="77777777" w:rsidR="0003078B" w:rsidRPr="00657DC9" w:rsidRDefault="0003078B" w:rsidP="0003078B">
                  <w:pPr>
                    <w:spacing w:before="100" w:beforeAutospacing="1" w:after="100" w:afterAutospacing="1"/>
                    <w:rPr>
                      <w:sz w:val="16"/>
                      <w:szCs w:val="16"/>
                      <w:lang w:val="en-US" w:eastAsia="ro-MD"/>
                    </w:rPr>
                  </w:pPr>
                  <w:r w:rsidRPr="00657DC9">
                    <w:rPr>
                      <w:sz w:val="16"/>
                      <w:szCs w:val="16"/>
                      <w:lang w:val="en-US" w:eastAsia="ro-MD"/>
                    </w:rPr>
                    <w:t xml:space="preserve">Se </w:t>
                  </w:r>
                  <w:proofErr w:type="spellStart"/>
                  <w:r w:rsidRPr="00657DC9">
                    <w:rPr>
                      <w:sz w:val="16"/>
                      <w:szCs w:val="16"/>
                      <w:lang w:val="en-US" w:eastAsia="ro-MD"/>
                    </w:rPr>
                    <w:t>utilizează</w:t>
                  </w:r>
                  <w:proofErr w:type="spellEnd"/>
                  <w:r w:rsidRPr="00657DC9">
                    <w:rPr>
                      <w:sz w:val="16"/>
                      <w:szCs w:val="16"/>
                      <w:lang w:val="en-US" w:eastAsia="ro-MD"/>
                    </w:rPr>
                    <w:t xml:space="preserve"> </w:t>
                  </w:r>
                  <w:proofErr w:type="spellStart"/>
                  <w:r w:rsidRPr="00657DC9">
                    <w:rPr>
                      <w:sz w:val="16"/>
                      <w:szCs w:val="16"/>
                      <w:lang w:val="en-US" w:eastAsia="ro-MD"/>
                    </w:rPr>
                    <w:t>codurile</w:t>
                  </w:r>
                  <w:proofErr w:type="spellEnd"/>
                  <w:r w:rsidRPr="00657DC9">
                    <w:rPr>
                      <w:sz w:val="16"/>
                      <w:szCs w:val="16"/>
                      <w:lang w:val="en-US" w:eastAsia="ro-MD"/>
                    </w:rPr>
                    <w:t xml:space="preserve"> ISO ale </w:t>
                  </w:r>
                  <w:proofErr w:type="spellStart"/>
                  <w:r w:rsidRPr="00657DC9">
                    <w:rPr>
                      <w:sz w:val="16"/>
                      <w:szCs w:val="16"/>
                      <w:lang w:val="en-US" w:eastAsia="ro-MD"/>
                    </w:rPr>
                    <w:t>monedelor</w:t>
                  </w:r>
                  <w:proofErr w:type="spellEnd"/>
                  <w:r w:rsidRPr="00657DC9">
                    <w:rPr>
                      <w:sz w:val="16"/>
                      <w:szCs w:val="16"/>
                      <w:lang w:val="en-US" w:eastAsia="ro-MD"/>
                    </w:rPr>
                    <w:t>.</w:t>
                  </w:r>
                </w:p>
              </w:tc>
            </w:tr>
            <w:tr w:rsidR="00657DC9" w:rsidRPr="0054073C" w14:paraId="3B16DBB7" w14:textId="77777777" w:rsidTr="00070980">
              <w:trPr>
                <w:trHeight w:val="822"/>
              </w:trPr>
              <w:tc>
                <w:tcPr>
                  <w:tcW w:w="292" w:type="dxa"/>
                  <w:hideMark/>
                </w:tcPr>
                <w:p w14:paraId="03985818"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t>0030</w:t>
                  </w:r>
                </w:p>
              </w:tc>
              <w:tc>
                <w:tcPr>
                  <w:tcW w:w="3794" w:type="dxa"/>
                  <w:hideMark/>
                </w:tcPr>
                <w:p w14:paraId="067849F8" w14:textId="77777777" w:rsidR="0003078B" w:rsidRPr="00657DC9" w:rsidRDefault="0003078B" w:rsidP="0003078B">
                  <w:pPr>
                    <w:spacing w:before="100" w:beforeAutospacing="1" w:after="100" w:afterAutospacing="1"/>
                    <w:rPr>
                      <w:sz w:val="16"/>
                      <w:szCs w:val="16"/>
                      <w:lang w:val="en-US" w:eastAsia="ro-MD"/>
                    </w:rPr>
                  </w:pPr>
                  <w:r w:rsidRPr="00657DC9">
                    <w:rPr>
                      <w:sz w:val="16"/>
                      <w:szCs w:val="16"/>
                      <w:lang w:val="en-US" w:eastAsia="ro-MD"/>
                    </w:rPr>
                    <w:t>NUMĂRUL DE TRANZACȚII</w:t>
                  </w:r>
                </w:p>
                <w:p w14:paraId="4FBA59E1" w14:textId="77777777" w:rsidR="0003078B" w:rsidRPr="00657DC9" w:rsidRDefault="0003078B" w:rsidP="0003078B">
                  <w:pPr>
                    <w:spacing w:before="100" w:beforeAutospacing="1" w:after="100" w:afterAutospacing="1"/>
                    <w:rPr>
                      <w:sz w:val="16"/>
                      <w:szCs w:val="16"/>
                      <w:lang w:val="en-US" w:eastAsia="ro-MD"/>
                    </w:rPr>
                  </w:pPr>
                  <w:r w:rsidRPr="00657DC9">
                    <w:rPr>
                      <w:sz w:val="16"/>
                      <w:szCs w:val="16"/>
                      <w:lang w:val="en-US" w:eastAsia="ro-MD"/>
                    </w:rPr>
                    <w:t xml:space="preserve">A se </w:t>
                  </w:r>
                  <w:proofErr w:type="spellStart"/>
                  <w:r w:rsidRPr="00657DC9">
                    <w:rPr>
                      <w:sz w:val="16"/>
                      <w:szCs w:val="16"/>
                      <w:lang w:val="en-US" w:eastAsia="ro-MD"/>
                    </w:rPr>
                    <w:t>vedea</w:t>
                  </w:r>
                  <w:proofErr w:type="spellEnd"/>
                  <w:r w:rsidRPr="00657DC9">
                    <w:rPr>
                      <w:sz w:val="16"/>
                      <w:szCs w:val="16"/>
                      <w:lang w:val="en-US" w:eastAsia="ro-MD"/>
                    </w:rPr>
                    <w:t xml:space="preserve"> </w:t>
                  </w:r>
                  <w:proofErr w:type="spellStart"/>
                  <w:r w:rsidRPr="00657DC9">
                    <w:rPr>
                      <w:sz w:val="16"/>
                      <w:szCs w:val="16"/>
                      <w:lang w:val="en-US" w:eastAsia="ro-MD"/>
                    </w:rPr>
                    <w:t>instrucțiunile</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coloana</w:t>
                  </w:r>
                  <w:proofErr w:type="spellEnd"/>
                  <w:r w:rsidRPr="00657DC9">
                    <w:rPr>
                      <w:sz w:val="16"/>
                      <w:szCs w:val="16"/>
                      <w:lang w:val="en-US" w:eastAsia="ro-MD"/>
                    </w:rPr>
                    <w:t xml:space="preserve"> 0020 din </w:t>
                  </w:r>
                  <w:proofErr w:type="spellStart"/>
                  <w:r w:rsidRPr="00657DC9">
                    <w:rPr>
                      <w:sz w:val="16"/>
                      <w:szCs w:val="16"/>
                      <w:lang w:val="en-US" w:eastAsia="ro-MD"/>
                    </w:rPr>
                    <w:t>formularul</w:t>
                  </w:r>
                  <w:proofErr w:type="spellEnd"/>
                  <w:r w:rsidRPr="00657DC9">
                    <w:rPr>
                      <w:sz w:val="16"/>
                      <w:szCs w:val="16"/>
                      <w:lang w:val="en-US" w:eastAsia="ro-MD"/>
                    </w:rPr>
                    <w:t xml:space="preserve"> C 34.02.</w:t>
                  </w:r>
                </w:p>
              </w:tc>
            </w:tr>
            <w:tr w:rsidR="00657DC9" w:rsidRPr="0054073C" w14:paraId="50321D05" w14:textId="77777777" w:rsidTr="00070980">
              <w:trPr>
                <w:trHeight w:val="837"/>
              </w:trPr>
              <w:tc>
                <w:tcPr>
                  <w:tcW w:w="292" w:type="dxa"/>
                  <w:hideMark/>
                </w:tcPr>
                <w:p w14:paraId="76F7C030"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t>0040</w:t>
                  </w:r>
                </w:p>
              </w:tc>
              <w:tc>
                <w:tcPr>
                  <w:tcW w:w="3794" w:type="dxa"/>
                  <w:hideMark/>
                </w:tcPr>
                <w:p w14:paraId="1994E0EF" w14:textId="77777777" w:rsidR="0003078B" w:rsidRPr="00657DC9" w:rsidRDefault="0003078B" w:rsidP="0003078B">
                  <w:pPr>
                    <w:spacing w:before="100" w:beforeAutospacing="1" w:after="100" w:afterAutospacing="1"/>
                    <w:rPr>
                      <w:sz w:val="16"/>
                      <w:szCs w:val="16"/>
                      <w:lang w:val="en-US" w:eastAsia="ro-MD"/>
                    </w:rPr>
                  </w:pPr>
                  <w:r w:rsidRPr="00657DC9">
                    <w:rPr>
                      <w:sz w:val="16"/>
                      <w:szCs w:val="16"/>
                      <w:lang w:val="en-US" w:eastAsia="ro-MD"/>
                    </w:rPr>
                    <w:t xml:space="preserve">CUANTUMURI NOȚIONALE </w:t>
                  </w:r>
                </w:p>
                <w:p w14:paraId="7F85EF16" w14:textId="77777777" w:rsidR="0003078B" w:rsidRPr="00657DC9" w:rsidRDefault="0003078B" w:rsidP="0003078B">
                  <w:pPr>
                    <w:spacing w:before="100" w:beforeAutospacing="1" w:after="100" w:afterAutospacing="1"/>
                    <w:rPr>
                      <w:sz w:val="16"/>
                      <w:szCs w:val="16"/>
                      <w:lang w:val="en-US" w:eastAsia="ro-MD"/>
                    </w:rPr>
                  </w:pPr>
                  <w:r w:rsidRPr="00657DC9">
                    <w:rPr>
                      <w:sz w:val="16"/>
                      <w:szCs w:val="16"/>
                      <w:lang w:val="en-US" w:eastAsia="ro-MD"/>
                    </w:rPr>
                    <w:t xml:space="preserve">A se </w:t>
                  </w:r>
                  <w:proofErr w:type="spellStart"/>
                  <w:r w:rsidRPr="00657DC9">
                    <w:rPr>
                      <w:sz w:val="16"/>
                      <w:szCs w:val="16"/>
                      <w:lang w:val="en-US" w:eastAsia="ro-MD"/>
                    </w:rPr>
                    <w:t>vedea</w:t>
                  </w:r>
                  <w:proofErr w:type="spellEnd"/>
                  <w:r w:rsidRPr="00657DC9">
                    <w:rPr>
                      <w:sz w:val="16"/>
                      <w:szCs w:val="16"/>
                      <w:lang w:val="en-US" w:eastAsia="ro-MD"/>
                    </w:rPr>
                    <w:t xml:space="preserve"> </w:t>
                  </w:r>
                  <w:proofErr w:type="spellStart"/>
                  <w:r w:rsidRPr="00657DC9">
                    <w:rPr>
                      <w:sz w:val="16"/>
                      <w:szCs w:val="16"/>
                      <w:lang w:val="en-US" w:eastAsia="ro-MD"/>
                    </w:rPr>
                    <w:t>instrucțiunile</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coloana</w:t>
                  </w:r>
                  <w:proofErr w:type="spellEnd"/>
                  <w:r w:rsidRPr="00657DC9">
                    <w:rPr>
                      <w:sz w:val="16"/>
                      <w:szCs w:val="16"/>
                      <w:lang w:val="en-US" w:eastAsia="ro-MD"/>
                    </w:rPr>
                    <w:t xml:space="preserve"> 0030 din </w:t>
                  </w:r>
                  <w:proofErr w:type="spellStart"/>
                  <w:r w:rsidRPr="00657DC9">
                    <w:rPr>
                      <w:sz w:val="16"/>
                      <w:szCs w:val="16"/>
                      <w:lang w:val="en-US" w:eastAsia="ro-MD"/>
                    </w:rPr>
                    <w:t>formularul</w:t>
                  </w:r>
                  <w:proofErr w:type="spellEnd"/>
                  <w:r w:rsidRPr="00657DC9">
                    <w:rPr>
                      <w:sz w:val="16"/>
                      <w:szCs w:val="16"/>
                      <w:lang w:val="en-US" w:eastAsia="ro-MD"/>
                    </w:rPr>
                    <w:t xml:space="preserve"> C 34.02.</w:t>
                  </w:r>
                </w:p>
              </w:tc>
            </w:tr>
            <w:tr w:rsidR="00657DC9" w:rsidRPr="0054073C" w14:paraId="2A53A8BF" w14:textId="77777777" w:rsidTr="00070980">
              <w:trPr>
                <w:trHeight w:val="2197"/>
              </w:trPr>
              <w:tc>
                <w:tcPr>
                  <w:tcW w:w="292" w:type="dxa"/>
                  <w:hideMark/>
                </w:tcPr>
                <w:p w14:paraId="2D9036BD"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t>0050</w:t>
                  </w:r>
                </w:p>
              </w:tc>
              <w:tc>
                <w:tcPr>
                  <w:tcW w:w="3794" w:type="dxa"/>
                  <w:hideMark/>
                </w:tcPr>
                <w:p w14:paraId="1090B60C" w14:textId="77777777" w:rsidR="0003078B" w:rsidRPr="00657DC9" w:rsidRDefault="0003078B" w:rsidP="0003078B">
                  <w:pPr>
                    <w:spacing w:before="100" w:beforeAutospacing="1" w:after="100" w:afterAutospacing="1"/>
                    <w:rPr>
                      <w:sz w:val="16"/>
                      <w:szCs w:val="16"/>
                      <w:lang w:val="en-US" w:eastAsia="ro-MD"/>
                    </w:rPr>
                  </w:pPr>
                  <w:r w:rsidRPr="00657DC9">
                    <w:rPr>
                      <w:sz w:val="16"/>
                      <w:szCs w:val="16"/>
                      <w:lang w:val="en-US" w:eastAsia="ro-MD"/>
                    </w:rPr>
                    <w:t>VALOAREA DE PIAȚĂ CURENTĂ (CMV) – POZITIVĂ</w:t>
                  </w:r>
                </w:p>
                <w:p w14:paraId="1AA4A57B" w14:textId="77777777" w:rsidR="0003078B" w:rsidRPr="00657DC9" w:rsidRDefault="0003078B" w:rsidP="0003078B">
                  <w:pPr>
                    <w:spacing w:before="100" w:beforeAutospacing="1" w:after="100" w:afterAutospacing="1"/>
                    <w:rPr>
                      <w:sz w:val="16"/>
                      <w:szCs w:val="16"/>
                      <w:lang w:val="en-US" w:eastAsia="ro-MD"/>
                    </w:rPr>
                  </w:pPr>
                  <w:r w:rsidRPr="00657DC9">
                    <w:rPr>
                      <w:sz w:val="16"/>
                      <w:szCs w:val="16"/>
                      <w:lang w:val="en-US" w:eastAsia="ro-MD"/>
                    </w:rPr>
                    <w:t xml:space="preserve">Suma </w:t>
                  </w:r>
                  <w:proofErr w:type="spellStart"/>
                  <w:r w:rsidRPr="00657DC9">
                    <w:rPr>
                      <w:sz w:val="16"/>
                      <w:szCs w:val="16"/>
                      <w:lang w:val="en-US" w:eastAsia="ro-MD"/>
                    </w:rPr>
                    <w:t>valorilor</w:t>
                  </w:r>
                  <w:proofErr w:type="spellEnd"/>
                  <w:r w:rsidRPr="00657DC9">
                    <w:rPr>
                      <w:sz w:val="16"/>
                      <w:szCs w:val="16"/>
                      <w:lang w:val="en-US" w:eastAsia="ro-MD"/>
                    </w:rPr>
                    <w:t xml:space="preserve"> de </w:t>
                  </w:r>
                  <w:proofErr w:type="spellStart"/>
                  <w:r w:rsidRPr="00657DC9">
                    <w:rPr>
                      <w:sz w:val="16"/>
                      <w:szCs w:val="16"/>
                      <w:lang w:val="en-US" w:eastAsia="ro-MD"/>
                    </w:rPr>
                    <w:t>piață</w:t>
                  </w:r>
                  <w:proofErr w:type="spellEnd"/>
                  <w:r w:rsidRPr="00657DC9">
                    <w:rPr>
                      <w:sz w:val="16"/>
                      <w:szCs w:val="16"/>
                      <w:lang w:val="en-US" w:eastAsia="ro-MD"/>
                    </w:rPr>
                    <w:t xml:space="preserve"> </w:t>
                  </w:r>
                  <w:proofErr w:type="spellStart"/>
                  <w:r w:rsidRPr="00657DC9">
                    <w:rPr>
                      <w:sz w:val="16"/>
                      <w:szCs w:val="16"/>
                      <w:lang w:val="en-US" w:eastAsia="ro-MD"/>
                    </w:rPr>
                    <w:t>curente</w:t>
                  </w:r>
                  <w:proofErr w:type="spellEnd"/>
                  <w:r w:rsidRPr="00657DC9">
                    <w:rPr>
                      <w:sz w:val="16"/>
                      <w:szCs w:val="16"/>
                      <w:lang w:val="en-US" w:eastAsia="ro-MD"/>
                    </w:rPr>
                    <w:t xml:space="preserve"> (CMV)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toate</w:t>
                  </w:r>
                  <w:proofErr w:type="spellEnd"/>
                  <w:r w:rsidRPr="00657DC9">
                    <w:rPr>
                      <w:sz w:val="16"/>
                      <w:szCs w:val="16"/>
                      <w:lang w:val="en-US" w:eastAsia="ro-MD"/>
                    </w:rPr>
                    <w:t xml:space="preserve"> </w:t>
                  </w:r>
                  <w:proofErr w:type="spellStart"/>
                  <w:r w:rsidRPr="00657DC9">
                    <w:rPr>
                      <w:sz w:val="16"/>
                      <w:szCs w:val="16"/>
                      <w:lang w:val="en-US" w:eastAsia="ro-MD"/>
                    </w:rPr>
                    <w:t>seturile</w:t>
                  </w:r>
                  <w:proofErr w:type="spellEnd"/>
                  <w:r w:rsidRPr="00657DC9">
                    <w:rPr>
                      <w:sz w:val="16"/>
                      <w:szCs w:val="16"/>
                      <w:lang w:val="en-US" w:eastAsia="ro-MD"/>
                    </w:rPr>
                    <w:t xml:space="preserve"> de </w:t>
                  </w:r>
                  <w:proofErr w:type="spellStart"/>
                  <w:r w:rsidRPr="00657DC9">
                    <w:rPr>
                      <w:sz w:val="16"/>
                      <w:szCs w:val="16"/>
                      <w:lang w:val="en-US" w:eastAsia="ro-MD"/>
                    </w:rPr>
                    <w:t>acoperire</w:t>
                  </w:r>
                  <w:proofErr w:type="spellEnd"/>
                  <w:r w:rsidRPr="00657DC9">
                    <w:rPr>
                      <w:sz w:val="16"/>
                      <w:szCs w:val="16"/>
                      <w:lang w:val="en-US" w:eastAsia="ro-MD"/>
                    </w:rPr>
                    <w:t xml:space="preserve"> a </w:t>
                  </w:r>
                  <w:proofErr w:type="spellStart"/>
                  <w:r w:rsidRPr="00657DC9">
                    <w:rPr>
                      <w:sz w:val="16"/>
                      <w:szCs w:val="16"/>
                      <w:lang w:val="en-US" w:eastAsia="ro-MD"/>
                    </w:rPr>
                    <w:t>riscului</w:t>
                  </w:r>
                  <w:proofErr w:type="spellEnd"/>
                  <w:r w:rsidRPr="00657DC9">
                    <w:rPr>
                      <w:sz w:val="16"/>
                      <w:szCs w:val="16"/>
                      <w:lang w:val="en-US" w:eastAsia="ro-MD"/>
                    </w:rPr>
                    <w:t xml:space="preserve"> cu CMV </w:t>
                  </w:r>
                  <w:proofErr w:type="spellStart"/>
                  <w:r w:rsidRPr="00657DC9">
                    <w:rPr>
                      <w:sz w:val="16"/>
                      <w:szCs w:val="16"/>
                      <w:lang w:val="en-US" w:eastAsia="ro-MD"/>
                    </w:rPr>
                    <w:t>pozitivă</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categoria</w:t>
                  </w:r>
                  <w:proofErr w:type="spellEnd"/>
                  <w:r w:rsidRPr="00657DC9">
                    <w:rPr>
                      <w:sz w:val="16"/>
                      <w:szCs w:val="16"/>
                      <w:lang w:val="en-US" w:eastAsia="ro-MD"/>
                    </w:rPr>
                    <w:t xml:space="preserve"> de </w:t>
                  </w:r>
                  <w:proofErr w:type="spellStart"/>
                  <w:r w:rsidRPr="00657DC9">
                    <w:rPr>
                      <w:sz w:val="16"/>
                      <w:szCs w:val="16"/>
                      <w:lang w:val="en-US" w:eastAsia="ro-MD"/>
                    </w:rPr>
                    <w:t>risc</w:t>
                  </w:r>
                  <w:proofErr w:type="spellEnd"/>
                  <w:r w:rsidRPr="00657DC9">
                    <w:rPr>
                      <w:sz w:val="16"/>
                      <w:szCs w:val="16"/>
                      <w:lang w:val="en-US" w:eastAsia="ro-MD"/>
                    </w:rPr>
                    <w:t xml:space="preserve"> </w:t>
                  </w:r>
                  <w:proofErr w:type="spellStart"/>
                  <w:r w:rsidRPr="00657DC9">
                    <w:rPr>
                      <w:sz w:val="16"/>
                      <w:szCs w:val="16"/>
                      <w:lang w:val="en-US" w:eastAsia="ro-MD"/>
                    </w:rPr>
                    <w:t>corespunzătoare</w:t>
                  </w:r>
                  <w:proofErr w:type="spellEnd"/>
                  <w:r w:rsidRPr="00657DC9">
                    <w:rPr>
                      <w:sz w:val="16"/>
                      <w:szCs w:val="16"/>
                      <w:lang w:val="en-US" w:eastAsia="ro-MD"/>
                    </w:rPr>
                    <w:t>.</w:t>
                  </w:r>
                </w:p>
                <w:p w14:paraId="396D1F39" w14:textId="77777777" w:rsidR="0003078B" w:rsidRPr="00657DC9" w:rsidRDefault="0003078B" w:rsidP="0003078B">
                  <w:pPr>
                    <w:spacing w:before="100" w:beforeAutospacing="1" w:after="100" w:afterAutospacing="1"/>
                    <w:rPr>
                      <w:sz w:val="16"/>
                      <w:szCs w:val="16"/>
                      <w:lang w:val="en-US" w:eastAsia="ro-MD"/>
                    </w:rPr>
                  </w:pPr>
                  <w:r w:rsidRPr="00657DC9">
                    <w:rPr>
                      <w:sz w:val="16"/>
                      <w:szCs w:val="16"/>
                      <w:lang w:val="en-US" w:eastAsia="ro-MD"/>
                    </w:rPr>
                    <w:t xml:space="preserve">CMV la </w:t>
                  </w:r>
                  <w:proofErr w:type="spellStart"/>
                  <w:r w:rsidRPr="00657DC9">
                    <w:rPr>
                      <w:sz w:val="16"/>
                      <w:szCs w:val="16"/>
                      <w:lang w:val="en-US" w:eastAsia="ro-MD"/>
                    </w:rPr>
                    <w:t>nivelul</w:t>
                  </w:r>
                  <w:proofErr w:type="spellEnd"/>
                  <w:r w:rsidRPr="00657DC9">
                    <w:rPr>
                      <w:sz w:val="16"/>
                      <w:szCs w:val="16"/>
                      <w:lang w:val="en-US" w:eastAsia="ro-MD"/>
                    </w:rPr>
                    <w:t xml:space="preserve"> </w:t>
                  </w:r>
                  <w:proofErr w:type="spellStart"/>
                  <w:r w:rsidRPr="00657DC9">
                    <w:rPr>
                      <w:sz w:val="16"/>
                      <w:szCs w:val="16"/>
                      <w:lang w:val="en-US" w:eastAsia="ro-MD"/>
                    </w:rPr>
                    <w:t>setului</w:t>
                  </w:r>
                  <w:proofErr w:type="spellEnd"/>
                  <w:r w:rsidRPr="00657DC9">
                    <w:rPr>
                      <w:sz w:val="16"/>
                      <w:szCs w:val="16"/>
                      <w:lang w:val="en-US" w:eastAsia="ro-MD"/>
                    </w:rPr>
                    <w:t xml:space="preserve"> de </w:t>
                  </w:r>
                  <w:proofErr w:type="spellStart"/>
                  <w:r w:rsidRPr="00657DC9">
                    <w:rPr>
                      <w:sz w:val="16"/>
                      <w:szCs w:val="16"/>
                      <w:lang w:val="en-US" w:eastAsia="ro-MD"/>
                    </w:rPr>
                    <w:t>acoperire</w:t>
                  </w:r>
                  <w:proofErr w:type="spellEnd"/>
                  <w:r w:rsidRPr="00657DC9">
                    <w:rPr>
                      <w:sz w:val="16"/>
                      <w:szCs w:val="16"/>
                      <w:lang w:val="en-US" w:eastAsia="ro-MD"/>
                    </w:rPr>
                    <w:t xml:space="preserve"> a </w:t>
                  </w:r>
                  <w:proofErr w:type="spellStart"/>
                  <w:r w:rsidRPr="00657DC9">
                    <w:rPr>
                      <w:sz w:val="16"/>
                      <w:szCs w:val="16"/>
                      <w:lang w:val="en-US" w:eastAsia="ro-MD"/>
                    </w:rPr>
                    <w:t>riscului</w:t>
                  </w:r>
                  <w:proofErr w:type="spellEnd"/>
                  <w:r w:rsidRPr="00657DC9">
                    <w:rPr>
                      <w:sz w:val="16"/>
                      <w:szCs w:val="16"/>
                      <w:lang w:val="en-US" w:eastAsia="ro-MD"/>
                    </w:rPr>
                    <w:t xml:space="preserve"> se </w:t>
                  </w:r>
                  <w:proofErr w:type="spellStart"/>
                  <w:r w:rsidRPr="00657DC9">
                    <w:rPr>
                      <w:sz w:val="16"/>
                      <w:szCs w:val="16"/>
                      <w:lang w:val="en-US" w:eastAsia="ro-MD"/>
                    </w:rPr>
                    <w:t>determină</w:t>
                  </w:r>
                  <w:proofErr w:type="spellEnd"/>
                  <w:r w:rsidRPr="00657DC9">
                    <w:rPr>
                      <w:sz w:val="16"/>
                      <w:szCs w:val="16"/>
                      <w:lang w:val="en-US" w:eastAsia="ro-MD"/>
                    </w:rPr>
                    <w:t xml:space="preserve"> </w:t>
                  </w:r>
                  <w:proofErr w:type="spellStart"/>
                  <w:r w:rsidRPr="00657DC9">
                    <w:rPr>
                      <w:sz w:val="16"/>
                      <w:szCs w:val="16"/>
                      <w:lang w:val="en-US" w:eastAsia="ro-MD"/>
                    </w:rPr>
                    <w:t>prin</w:t>
                  </w:r>
                  <w:proofErr w:type="spellEnd"/>
                  <w:r w:rsidRPr="00657DC9">
                    <w:rPr>
                      <w:sz w:val="16"/>
                      <w:szCs w:val="16"/>
                      <w:lang w:val="en-US" w:eastAsia="ro-MD"/>
                    </w:rPr>
                    <w:t xml:space="preserve"> </w:t>
                  </w:r>
                  <w:proofErr w:type="spellStart"/>
                  <w:r w:rsidRPr="00657DC9">
                    <w:rPr>
                      <w:sz w:val="16"/>
                      <w:szCs w:val="16"/>
                      <w:lang w:val="en-US" w:eastAsia="ro-MD"/>
                    </w:rPr>
                    <w:t>compensarea</w:t>
                  </w:r>
                  <w:proofErr w:type="spellEnd"/>
                  <w:r w:rsidRPr="00657DC9">
                    <w:rPr>
                      <w:sz w:val="16"/>
                      <w:szCs w:val="16"/>
                      <w:lang w:val="en-US" w:eastAsia="ro-MD"/>
                    </w:rPr>
                    <w:t xml:space="preserve"> </w:t>
                  </w:r>
                  <w:proofErr w:type="spellStart"/>
                  <w:r w:rsidRPr="00657DC9">
                    <w:rPr>
                      <w:sz w:val="16"/>
                      <w:szCs w:val="16"/>
                      <w:lang w:val="en-US" w:eastAsia="ro-MD"/>
                    </w:rPr>
                    <w:t>valorilor</w:t>
                  </w:r>
                  <w:proofErr w:type="spellEnd"/>
                  <w:r w:rsidRPr="00657DC9">
                    <w:rPr>
                      <w:sz w:val="16"/>
                      <w:szCs w:val="16"/>
                      <w:lang w:val="en-US" w:eastAsia="ro-MD"/>
                    </w:rPr>
                    <w:t xml:space="preserve"> de </w:t>
                  </w:r>
                  <w:proofErr w:type="spellStart"/>
                  <w:r w:rsidRPr="00657DC9">
                    <w:rPr>
                      <w:sz w:val="16"/>
                      <w:szCs w:val="16"/>
                      <w:lang w:val="en-US" w:eastAsia="ro-MD"/>
                    </w:rPr>
                    <w:t>piață</w:t>
                  </w:r>
                  <w:proofErr w:type="spellEnd"/>
                  <w:r w:rsidRPr="00657DC9">
                    <w:rPr>
                      <w:sz w:val="16"/>
                      <w:szCs w:val="16"/>
                      <w:lang w:val="en-US" w:eastAsia="ro-MD"/>
                    </w:rPr>
                    <w:t xml:space="preserve"> </w:t>
                  </w:r>
                  <w:proofErr w:type="spellStart"/>
                  <w:r w:rsidRPr="00657DC9">
                    <w:rPr>
                      <w:sz w:val="16"/>
                      <w:szCs w:val="16"/>
                      <w:lang w:val="en-US" w:eastAsia="ro-MD"/>
                    </w:rPr>
                    <w:t>pozitive</w:t>
                  </w:r>
                  <w:proofErr w:type="spellEnd"/>
                  <w:r w:rsidRPr="00657DC9">
                    <w:rPr>
                      <w:sz w:val="16"/>
                      <w:szCs w:val="16"/>
                      <w:lang w:val="en-US" w:eastAsia="ro-MD"/>
                    </w:rPr>
                    <w:t xml:space="preserve"> </w:t>
                  </w:r>
                  <w:proofErr w:type="spellStart"/>
                  <w:r w:rsidRPr="00657DC9">
                    <w:rPr>
                      <w:sz w:val="16"/>
                      <w:szCs w:val="16"/>
                      <w:lang w:val="en-US" w:eastAsia="ro-MD"/>
                    </w:rPr>
                    <w:t>și</w:t>
                  </w:r>
                  <w:proofErr w:type="spellEnd"/>
                  <w:r w:rsidRPr="00657DC9">
                    <w:rPr>
                      <w:sz w:val="16"/>
                      <w:szCs w:val="16"/>
                      <w:lang w:val="en-US" w:eastAsia="ro-MD"/>
                    </w:rPr>
                    <w:t xml:space="preserve"> negative ale </w:t>
                  </w:r>
                  <w:proofErr w:type="spellStart"/>
                  <w:r w:rsidRPr="00657DC9">
                    <w:rPr>
                      <w:sz w:val="16"/>
                      <w:szCs w:val="16"/>
                      <w:lang w:val="en-US" w:eastAsia="ro-MD"/>
                    </w:rPr>
                    <w:t>tranzacțiilor</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cadrul</w:t>
                  </w:r>
                  <w:proofErr w:type="spellEnd"/>
                  <w:r w:rsidRPr="00657DC9">
                    <w:rPr>
                      <w:sz w:val="16"/>
                      <w:szCs w:val="16"/>
                      <w:lang w:val="en-US" w:eastAsia="ro-MD"/>
                    </w:rPr>
                    <w:t xml:space="preserve"> </w:t>
                  </w:r>
                  <w:proofErr w:type="spellStart"/>
                  <w:r w:rsidRPr="00657DC9">
                    <w:rPr>
                      <w:sz w:val="16"/>
                      <w:szCs w:val="16"/>
                      <w:lang w:val="en-US" w:eastAsia="ro-MD"/>
                    </w:rPr>
                    <w:t>unui</w:t>
                  </w:r>
                  <w:proofErr w:type="spellEnd"/>
                  <w:r w:rsidRPr="00657DC9">
                    <w:rPr>
                      <w:sz w:val="16"/>
                      <w:szCs w:val="16"/>
                      <w:lang w:val="en-US" w:eastAsia="ro-MD"/>
                    </w:rPr>
                    <w:t xml:space="preserve"> </w:t>
                  </w:r>
                  <w:proofErr w:type="spellStart"/>
                  <w:r w:rsidRPr="00657DC9">
                    <w:rPr>
                      <w:sz w:val="16"/>
                      <w:szCs w:val="16"/>
                      <w:lang w:val="en-US" w:eastAsia="ro-MD"/>
                    </w:rPr>
                    <w:t>singur</w:t>
                  </w:r>
                  <w:proofErr w:type="spellEnd"/>
                  <w:r w:rsidRPr="00657DC9">
                    <w:rPr>
                      <w:sz w:val="16"/>
                      <w:szCs w:val="16"/>
                      <w:lang w:val="en-US" w:eastAsia="ro-MD"/>
                    </w:rPr>
                    <w:t xml:space="preserve"> set de </w:t>
                  </w:r>
                  <w:proofErr w:type="spellStart"/>
                  <w:r w:rsidRPr="00657DC9">
                    <w:rPr>
                      <w:sz w:val="16"/>
                      <w:szCs w:val="16"/>
                      <w:lang w:val="en-US" w:eastAsia="ro-MD"/>
                    </w:rPr>
                    <w:t>acoperire</w:t>
                  </w:r>
                  <w:proofErr w:type="spellEnd"/>
                  <w:r w:rsidRPr="00657DC9">
                    <w:rPr>
                      <w:sz w:val="16"/>
                      <w:szCs w:val="16"/>
                      <w:lang w:val="en-US" w:eastAsia="ro-MD"/>
                    </w:rPr>
                    <w:t xml:space="preserve"> a </w:t>
                  </w:r>
                  <w:proofErr w:type="spellStart"/>
                  <w:r w:rsidRPr="00657DC9">
                    <w:rPr>
                      <w:sz w:val="16"/>
                      <w:szCs w:val="16"/>
                      <w:lang w:val="en-US" w:eastAsia="ro-MD"/>
                    </w:rPr>
                    <w:t>riscului</w:t>
                  </w:r>
                  <w:proofErr w:type="spellEnd"/>
                  <w:r w:rsidRPr="00657DC9">
                    <w:rPr>
                      <w:sz w:val="16"/>
                      <w:szCs w:val="16"/>
                      <w:lang w:val="en-US" w:eastAsia="ro-MD"/>
                    </w:rPr>
                    <w:t xml:space="preserve">, </w:t>
                  </w:r>
                  <w:proofErr w:type="spellStart"/>
                  <w:r w:rsidRPr="00657DC9">
                    <w:rPr>
                      <w:sz w:val="16"/>
                      <w:szCs w:val="16"/>
                      <w:lang w:val="en-US" w:eastAsia="ro-MD"/>
                    </w:rPr>
                    <w:t>incluzând</w:t>
                  </w:r>
                  <w:proofErr w:type="spellEnd"/>
                  <w:r w:rsidRPr="00657DC9">
                    <w:rPr>
                      <w:sz w:val="16"/>
                      <w:szCs w:val="16"/>
                      <w:lang w:val="en-US" w:eastAsia="ro-MD"/>
                    </w:rPr>
                    <w:t xml:space="preserve"> </w:t>
                  </w:r>
                  <w:proofErr w:type="spellStart"/>
                  <w:r w:rsidRPr="00657DC9">
                    <w:rPr>
                      <w:sz w:val="16"/>
                      <w:szCs w:val="16"/>
                      <w:lang w:val="en-US" w:eastAsia="ro-MD"/>
                    </w:rPr>
                    <w:t>orice</w:t>
                  </w:r>
                  <w:proofErr w:type="spellEnd"/>
                  <w:r w:rsidRPr="00657DC9">
                    <w:rPr>
                      <w:sz w:val="16"/>
                      <w:szCs w:val="16"/>
                      <w:lang w:val="en-US" w:eastAsia="ro-MD"/>
                    </w:rPr>
                    <w:t xml:space="preserve"> </w:t>
                  </w:r>
                  <w:proofErr w:type="spellStart"/>
                  <w:r w:rsidRPr="00657DC9">
                    <w:rPr>
                      <w:sz w:val="16"/>
                      <w:szCs w:val="16"/>
                      <w:lang w:val="en-US" w:eastAsia="ro-MD"/>
                    </w:rPr>
                    <w:t>garanție</w:t>
                  </w:r>
                  <w:proofErr w:type="spellEnd"/>
                  <w:r w:rsidRPr="00657DC9">
                    <w:rPr>
                      <w:sz w:val="16"/>
                      <w:szCs w:val="16"/>
                      <w:lang w:val="en-US" w:eastAsia="ro-MD"/>
                    </w:rPr>
                    <w:t xml:space="preserve"> </w:t>
                  </w:r>
                  <w:proofErr w:type="spellStart"/>
                  <w:r w:rsidRPr="00657DC9">
                    <w:rPr>
                      <w:sz w:val="16"/>
                      <w:szCs w:val="16"/>
                      <w:lang w:val="en-US" w:eastAsia="ro-MD"/>
                    </w:rPr>
                    <w:t>reală</w:t>
                  </w:r>
                  <w:proofErr w:type="spellEnd"/>
                  <w:r w:rsidRPr="00657DC9">
                    <w:rPr>
                      <w:sz w:val="16"/>
                      <w:szCs w:val="16"/>
                      <w:lang w:val="en-US" w:eastAsia="ro-MD"/>
                    </w:rPr>
                    <w:t xml:space="preserve"> </w:t>
                  </w:r>
                  <w:proofErr w:type="spellStart"/>
                  <w:r w:rsidRPr="00657DC9">
                    <w:rPr>
                      <w:sz w:val="16"/>
                      <w:szCs w:val="16"/>
                      <w:lang w:val="en-US" w:eastAsia="ro-MD"/>
                    </w:rPr>
                    <w:t>deținută</w:t>
                  </w:r>
                  <w:proofErr w:type="spellEnd"/>
                  <w:r w:rsidRPr="00657DC9">
                    <w:rPr>
                      <w:sz w:val="16"/>
                      <w:szCs w:val="16"/>
                      <w:lang w:val="en-US" w:eastAsia="ro-MD"/>
                    </w:rPr>
                    <w:t xml:space="preserve"> </w:t>
                  </w:r>
                  <w:proofErr w:type="spellStart"/>
                  <w:r w:rsidRPr="00657DC9">
                    <w:rPr>
                      <w:sz w:val="16"/>
                      <w:szCs w:val="16"/>
                      <w:lang w:val="en-US" w:eastAsia="ro-MD"/>
                    </w:rPr>
                    <w:t>sau</w:t>
                  </w:r>
                  <w:proofErr w:type="spellEnd"/>
                  <w:r w:rsidRPr="00657DC9">
                    <w:rPr>
                      <w:sz w:val="16"/>
                      <w:szCs w:val="16"/>
                      <w:lang w:val="en-US" w:eastAsia="ro-MD"/>
                    </w:rPr>
                    <w:t xml:space="preserve"> </w:t>
                  </w:r>
                  <w:proofErr w:type="spellStart"/>
                  <w:r w:rsidRPr="00657DC9">
                    <w:rPr>
                      <w:sz w:val="16"/>
                      <w:szCs w:val="16"/>
                      <w:lang w:val="en-US" w:eastAsia="ro-MD"/>
                    </w:rPr>
                    <w:t>furnizată</w:t>
                  </w:r>
                  <w:proofErr w:type="spellEnd"/>
                  <w:r w:rsidRPr="00657DC9">
                    <w:rPr>
                      <w:sz w:val="16"/>
                      <w:szCs w:val="16"/>
                      <w:lang w:val="en-US" w:eastAsia="ro-MD"/>
                    </w:rPr>
                    <w:t>.</w:t>
                  </w:r>
                </w:p>
              </w:tc>
            </w:tr>
            <w:tr w:rsidR="00657DC9" w:rsidRPr="0054073C" w14:paraId="6F65101D" w14:textId="77777777" w:rsidTr="00070980">
              <w:trPr>
                <w:trHeight w:val="2197"/>
              </w:trPr>
              <w:tc>
                <w:tcPr>
                  <w:tcW w:w="292" w:type="dxa"/>
                  <w:hideMark/>
                </w:tcPr>
                <w:p w14:paraId="667D7576"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lastRenderedPageBreak/>
                    <w:t>0060</w:t>
                  </w:r>
                </w:p>
              </w:tc>
              <w:tc>
                <w:tcPr>
                  <w:tcW w:w="3794" w:type="dxa"/>
                  <w:hideMark/>
                </w:tcPr>
                <w:p w14:paraId="7610140B" w14:textId="77777777" w:rsidR="0003078B" w:rsidRPr="00657DC9" w:rsidRDefault="0003078B" w:rsidP="0003078B">
                  <w:pPr>
                    <w:spacing w:before="100" w:beforeAutospacing="1" w:after="100" w:afterAutospacing="1"/>
                    <w:rPr>
                      <w:sz w:val="16"/>
                      <w:szCs w:val="16"/>
                      <w:lang w:val="en-US" w:eastAsia="ro-MD"/>
                    </w:rPr>
                  </w:pPr>
                  <w:r w:rsidRPr="00657DC9">
                    <w:rPr>
                      <w:sz w:val="16"/>
                      <w:szCs w:val="16"/>
                      <w:lang w:val="en-US" w:eastAsia="ro-MD"/>
                    </w:rPr>
                    <w:t>VALOAREA DE PIAȚĂ CURENTĂ (CMV) – NEGATIVĂ</w:t>
                  </w:r>
                </w:p>
                <w:p w14:paraId="61DDE494" w14:textId="77777777" w:rsidR="0003078B" w:rsidRPr="00657DC9" w:rsidRDefault="0003078B" w:rsidP="0003078B">
                  <w:pPr>
                    <w:spacing w:before="100" w:beforeAutospacing="1" w:after="100" w:afterAutospacing="1"/>
                    <w:rPr>
                      <w:sz w:val="16"/>
                      <w:szCs w:val="16"/>
                      <w:lang w:val="en-US" w:eastAsia="ro-MD"/>
                    </w:rPr>
                  </w:pPr>
                  <w:r w:rsidRPr="00657DC9">
                    <w:rPr>
                      <w:sz w:val="16"/>
                      <w:szCs w:val="16"/>
                      <w:lang w:val="en-US" w:eastAsia="ro-MD"/>
                    </w:rPr>
                    <w:t xml:space="preserve">Suma </w:t>
                  </w:r>
                  <w:proofErr w:type="spellStart"/>
                  <w:r w:rsidRPr="00657DC9">
                    <w:rPr>
                      <w:sz w:val="16"/>
                      <w:szCs w:val="16"/>
                      <w:lang w:val="en-US" w:eastAsia="ro-MD"/>
                    </w:rPr>
                    <w:t>valorilor</w:t>
                  </w:r>
                  <w:proofErr w:type="spellEnd"/>
                  <w:r w:rsidRPr="00657DC9">
                    <w:rPr>
                      <w:sz w:val="16"/>
                      <w:szCs w:val="16"/>
                      <w:lang w:val="en-US" w:eastAsia="ro-MD"/>
                    </w:rPr>
                    <w:t xml:space="preserve"> de </w:t>
                  </w:r>
                  <w:proofErr w:type="spellStart"/>
                  <w:r w:rsidRPr="00657DC9">
                    <w:rPr>
                      <w:sz w:val="16"/>
                      <w:szCs w:val="16"/>
                      <w:lang w:val="en-US" w:eastAsia="ro-MD"/>
                    </w:rPr>
                    <w:t>piață</w:t>
                  </w:r>
                  <w:proofErr w:type="spellEnd"/>
                  <w:r w:rsidRPr="00657DC9">
                    <w:rPr>
                      <w:sz w:val="16"/>
                      <w:szCs w:val="16"/>
                      <w:lang w:val="en-US" w:eastAsia="ro-MD"/>
                    </w:rPr>
                    <w:t xml:space="preserve"> </w:t>
                  </w:r>
                  <w:proofErr w:type="spellStart"/>
                  <w:r w:rsidRPr="00657DC9">
                    <w:rPr>
                      <w:sz w:val="16"/>
                      <w:szCs w:val="16"/>
                      <w:lang w:val="en-US" w:eastAsia="ro-MD"/>
                    </w:rPr>
                    <w:t>curente</w:t>
                  </w:r>
                  <w:proofErr w:type="spellEnd"/>
                  <w:r w:rsidRPr="00657DC9">
                    <w:rPr>
                      <w:sz w:val="16"/>
                      <w:szCs w:val="16"/>
                      <w:lang w:val="en-US" w:eastAsia="ro-MD"/>
                    </w:rPr>
                    <w:t xml:space="preserve"> absolute (CMV)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toate</w:t>
                  </w:r>
                  <w:proofErr w:type="spellEnd"/>
                  <w:r w:rsidRPr="00657DC9">
                    <w:rPr>
                      <w:sz w:val="16"/>
                      <w:szCs w:val="16"/>
                      <w:lang w:val="en-US" w:eastAsia="ro-MD"/>
                    </w:rPr>
                    <w:t xml:space="preserve"> </w:t>
                  </w:r>
                  <w:proofErr w:type="spellStart"/>
                  <w:r w:rsidRPr="00657DC9">
                    <w:rPr>
                      <w:sz w:val="16"/>
                      <w:szCs w:val="16"/>
                      <w:lang w:val="en-US" w:eastAsia="ro-MD"/>
                    </w:rPr>
                    <w:t>seturile</w:t>
                  </w:r>
                  <w:proofErr w:type="spellEnd"/>
                  <w:r w:rsidRPr="00657DC9">
                    <w:rPr>
                      <w:sz w:val="16"/>
                      <w:szCs w:val="16"/>
                      <w:lang w:val="en-US" w:eastAsia="ro-MD"/>
                    </w:rPr>
                    <w:t xml:space="preserve"> de </w:t>
                  </w:r>
                  <w:proofErr w:type="spellStart"/>
                  <w:r w:rsidRPr="00657DC9">
                    <w:rPr>
                      <w:sz w:val="16"/>
                      <w:szCs w:val="16"/>
                      <w:lang w:val="en-US" w:eastAsia="ro-MD"/>
                    </w:rPr>
                    <w:t>acoperire</w:t>
                  </w:r>
                  <w:proofErr w:type="spellEnd"/>
                  <w:r w:rsidRPr="00657DC9">
                    <w:rPr>
                      <w:sz w:val="16"/>
                      <w:szCs w:val="16"/>
                      <w:lang w:val="en-US" w:eastAsia="ro-MD"/>
                    </w:rPr>
                    <w:t xml:space="preserve"> a </w:t>
                  </w:r>
                  <w:proofErr w:type="spellStart"/>
                  <w:r w:rsidRPr="00657DC9">
                    <w:rPr>
                      <w:sz w:val="16"/>
                      <w:szCs w:val="16"/>
                      <w:lang w:val="en-US" w:eastAsia="ro-MD"/>
                    </w:rPr>
                    <w:t>riscului</w:t>
                  </w:r>
                  <w:proofErr w:type="spellEnd"/>
                  <w:r w:rsidRPr="00657DC9">
                    <w:rPr>
                      <w:sz w:val="16"/>
                      <w:szCs w:val="16"/>
                      <w:lang w:val="en-US" w:eastAsia="ro-MD"/>
                    </w:rPr>
                    <w:t xml:space="preserve"> cu CMV </w:t>
                  </w:r>
                  <w:proofErr w:type="spellStart"/>
                  <w:r w:rsidRPr="00657DC9">
                    <w:rPr>
                      <w:sz w:val="16"/>
                      <w:szCs w:val="16"/>
                      <w:lang w:val="en-US" w:eastAsia="ro-MD"/>
                    </w:rPr>
                    <w:t>negativă</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categoria</w:t>
                  </w:r>
                  <w:proofErr w:type="spellEnd"/>
                  <w:r w:rsidRPr="00657DC9">
                    <w:rPr>
                      <w:sz w:val="16"/>
                      <w:szCs w:val="16"/>
                      <w:lang w:val="en-US" w:eastAsia="ro-MD"/>
                    </w:rPr>
                    <w:t xml:space="preserve"> de </w:t>
                  </w:r>
                  <w:proofErr w:type="spellStart"/>
                  <w:r w:rsidRPr="00657DC9">
                    <w:rPr>
                      <w:sz w:val="16"/>
                      <w:szCs w:val="16"/>
                      <w:lang w:val="en-US" w:eastAsia="ro-MD"/>
                    </w:rPr>
                    <w:t>risc</w:t>
                  </w:r>
                  <w:proofErr w:type="spellEnd"/>
                  <w:r w:rsidRPr="00657DC9">
                    <w:rPr>
                      <w:sz w:val="16"/>
                      <w:szCs w:val="16"/>
                      <w:lang w:val="en-US" w:eastAsia="ro-MD"/>
                    </w:rPr>
                    <w:t xml:space="preserve"> </w:t>
                  </w:r>
                  <w:proofErr w:type="spellStart"/>
                  <w:r w:rsidRPr="00657DC9">
                    <w:rPr>
                      <w:sz w:val="16"/>
                      <w:szCs w:val="16"/>
                      <w:lang w:val="en-US" w:eastAsia="ro-MD"/>
                    </w:rPr>
                    <w:t>corespunzătoare</w:t>
                  </w:r>
                  <w:proofErr w:type="spellEnd"/>
                  <w:r w:rsidRPr="00657DC9">
                    <w:rPr>
                      <w:sz w:val="16"/>
                      <w:szCs w:val="16"/>
                      <w:lang w:val="en-US" w:eastAsia="ro-MD"/>
                    </w:rPr>
                    <w:t>.</w:t>
                  </w:r>
                </w:p>
                <w:p w14:paraId="1896E1E7" w14:textId="77777777" w:rsidR="0003078B" w:rsidRPr="00657DC9" w:rsidRDefault="0003078B" w:rsidP="0003078B">
                  <w:pPr>
                    <w:spacing w:before="100" w:beforeAutospacing="1" w:after="100" w:afterAutospacing="1"/>
                    <w:rPr>
                      <w:sz w:val="16"/>
                      <w:szCs w:val="16"/>
                      <w:lang w:val="en-US" w:eastAsia="ro-MD"/>
                    </w:rPr>
                  </w:pPr>
                  <w:r w:rsidRPr="00657DC9">
                    <w:rPr>
                      <w:sz w:val="16"/>
                      <w:szCs w:val="16"/>
                      <w:lang w:val="en-US" w:eastAsia="ro-MD"/>
                    </w:rPr>
                    <w:t xml:space="preserve">CMV la </w:t>
                  </w:r>
                  <w:proofErr w:type="spellStart"/>
                  <w:r w:rsidRPr="00657DC9">
                    <w:rPr>
                      <w:sz w:val="16"/>
                      <w:szCs w:val="16"/>
                      <w:lang w:val="en-US" w:eastAsia="ro-MD"/>
                    </w:rPr>
                    <w:t>nivelul</w:t>
                  </w:r>
                  <w:proofErr w:type="spellEnd"/>
                  <w:r w:rsidRPr="00657DC9">
                    <w:rPr>
                      <w:sz w:val="16"/>
                      <w:szCs w:val="16"/>
                      <w:lang w:val="en-US" w:eastAsia="ro-MD"/>
                    </w:rPr>
                    <w:t xml:space="preserve"> </w:t>
                  </w:r>
                  <w:proofErr w:type="spellStart"/>
                  <w:r w:rsidRPr="00657DC9">
                    <w:rPr>
                      <w:sz w:val="16"/>
                      <w:szCs w:val="16"/>
                      <w:lang w:val="en-US" w:eastAsia="ro-MD"/>
                    </w:rPr>
                    <w:t>setului</w:t>
                  </w:r>
                  <w:proofErr w:type="spellEnd"/>
                  <w:r w:rsidRPr="00657DC9">
                    <w:rPr>
                      <w:sz w:val="16"/>
                      <w:szCs w:val="16"/>
                      <w:lang w:val="en-US" w:eastAsia="ro-MD"/>
                    </w:rPr>
                    <w:t xml:space="preserve"> de </w:t>
                  </w:r>
                  <w:proofErr w:type="spellStart"/>
                  <w:r w:rsidRPr="00657DC9">
                    <w:rPr>
                      <w:sz w:val="16"/>
                      <w:szCs w:val="16"/>
                      <w:lang w:val="en-US" w:eastAsia="ro-MD"/>
                    </w:rPr>
                    <w:t>acoperire</w:t>
                  </w:r>
                  <w:proofErr w:type="spellEnd"/>
                  <w:r w:rsidRPr="00657DC9">
                    <w:rPr>
                      <w:sz w:val="16"/>
                      <w:szCs w:val="16"/>
                      <w:lang w:val="en-US" w:eastAsia="ro-MD"/>
                    </w:rPr>
                    <w:t xml:space="preserve"> a </w:t>
                  </w:r>
                  <w:proofErr w:type="spellStart"/>
                  <w:r w:rsidRPr="00657DC9">
                    <w:rPr>
                      <w:sz w:val="16"/>
                      <w:szCs w:val="16"/>
                      <w:lang w:val="en-US" w:eastAsia="ro-MD"/>
                    </w:rPr>
                    <w:t>riscului</w:t>
                  </w:r>
                  <w:proofErr w:type="spellEnd"/>
                  <w:r w:rsidRPr="00657DC9">
                    <w:rPr>
                      <w:sz w:val="16"/>
                      <w:szCs w:val="16"/>
                      <w:lang w:val="en-US" w:eastAsia="ro-MD"/>
                    </w:rPr>
                    <w:t xml:space="preserve"> se </w:t>
                  </w:r>
                  <w:proofErr w:type="spellStart"/>
                  <w:r w:rsidRPr="00657DC9">
                    <w:rPr>
                      <w:sz w:val="16"/>
                      <w:szCs w:val="16"/>
                      <w:lang w:val="en-US" w:eastAsia="ro-MD"/>
                    </w:rPr>
                    <w:t>determină</w:t>
                  </w:r>
                  <w:proofErr w:type="spellEnd"/>
                  <w:r w:rsidRPr="00657DC9">
                    <w:rPr>
                      <w:sz w:val="16"/>
                      <w:szCs w:val="16"/>
                      <w:lang w:val="en-US" w:eastAsia="ro-MD"/>
                    </w:rPr>
                    <w:t xml:space="preserve"> </w:t>
                  </w:r>
                  <w:proofErr w:type="spellStart"/>
                  <w:r w:rsidRPr="00657DC9">
                    <w:rPr>
                      <w:sz w:val="16"/>
                      <w:szCs w:val="16"/>
                      <w:lang w:val="en-US" w:eastAsia="ro-MD"/>
                    </w:rPr>
                    <w:t>prin</w:t>
                  </w:r>
                  <w:proofErr w:type="spellEnd"/>
                  <w:r w:rsidRPr="00657DC9">
                    <w:rPr>
                      <w:sz w:val="16"/>
                      <w:szCs w:val="16"/>
                      <w:lang w:val="en-US" w:eastAsia="ro-MD"/>
                    </w:rPr>
                    <w:t xml:space="preserve"> </w:t>
                  </w:r>
                  <w:proofErr w:type="spellStart"/>
                  <w:r w:rsidRPr="00657DC9">
                    <w:rPr>
                      <w:sz w:val="16"/>
                      <w:szCs w:val="16"/>
                      <w:lang w:val="en-US" w:eastAsia="ro-MD"/>
                    </w:rPr>
                    <w:t>compensarea</w:t>
                  </w:r>
                  <w:proofErr w:type="spellEnd"/>
                  <w:r w:rsidRPr="00657DC9">
                    <w:rPr>
                      <w:sz w:val="16"/>
                      <w:szCs w:val="16"/>
                      <w:lang w:val="en-US" w:eastAsia="ro-MD"/>
                    </w:rPr>
                    <w:t xml:space="preserve"> </w:t>
                  </w:r>
                  <w:proofErr w:type="spellStart"/>
                  <w:r w:rsidRPr="00657DC9">
                    <w:rPr>
                      <w:sz w:val="16"/>
                      <w:szCs w:val="16"/>
                      <w:lang w:val="en-US" w:eastAsia="ro-MD"/>
                    </w:rPr>
                    <w:t>valorilor</w:t>
                  </w:r>
                  <w:proofErr w:type="spellEnd"/>
                  <w:r w:rsidRPr="00657DC9">
                    <w:rPr>
                      <w:sz w:val="16"/>
                      <w:szCs w:val="16"/>
                      <w:lang w:val="en-US" w:eastAsia="ro-MD"/>
                    </w:rPr>
                    <w:t xml:space="preserve"> de </w:t>
                  </w:r>
                  <w:proofErr w:type="spellStart"/>
                  <w:r w:rsidRPr="00657DC9">
                    <w:rPr>
                      <w:sz w:val="16"/>
                      <w:szCs w:val="16"/>
                      <w:lang w:val="en-US" w:eastAsia="ro-MD"/>
                    </w:rPr>
                    <w:t>piață</w:t>
                  </w:r>
                  <w:proofErr w:type="spellEnd"/>
                  <w:r w:rsidRPr="00657DC9">
                    <w:rPr>
                      <w:sz w:val="16"/>
                      <w:szCs w:val="16"/>
                      <w:lang w:val="en-US" w:eastAsia="ro-MD"/>
                    </w:rPr>
                    <w:t xml:space="preserve"> </w:t>
                  </w:r>
                  <w:proofErr w:type="spellStart"/>
                  <w:r w:rsidRPr="00657DC9">
                    <w:rPr>
                      <w:sz w:val="16"/>
                      <w:szCs w:val="16"/>
                      <w:lang w:val="en-US" w:eastAsia="ro-MD"/>
                    </w:rPr>
                    <w:t>pozitive</w:t>
                  </w:r>
                  <w:proofErr w:type="spellEnd"/>
                  <w:r w:rsidRPr="00657DC9">
                    <w:rPr>
                      <w:sz w:val="16"/>
                      <w:szCs w:val="16"/>
                      <w:lang w:val="en-US" w:eastAsia="ro-MD"/>
                    </w:rPr>
                    <w:t xml:space="preserve"> </w:t>
                  </w:r>
                  <w:proofErr w:type="spellStart"/>
                  <w:r w:rsidRPr="00657DC9">
                    <w:rPr>
                      <w:sz w:val="16"/>
                      <w:szCs w:val="16"/>
                      <w:lang w:val="en-US" w:eastAsia="ro-MD"/>
                    </w:rPr>
                    <w:t>și</w:t>
                  </w:r>
                  <w:proofErr w:type="spellEnd"/>
                  <w:r w:rsidRPr="00657DC9">
                    <w:rPr>
                      <w:sz w:val="16"/>
                      <w:szCs w:val="16"/>
                      <w:lang w:val="en-US" w:eastAsia="ro-MD"/>
                    </w:rPr>
                    <w:t xml:space="preserve"> negative ale </w:t>
                  </w:r>
                  <w:proofErr w:type="spellStart"/>
                  <w:r w:rsidRPr="00657DC9">
                    <w:rPr>
                      <w:sz w:val="16"/>
                      <w:szCs w:val="16"/>
                      <w:lang w:val="en-US" w:eastAsia="ro-MD"/>
                    </w:rPr>
                    <w:t>tranzacțiilor</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cadrul</w:t>
                  </w:r>
                  <w:proofErr w:type="spellEnd"/>
                  <w:r w:rsidRPr="00657DC9">
                    <w:rPr>
                      <w:sz w:val="16"/>
                      <w:szCs w:val="16"/>
                      <w:lang w:val="en-US" w:eastAsia="ro-MD"/>
                    </w:rPr>
                    <w:t xml:space="preserve"> </w:t>
                  </w:r>
                  <w:proofErr w:type="spellStart"/>
                  <w:r w:rsidRPr="00657DC9">
                    <w:rPr>
                      <w:sz w:val="16"/>
                      <w:szCs w:val="16"/>
                      <w:lang w:val="en-US" w:eastAsia="ro-MD"/>
                    </w:rPr>
                    <w:t>unui</w:t>
                  </w:r>
                  <w:proofErr w:type="spellEnd"/>
                  <w:r w:rsidRPr="00657DC9">
                    <w:rPr>
                      <w:sz w:val="16"/>
                      <w:szCs w:val="16"/>
                      <w:lang w:val="en-US" w:eastAsia="ro-MD"/>
                    </w:rPr>
                    <w:t xml:space="preserve"> </w:t>
                  </w:r>
                  <w:proofErr w:type="spellStart"/>
                  <w:r w:rsidRPr="00657DC9">
                    <w:rPr>
                      <w:sz w:val="16"/>
                      <w:szCs w:val="16"/>
                      <w:lang w:val="en-US" w:eastAsia="ro-MD"/>
                    </w:rPr>
                    <w:t>singur</w:t>
                  </w:r>
                  <w:proofErr w:type="spellEnd"/>
                  <w:r w:rsidRPr="00657DC9">
                    <w:rPr>
                      <w:sz w:val="16"/>
                      <w:szCs w:val="16"/>
                      <w:lang w:val="en-US" w:eastAsia="ro-MD"/>
                    </w:rPr>
                    <w:t xml:space="preserve"> set de </w:t>
                  </w:r>
                  <w:proofErr w:type="spellStart"/>
                  <w:r w:rsidRPr="00657DC9">
                    <w:rPr>
                      <w:sz w:val="16"/>
                      <w:szCs w:val="16"/>
                      <w:lang w:val="en-US" w:eastAsia="ro-MD"/>
                    </w:rPr>
                    <w:t>acoperire</w:t>
                  </w:r>
                  <w:proofErr w:type="spellEnd"/>
                  <w:r w:rsidRPr="00657DC9">
                    <w:rPr>
                      <w:sz w:val="16"/>
                      <w:szCs w:val="16"/>
                      <w:lang w:val="en-US" w:eastAsia="ro-MD"/>
                    </w:rPr>
                    <w:t xml:space="preserve"> a </w:t>
                  </w:r>
                  <w:proofErr w:type="spellStart"/>
                  <w:r w:rsidRPr="00657DC9">
                    <w:rPr>
                      <w:sz w:val="16"/>
                      <w:szCs w:val="16"/>
                      <w:lang w:val="en-US" w:eastAsia="ro-MD"/>
                    </w:rPr>
                    <w:t>riscului</w:t>
                  </w:r>
                  <w:proofErr w:type="spellEnd"/>
                  <w:r w:rsidRPr="00657DC9">
                    <w:rPr>
                      <w:sz w:val="16"/>
                      <w:szCs w:val="16"/>
                      <w:lang w:val="en-US" w:eastAsia="ro-MD"/>
                    </w:rPr>
                    <w:t xml:space="preserve">, </w:t>
                  </w:r>
                  <w:proofErr w:type="spellStart"/>
                  <w:r w:rsidRPr="00657DC9">
                    <w:rPr>
                      <w:sz w:val="16"/>
                      <w:szCs w:val="16"/>
                      <w:lang w:val="en-US" w:eastAsia="ro-MD"/>
                    </w:rPr>
                    <w:t>incluzând</w:t>
                  </w:r>
                  <w:proofErr w:type="spellEnd"/>
                  <w:r w:rsidRPr="00657DC9">
                    <w:rPr>
                      <w:sz w:val="16"/>
                      <w:szCs w:val="16"/>
                      <w:lang w:val="en-US" w:eastAsia="ro-MD"/>
                    </w:rPr>
                    <w:t xml:space="preserve"> </w:t>
                  </w:r>
                  <w:proofErr w:type="spellStart"/>
                  <w:r w:rsidRPr="00657DC9">
                    <w:rPr>
                      <w:sz w:val="16"/>
                      <w:szCs w:val="16"/>
                      <w:lang w:val="en-US" w:eastAsia="ro-MD"/>
                    </w:rPr>
                    <w:t>orice</w:t>
                  </w:r>
                  <w:proofErr w:type="spellEnd"/>
                  <w:r w:rsidRPr="00657DC9">
                    <w:rPr>
                      <w:sz w:val="16"/>
                      <w:szCs w:val="16"/>
                      <w:lang w:val="en-US" w:eastAsia="ro-MD"/>
                    </w:rPr>
                    <w:t xml:space="preserve"> </w:t>
                  </w:r>
                  <w:proofErr w:type="spellStart"/>
                  <w:r w:rsidRPr="00657DC9">
                    <w:rPr>
                      <w:sz w:val="16"/>
                      <w:szCs w:val="16"/>
                      <w:lang w:val="en-US" w:eastAsia="ro-MD"/>
                    </w:rPr>
                    <w:t>garanție</w:t>
                  </w:r>
                  <w:proofErr w:type="spellEnd"/>
                  <w:r w:rsidRPr="00657DC9">
                    <w:rPr>
                      <w:sz w:val="16"/>
                      <w:szCs w:val="16"/>
                      <w:lang w:val="en-US" w:eastAsia="ro-MD"/>
                    </w:rPr>
                    <w:t xml:space="preserve"> </w:t>
                  </w:r>
                  <w:proofErr w:type="spellStart"/>
                  <w:r w:rsidRPr="00657DC9">
                    <w:rPr>
                      <w:sz w:val="16"/>
                      <w:szCs w:val="16"/>
                      <w:lang w:val="en-US" w:eastAsia="ro-MD"/>
                    </w:rPr>
                    <w:t>reală</w:t>
                  </w:r>
                  <w:proofErr w:type="spellEnd"/>
                  <w:r w:rsidRPr="00657DC9">
                    <w:rPr>
                      <w:sz w:val="16"/>
                      <w:szCs w:val="16"/>
                      <w:lang w:val="en-US" w:eastAsia="ro-MD"/>
                    </w:rPr>
                    <w:t xml:space="preserve"> </w:t>
                  </w:r>
                  <w:proofErr w:type="spellStart"/>
                  <w:r w:rsidRPr="00657DC9">
                    <w:rPr>
                      <w:sz w:val="16"/>
                      <w:szCs w:val="16"/>
                      <w:lang w:val="en-US" w:eastAsia="ro-MD"/>
                    </w:rPr>
                    <w:t>deținută</w:t>
                  </w:r>
                  <w:proofErr w:type="spellEnd"/>
                  <w:r w:rsidRPr="00657DC9">
                    <w:rPr>
                      <w:sz w:val="16"/>
                      <w:szCs w:val="16"/>
                      <w:lang w:val="en-US" w:eastAsia="ro-MD"/>
                    </w:rPr>
                    <w:t xml:space="preserve"> </w:t>
                  </w:r>
                  <w:proofErr w:type="spellStart"/>
                  <w:r w:rsidRPr="00657DC9">
                    <w:rPr>
                      <w:sz w:val="16"/>
                      <w:szCs w:val="16"/>
                      <w:lang w:val="en-US" w:eastAsia="ro-MD"/>
                    </w:rPr>
                    <w:t>sau</w:t>
                  </w:r>
                  <w:proofErr w:type="spellEnd"/>
                  <w:r w:rsidRPr="00657DC9">
                    <w:rPr>
                      <w:sz w:val="16"/>
                      <w:szCs w:val="16"/>
                      <w:lang w:val="en-US" w:eastAsia="ro-MD"/>
                    </w:rPr>
                    <w:t xml:space="preserve"> </w:t>
                  </w:r>
                  <w:proofErr w:type="spellStart"/>
                  <w:r w:rsidRPr="00657DC9">
                    <w:rPr>
                      <w:sz w:val="16"/>
                      <w:szCs w:val="16"/>
                      <w:lang w:val="en-US" w:eastAsia="ro-MD"/>
                    </w:rPr>
                    <w:t>furnizată</w:t>
                  </w:r>
                  <w:proofErr w:type="spellEnd"/>
                  <w:r w:rsidRPr="00657DC9">
                    <w:rPr>
                      <w:sz w:val="16"/>
                      <w:szCs w:val="16"/>
                      <w:lang w:val="en-US" w:eastAsia="ro-MD"/>
                    </w:rPr>
                    <w:t>.</w:t>
                  </w:r>
                </w:p>
              </w:tc>
            </w:tr>
            <w:tr w:rsidR="00657DC9" w:rsidRPr="0054073C" w14:paraId="345A9B08" w14:textId="77777777" w:rsidTr="00070980">
              <w:trPr>
                <w:trHeight w:val="4140"/>
              </w:trPr>
              <w:tc>
                <w:tcPr>
                  <w:tcW w:w="292" w:type="dxa"/>
                  <w:hideMark/>
                </w:tcPr>
                <w:p w14:paraId="13282764"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t>0070</w:t>
                  </w:r>
                </w:p>
              </w:tc>
              <w:tc>
                <w:tcPr>
                  <w:tcW w:w="3794" w:type="dxa"/>
                  <w:hideMark/>
                </w:tcPr>
                <w:p w14:paraId="067BEEBD" w14:textId="77777777" w:rsidR="0003078B" w:rsidRPr="00657DC9" w:rsidRDefault="0003078B" w:rsidP="0003078B">
                  <w:pPr>
                    <w:spacing w:before="100" w:beforeAutospacing="1" w:after="100" w:afterAutospacing="1"/>
                    <w:rPr>
                      <w:sz w:val="16"/>
                      <w:szCs w:val="16"/>
                      <w:lang w:val="en-US" w:eastAsia="ro-MD"/>
                    </w:rPr>
                  </w:pPr>
                  <w:r w:rsidRPr="00657DC9">
                    <w:rPr>
                      <w:sz w:val="16"/>
                      <w:szCs w:val="16"/>
                      <w:lang w:val="en-US" w:eastAsia="ro-MD"/>
                    </w:rPr>
                    <w:t>MAJORARE</w:t>
                  </w:r>
                </w:p>
                <w:p w14:paraId="5B82801B" w14:textId="6E2E70FC" w:rsidR="0003078B" w:rsidRPr="00657DC9"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Punctele</w:t>
                  </w:r>
                  <w:proofErr w:type="spellEnd"/>
                  <w:r w:rsidRPr="00657DC9">
                    <w:rPr>
                      <w:sz w:val="16"/>
                      <w:szCs w:val="16"/>
                      <w:lang w:val="en-US" w:eastAsia="ro-MD"/>
                    </w:rPr>
                    <w:t xml:space="preserve"> 78-98 </w:t>
                  </w:r>
                  <w:proofErr w:type="spellStart"/>
                  <w:r w:rsidRPr="00657DC9">
                    <w:rPr>
                      <w:sz w:val="16"/>
                      <w:szCs w:val="16"/>
                      <w:lang w:val="en-US" w:eastAsia="ro-MD"/>
                    </w:rPr>
                    <w:t>și</w:t>
                  </w:r>
                  <w:proofErr w:type="spellEnd"/>
                  <w:r w:rsidRPr="00657DC9">
                    <w:rPr>
                      <w:sz w:val="16"/>
                      <w:szCs w:val="16"/>
                      <w:lang w:val="en-US" w:eastAsia="ro-MD"/>
                    </w:rPr>
                    <w:t xml:space="preserve"> 100 din </w:t>
                  </w:r>
                  <w:proofErr w:type="spellStart"/>
                  <w:r w:rsidRPr="00657DC9">
                    <w:rPr>
                      <w:sz w:val="16"/>
                      <w:szCs w:val="16"/>
                      <w:lang w:val="en-US" w:eastAsia="ro-MD"/>
                    </w:rPr>
                    <w:t>Regulamentul</w:t>
                  </w:r>
                  <w:proofErr w:type="spellEnd"/>
                  <w:r w:rsidR="00B02531" w:rsidRPr="00657DC9">
                    <w:rPr>
                      <w:sz w:val="16"/>
                      <w:szCs w:val="16"/>
                      <w:lang w:val="en-US" w:eastAsia="ro-MD"/>
                    </w:rPr>
                    <w:t xml:space="preserve"> nr.220/2025 </w:t>
                  </w:r>
                  <w:r w:rsidRPr="00657DC9">
                    <w:rPr>
                      <w:sz w:val="16"/>
                      <w:szCs w:val="16"/>
                      <w:lang w:val="en-US" w:eastAsia="ro-MD"/>
                    </w:rPr>
                    <w:t xml:space="preserve">cu </w:t>
                  </w:r>
                  <w:proofErr w:type="spellStart"/>
                  <w:r w:rsidRPr="00657DC9">
                    <w:rPr>
                      <w:sz w:val="16"/>
                      <w:szCs w:val="16"/>
                      <w:lang w:val="en-US" w:eastAsia="ro-MD"/>
                    </w:rPr>
                    <w:t>privire</w:t>
                  </w:r>
                  <w:proofErr w:type="spellEnd"/>
                  <w:r w:rsidRPr="00657DC9">
                    <w:rPr>
                      <w:sz w:val="16"/>
                      <w:szCs w:val="16"/>
                      <w:lang w:val="en-US" w:eastAsia="ro-MD"/>
                    </w:rPr>
                    <w:t xml:space="preserve"> la </w:t>
                  </w:r>
                  <w:proofErr w:type="spellStart"/>
                  <w:r w:rsidRPr="00657DC9">
                    <w:rPr>
                      <w:sz w:val="16"/>
                      <w:szCs w:val="16"/>
                      <w:lang w:val="en-US" w:eastAsia="ro-MD"/>
                    </w:rPr>
                    <w:t>tratamentul</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credit al </w:t>
                  </w:r>
                  <w:proofErr w:type="spellStart"/>
                  <w:r w:rsidRPr="00657DC9">
                    <w:rPr>
                      <w:sz w:val="16"/>
                      <w:szCs w:val="16"/>
                      <w:lang w:val="en-US" w:eastAsia="ro-MD"/>
                    </w:rPr>
                    <w:t>contrapărţii</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bănci</w:t>
                  </w:r>
                  <w:proofErr w:type="spellEnd"/>
                  <w:r w:rsidRPr="00657DC9">
                    <w:rPr>
                      <w:sz w:val="16"/>
                      <w:szCs w:val="16"/>
                      <w:lang w:val="en-US" w:eastAsia="ro-MD"/>
                    </w:rPr>
                    <w:t>.</w:t>
                  </w:r>
                </w:p>
                <w:p w14:paraId="38797588" w14:textId="77777777" w:rsidR="0003078B" w:rsidRPr="00657DC9" w:rsidRDefault="0003078B" w:rsidP="0003078B">
                  <w:pPr>
                    <w:spacing w:before="100" w:beforeAutospacing="1" w:after="100" w:afterAutospacing="1"/>
                    <w:rPr>
                      <w:sz w:val="16"/>
                      <w:szCs w:val="16"/>
                      <w:lang w:val="en-US" w:eastAsia="ro-MD"/>
                    </w:rPr>
                  </w:pPr>
                  <w:r w:rsidRPr="00657DC9">
                    <w:rPr>
                      <w:sz w:val="16"/>
                      <w:szCs w:val="16"/>
                      <w:lang w:val="en-US" w:eastAsia="ro-MD"/>
                    </w:rPr>
                    <w:t xml:space="preserve">Banca </w:t>
                  </w:r>
                  <w:proofErr w:type="spellStart"/>
                  <w:r w:rsidRPr="00657DC9">
                    <w:rPr>
                      <w:sz w:val="16"/>
                      <w:szCs w:val="16"/>
                      <w:lang w:val="en-US" w:eastAsia="ro-MD"/>
                    </w:rPr>
                    <w:t>raportează</w:t>
                  </w:r>
                  <w:proofErr w:type="spellEnd"/>
                  <w:r w:rsidRPr="00657DC9">
                    <w:rPr>
                      <w:sz w:val="16"/>
                      <w:szCs w:val="16"/>
                      <w:lang w:val="en-US" w:eastAsia="ro-MD"/>
                    </w:rPr>
                    <w:t xml:space="preserve"> </w:t>
                  </w:r>
                  <w:proofErr w:type="spellStart"/>
                  <w:r w:rsidRPr="00657DC9">
                    <w:rPr>
                      <w:sz w:val="16"/>
                      <w:szCs w:val="16"/>
                      <w:lang w:val="en-US" w:eastAsia="ro-MD"/>
                    </w:rPr>
                    <w:t>suma</w:t>
                  </w:r>
                  <w:proofErr w:type="spellEnd"/>
                  <w:r w:rsidRPr="00657DC9">
                    <w:rPr>
                      <w:sz w:val="16"/>
                      <w:szCs w:val="16"/>
                      <w:lang w:val="en-US" w:eastAsia="ro-MD"/>
                    </w:rPr>
                    <w:t xml:space="preserve"> </w:t>
                  </w:r>
                  <w:proofErr w:type="spellStart"/>
                  <w:r w:rsidRPr="00657DC9">
                    <w:rPr>
                      <w:sz w:val="16"/>
                      <w:szCs w:val="16"/>
                      <w:lang w:val="en-US" w:eastAsia="ro-MD"/>
                    </w:rPr>
                    <w:t>tuturor</w:t>
                  </w:r>
                  <w:proofErr w:type="spellEnd"/>
                  <w:r w:rsidRPr="00657DC9">
                    <w:rPr>
                      <w:sz w:val="16"/>
                      <w:szCs w:val="16"/>
                      <w:lang w:val="en-US" w:eastAsia="ro-MD"/>
                    </w:rPr>
                    <w:t xml:space="preserve"> </w:t>
                  </w:r>
                  <w:proofErr w:type="spellStart"/>
                  <w:r w:rsidRPr="00657DC9">
                    <w:rPr>
                      <w:sz w:val="16"/>
                      <w:szCs w:val="16"/>
                      <w:lang w:val="en-US" w:eastAsia="ro-MD"/>
                    </w:rPr>
                    <w:t>majorărilor</w:t>
                  </w:r>
                  <w:proofErr w:type="spellEnd"/>
                  <w:r w:rsidRPr="00657DC9">
                    <w:rPr>
                      <w:sz w:val="16"/>
                      <w:szCs w:val="16"/>
                      <w:lang w:val="en-US" w:eastAsia="ro-MD"/>
                    </w:rPr>
                    <w:t xml:space="preserve"> din </w:t>
                  </w:r>
                  <w:proofErr w:type="spellStart"/>
                  <w:r w:rsidRPr="00657DC9">
                    <w:rPr>
                      <w:sz w:val="16"/>
                      <w:szCs w:val="16"/>
                      <w:lang w:val="en-US" w:eastAsia="ro-MD"/>
                    </w:rPr>
                    <w:t>cadrul</w:t>
                  </w:r>
                  <w:proofErr w:type="spellEnd"/>
                  <w:r w:rsidRPr="00657DC9">
                    <w:rPr>
                      <w:sz w:val="16"/>
                      <w:szCs w:val="16"/>
                      <w:lang w:val="en-US" w:eastAsia="ro-MD"/>
                    </w:rPr>
                    <w:t xml:space="preserve"> </w:t>
                  </w:r>
                  <w:proofErr w:type="spellStart"/>
                  <w:r w:rsidRPr="00657DC9">
                    <w:rPr>
                      <w:sz w:val="16"/>
                      <w:szCs w:val="16"/>
                      <w:lang w:val="en-US" w:eastAsia="ro-MD"/>
                    </w:rPr>
                    <w:t>setului</w:t>
                  </w:r>
                  <w:proofErr w:type="spellEnd"/>
                  <w:r w:rsidRPr="00657DC9">
                    <w:rPr>
                      <w:sz w:val="16"/>
                      <w:szCs w:val="16"/>
                      <w:lang w:val="en-US" w:eastAsia="ro-MD"/>
                    </w:rPr>
                    <w:t xml:space="preserve"> de </w:t>
                  </w:r>
                  <w:proofErr w:type="spellStart"/>
                  <w:r w:rsidRPr="00657DC9">
                    <w:rPr>
                      <w:sz w:val="16"/>
                      <w:szCs w:val="16"/>
                      <w:lang w:val="en-US" w:eastAsia="ro-MD"/>
                    </w:rPr>
                    <w:t>acoperire</w:t>
                  </w:r>
                  <w:proofErr w:type="spellEnd"/>
                  <w:r w:rsidRPr="00657DC9">
                    <w:rPr>
                      <w:sz w:val="16"/>
                      <w:szCs w:val="16"/>
                      <w:lang w:val="en-US" w:eastAsia="ro-MD"/>
                    </w:rPr>
                    <w:t xml:space="preserve"> a </w:t>
                  </w:r>
                  <w:proofErr w:type="spellStart"/>
                  <w:r w:rsidRPr="00657DC9">
                    <w:rPr>
                      <w:sz w:val="16"/>
                      <w:szCs w:val="16"/>
                      <w:lang w:val="en-US" w:eastAsia="ro-MD"/>
                    </w:rPr>
                    <w:t>riscului</w:t>
                  </w:r>
                  <w:proofErr w:type="spellEnd"/>
                  <w:r w:rsidRPr="00657DC9">
                    <w:rPr>
                      <w:sz w:val="16"/>
                      <w:szCs w:val="16"/>
                      <w:lang w:val="en-US" w:eastAsia="ro-MD"/>
                    </w:rPr>
                    <w:t>/</w:t>
                  </w:r>
                  <w:proofErr w:type="spellStart"/>
                  <w:r w:rsidRPr="00657DC9">
                    <w:rPr>
                      <w:sz w:val="16"/>
                      <w:szCs w:val="16"/>
                      <w:lang w:val="en-US" w:eastAsia="ro-MD"/>
                    </w:rPr>
                    <w:t>categoriei</w:t>
                  </w:r>
                  <w:proofErr w:type="spellEnd"/>
                  <w:r w:rsidRPr="00657DC9">
                    <w:rPr>
                      <w:sz w:val="16"/>
                      <w:szCs w:val="16"/>
                      <w:lang w:val="en-US" w:eastAsia="ro-MD"/>
                    </w:rPr>
                    <w:t xml:space="preserve"> de </w:t>
                  </w:r>
                  <w:proofErr w:type="spellStart"/>
                  <w:r w:rsidRPr="00657DC9">
                    <w:rPr>
                      <w:sz w:val="16"/>
                      <w:szCs w:val="16"/>
                      <w:lang w:val="en-US" w:eastAsia="ro-MD"/>
                    </w:rPr>
                    <w:t>risc</w:t>
                  </w:r>
                  <w:proofErr w:type="spellEnd"/>
                  <w:r w:rsidRPr="00657DC9">
                    <w:rPr>
                      <w:sz w:val="16"/>
                      <w:szCs w:val="16"/>
                      <w:lang w:val="en-US" w:eastAsia="ro-MD"/>
                    </w:rPr>
                    <w:t xml:space="preserve"> </w:t>
                  </w:r>
                  <w:proofErr w:type="spellStart"/>
                  <w:r w:rsidRPr="00657DC9">
                    <w:rPr>
                      <w:sz w:val="16"/>
                      <w:szCs w:val="16"/>
                      <w:lang w:val="en-US" w:eastAsia="ro-MD"/>
                    </w:rPr>
                    <w:t>corespunzător</w:t>
                  </w:r>
                  <w:proofErr w:type="spellEnd"/>
                  <w:r w:rsidRPr="00657DC9">
                    <w:rPr>
                      <w:sz w:val="16"/>
                      <w:szCs w:val="16"/>
                      <w:lang w:val="en-US" w:eastAsia="ro-MD"/>
                    </w:rPr>
                    <w:t xml:space="preserve"> (</w:t>
                  </w:r>
                  <w:proofErr w:type="spellStart"/>
                  <w:r w:rsidRPr="00657DC9">
                    <w:rPr>
                      <w:sz w:val="16"/>
                      <w:szCs w:val="16"/>
                      <w:lang w:val="en-US" w:eastAsia="ro-MD"/>
                    </w:rPr>
                    <w:t>corespunzătoare</w:t>
                  </w:r>
                  <w:proofErr w:type="spellEnd"/>
                  <w:r w:rsidRPr="00657DC9">
                    <w:rPr>
                      <w:sz w:val="16"/>
                      <w:szCs w:val="16"/>
                      <w:lang w:val="en-US" w:eastAsia="ro-MD"/>
                    </w:rPr>
                    <w:t>).</w:t>
                  </w:r>
                </w:p>
                <w:p w14:paraId="269EC790" w14:textId="285B044C" w:rsidR="0003078B" w:rsidRPr="00657DC9"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Majorarea</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fiecare</w:t>
                  </w:r>
                  <w:proofErr w:type="spellEnd"/>
                  <w:r w:rsidRPr="00657DC9">
                    <w:rPr>
                      <w:sz w:val="16"/>
                      <w:szCs w:val="16"/>
                      <w:lang w:val="en-US" w:eastAsia="ro-MD"/>
                    </w:rPr>
                    <w:t xml:space="preserve"> </w:t>
                  </w:r>
                  <w:proofErr w:type="spellStart"/>
                  <w:r w:rsidRPr="00657DC9">
                    <w:rPr>
                      <w:sz w:val="16"/>
                      <w:szCs w:val="16"/>
                      <w:lang w:val="en-US" w:eastAsia="ro-MD"/>
                    </w:rPr>
                    <w:t>categorie</w:t>
                  </w:r>
                  <w:proofErr w:type="spellEnd"/>
                  <w:r w:rsidRPr="00657DC9">
                    <w:rPr>
                      <w:sz w:val="16"/>
                      <w:szCs w:val="16"/>
                      <w:lang w:val="en-US" w:eastAsia="ro-MD"/>
                    </w:rPr>
                    <w:t xml:space="preserve"> de </w:t>
                  </w:r>
                  <w:proofErr w:type="spellStart"/>
                  <w:r w:rsidRPr="00657DC9">
                    <w:rPr>
                      <w:sz w:val="16"/>
                      <w:szCs w:val="16"/>
                      <w:lang w:val="en-US" w:eastAsia="ro-MD"/>
                    </w:rPr>
                    <w:t>risc</w:t>
                  </w:r>
                  <w:proofErr w:type="spellEnd"/>
                  <w:r w:rsidRPr="00657DC9">
                    <w:rPr>
                      <w:sz w:val="16"/>
                      <w:szCs w:val="16"/>
                      <w:lang w:val="en-US" w:eastAsia="ro-MD"/>
                    </w:rPr>
                    <w:t xml:space="preserve"> care </w:t>
                  </w:r>
                  <w:proofErr w:type="spellStart"/>
                  <w:r w:rsidRPr="00657DC9">
                    <w:rPr>
                      <w:sz w:val="16"/>
                      <w:szCs w:val="16"/>
                      <w:lang w:val="en-US" w:eastAsia="ro-MD"/>
                    </w:rPr>
                    <w:t>este</w:t>
                  </w:r>
                  <w:proofErr w:type="spellEnd"/>
                  <w:r w:rsidRPr="00657DC9">
                    <w:rPr>
                      <w:sz w:val="16"/>
                      <w:szCs w:val="16"/>
                      <w:lang w:val="en-US" w:eastAsia="ro-MD"/>
                    </w:rPr>
                    <w:t xml:space="preserve"> </w:t>
                  </w:r>
                  <w:proofErr w:type="spellStart"/>
                  <w:r w:rsidRPr="00657DC9">
                    <w:rPr>
                      <w:sz w:val="16"/>
                      <w:szCs w:val="16"/>
                      <w:lang w:val="en-US" w:eastAsia="ro-MD"/>
                    </w:rPr>
                    <w:t>utilizată</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a </w:t>
                  </w:r>
                  <w:proofErr w:type="spellStart"/>
                  <w:r w:rsidRPr="00657DC9">
                    <w:rPr>
                      <w:sz w:val="16"/>
                      <w:szCs w:val="16"/>
                      <w:lang w:val="en-US" w:eastAsia="ro-MD"/>
                    </w:rPr>
                    <w:t>determina</w:t>
                  </w:r>
                  <w:proofErr w:type="spellEnd"/>
                  <w:r w:rsidRPr="00657DC9">
                    <w:rPr>
                      <w:sz w:val="16"/>
                      <w:szCs w:val="16"/>
                      <w:lang w:val="en-US" w:eastAsia="ro-MD"/>
                    </w:rPr>
                    <w:t xml:space="preserve"> </w:t>
                  </w:r>
                  <w:proofErr w:type="spellStart"/>
                  <w:r w:rsidRPr="00657DC9">
                    <w:rPr>
                      <w:sz w:val="16"/>
                      <w:szCs w:val="16"/>
                      <w:lang w:val="en-US" w:eastAsia="ro-MD"/>
                    </w:rPr>
                    <w:t>expunerea</w:t>
                  </w:r>
                  <w:proofErr w:type="spellEnd"/>
                  <w:r w:rsidRPr="00657DC9">
                    <w:rPr>
                      <w:sz w:val="16"/>
                      <w:szCs w:val="16"/>
                      <w:lang w:val="en-US" w:eastAsia="ro-MD"/>
                    </w:rPr>
                    <w:t xml:space="preserve"> </w:t>
                  </w:r>
                  <w:proofErr w:type="spellStart"/>
                  <w:r w:rsidRPr="00657DC9">
                    <w:rPr>
                      <w:sz w:val="16"/>
                      <w:szCs w:val="16"/>
                      <w:lang w:val="en-US" w:eastAsia="ro-MD"/>
                    </w:rPr>
                    <w:t>viitoare</w:t>
                  </w:r>
                  <w:proofErr w:type="spellEnd"/>
                  <w:r w:rsidRPr="00657DC9">
                    <w:rPr>
                      <w:sz w:val="16"/>
                      <w:szCs w:val="16"/>
                      <w:lang w:val="en-US" w:eastAsia="ro-MD"/>
                    </w:rPr>
                    <w:t xml:space="preserve"> </w:t>
                  </w:r>
                  <w:proofErr w:type="spellStart"/>
                  <w:r w:rsidRPr="00657DC9">
                    <w:rPr>
                      <w:sz w:val="16"/>
                      <w:szCs w:val="16"/>
                      <w:lang w:val="en-US" w:eastAsia="ro-MD"/>
                    </w:rPr>
                    <w:t>potențială</w:t>
                  </w:r>
                  <w:proofErr w:type="spellEnd"/>
                  <w:r w:rsidRPr="00657DC9">
                    <w:rPr>
                      <w:sz w:val="16"/>
                      <w:szCs w:val="16"/>
                      <w:lang w:val="en-US" w:eastAsia="ro-MD"/>
                    </w:rPr>
                    <w:t xml:space="preserve"> a </w:t>
                  </w:r>
                  <w:proofErr w:type="spellStart"/>
                  <w:r w:rsidRPr="00657DC9">
                    <w:rPr>
                      <w:sz w:val="16"/>
                      <w:szCs w:val="16"/>
                      <w:lang w:val="en-US" w:eastAsia="ro-MD"/>
                    </w:rPr>
                    <w:t>unui</w:t>
                  </w:r>
                  <w:proofErr w:type="spellEnd"/>
                  <w:r w:rsidRPr="00657DC9">
                    <w:rPr>
                      <w:sz w:val="16"/>
                      <w:szCs w:val="16"/>
                      <w:lang w:val="en-US" w:eastAsia="ro-MD"/>
                    </w:rPr>
                    <w:t xml:space="preserve"> set de </w:t>
                  </w:r>
                  <w:proofErr w:type="spellStart"/>
                  <w:r w:rsidRPr="00657DC9">
                    <w:rPr>
                      <w:sz w:val="16"/>
                      <w:szCs w:val="16"/>
                      <w:lang w:val="en-US" w:eastAsia="ro-MD"/>
                    </w:rPr>
                    <w:t>compensare</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conformitate</w:t>
                  </w:r>
                  <w:proofErr w:type="spellEnd"/>
                  <w:r w:rsidRPr="00657DC9">
                    <w:rPr>
                      <w:sz w:val="16"/>
                      <w:szCs w:val="16"/>
                      <w:lang w:val="en-US" w:eastAsia="ro-MD"/>
                    </w:rPr>
                    <w:t xml:space="preserve"> cu </w:t>
                  </w:r>
                  <w:proofErr w:type="spellStart"/>
                  <w:r w:rsidRPr="00657DC9">
                    <w:rPr>
                      <w:sz w:val="16"/>
                      <w:szCs w:val="16"/>
                      <w:lang w:val="en-US" w:eastAsia="ro-MD"/>
                    </w:rPr>
                    <w:t>punctul</w:t>
                  </w:r>
                  <w:proofErr w:type="spellEnd"/>
                  <w:r w:rsidRPr="00657DC9">
                    <w:rPr>
                      <w:sz w:val="16"/>
                      <w:szCs w:val="16"/>
                      <w:lang w:val="en-US" w:eastAsia="ro-MD"/>
                    </w:rPr>
                    <w:t xml:space="preserve"> 66 </w:t>
                  </w:r>
                  <w:proofErr w:type="spellStart"/>
                  <w:r w:rsidRPr="00657DC9">
                    <w:rPr>
                      <w:sz w:val="16"/>
                      <w:szCs w:val="16"/>
                      <w:lang w:val="en-US" w:eastAsia="ro-MD"/>
                    </w:rPr>
                    <w:t>sau</w:t>
                  </w:r>
                  <w:proofErr w:type="spellEnd"/>
                  <w:r w:rsidRPr="00657DC9">
                    <w:rPr>
                      <w:sz w:val="16"/>
                      <w:szCs w:val="16"/>
                      <w:lang w:val="en-US" w:eastAsia="ro-MD"/>
                    </w:rPr>
                    <w:t xml:space="preserve"> </w:t>
                  </w:r>
                  <w:proofErr w:type="spellStart"/>
                  <w:r w:rsidRPr="00657DC9">
                    <w:rPr>
                      <w:sz w:val="16"/>
                      <w:szCs w:val="16"/>
                      <w:lang w:val="en-US" w:eastAsia="ro-MD"/>
                    </w:rPr>
                    <w:t>subpunctul</w:t>
                  </w:r>
                  <w:proofErr w:type="spellEnd"/>
                  <w:r w:rsidRPr="00657DC9">
                    <w:rPr>
                      <w:sz w:val="16"/>
                      <w:szCs w:val="16"/>
                      <w:lang w:val="en-US" w:eastAsia="ro-MD"/>
                    </w:rPr>
                    <w:t xml:space="preserve"> 100.6. din </w:t>
                  </w:r>
                  <w:proofErr w:type="spellStart"/>
                  <w:r w:rsidRPr="00657DC9">
                    <w:rPr>
                      <w:sz w:val="16"/>
                      <w:szCs w:val="16"/>
                      <w:lang w:val="en-US" w:eastAsia="ro-MD"/>
                    </w:rPr>
                    <w:t>Regulamentul</w:t>
                  </w:r>
                  <w:proofErr w:type="spellEnd"/>
                  <w:r w:rsidRPr="00657DC9">
                    <w:rPr>
                      <w:sz w:val="16"/>
                      <w:szCs w:val="16"/>
                      <w:lang w:val="en-US" w:eastAsia="ro-MD"/>
                    </w:rPr>
                    <w:t xml:space="preserve"> </w:t>
                  </w:r>
                  <w:r w:rsidR="00B02531" w:rsidRPr="00657DC9">
                    <w:rPr>
                      <w:sz w:val="16"/>
                      <w:szCs w:val="16"/>
                      <w:lang w:val="en-US" w:eastAsia="ro-MD"/>
                    </w:rPr>
                    <w:t xml:space="preserve">nr.220/2025 </w:t>
                  </w:r>
                  <w:r w:rsidRPr="00657DC9">
                    <w:rPr>
                      <w:sz w:val="16"/>
                      <w:szCs w:val="16"/>
                      <w:lang w:val="en-US" w:eastAsia="ro-MD"/>
                    </w:rPr>
                    <w:t xml:space="preserve">cu </w:t>
                  </w:r>
                  <w:proofErr w:type="spellStart"/>
                  <w:r w:rsidRPr="00657DC9">
                    <w:rPr>
                      <w:sz w:val="16"/>
                      <w:szCs w:val="16"/>
                      <w:lang w:val="en-US" w:eastAsia="ro-MD"/>
                    </w:rPr>
                    <w:t>privire</w:t>
                  </w:r>
                  <w:proofErr w:type="spellEnd"/>
                  <w:r w:rsidRPr="00657DC9">
                    <w:rPr>
                      <w:sz w:val="16"/>
                      <w:szCs w:val="16"/>
                      <w:lang w:val="en-US" w:eastAsia="ro-MD"/>
                    </w:rPr>
                    <w:t xml:space="preserve"> la </w:t>
                  </w:r>
                  <w:proofErr w:type="spellStart"/>
                  <w:r w:rsidRPr="00657DC9">
                    <w:rPr>
                      <w:sz w:val="16"/>
                      <w:szCs w:val="16"/>
                      <w:lang w:val="en-US" w:eastAsia="ro-MD"/>
                    </w:rPr>
                    <w:t>tratamentul</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credit al </w:t>
                  </w:r>
                  <w:proofErr w:type="spellStart"/>
                  <w:r w:rsidRPr="00657DC9">
                    <w:rPr>
                      <w:sz w:val="16"/>
                      <w:szCs w:val="16"/>
                      <w:lang w:val="en-US" w:eastAsia="ro-MD"/>
                    </w:rPr>
                    <w:t>contrapărţii</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bănci</w:t>
                  </w:r>
                  <w:proofErr w:type="spellEnd"/>
                  <w:r w:rsidRPr="00657DC9">
                    <w:rPr>
                      <w:sz w:val="16"/>
                      <w:szCs w:val="16"/>
                      <w:lang w:val="en-US" w:eastAsia="ro-MD"/>
                    </w:rPr>
                    <w:t xml:space="preserve"> se </w:t>
                  </w:r>
                  <w:proofErr w:type="spellStart"/>
                  <w:r w:rsidRPr="00657DC9">
                    <w:rPr>
                      <w:sz w:val="16"/>
                      <w:szCs w:val="16"/>
                      <w:lang w:val="en-US" w:eastAsia="ro-MD"/>
                    </w:rPr>
                    <w:t>calculează</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conformitate</w:t>
                  </w:r>
                  <w:proofErr w:type="spellEnd"/>
                  <w:r w:rsidRPr="00657DC9">
                    <w:rPr>
                      <w:sz w:val="16"/>
                      <w:szCs w:val="16"/>
                      <w:lang w:val="en-US" w:eastAsia="ro-MD"/>
                    </w:rPr>
                    <w:t xml:space="preserve"> cu </w:t>
                  </w:r>
                  <w:proofErr w:type="spellStart"/>
                  <w:r w:rsidRPr="00657DC9">
                    <w:rPr>
                      <w:sz w:val="16"/>
                      <w:szCs w:val="16"/>
                      <w:lang w:val="en-US" w:eastAsia="ro-MD"/>
                    </w:rPr>
                    <w:t>punctele</w:t>
                  </w:r>
                  <w:proofErr w:type="spellEnd"/>
                  <w:r w:rsidRPr="00657DC9">
                    <w:rPr>
                      <w:sz w:val="16"/>
                      <w:szCs w:val="16"/>
                      <w:lang w:val="en-US" w:eastAsia="ro-MD"/>
                    </w:rPr>
                    <w:t xml:space="preserve"> 78-98 din </w:t>
                  </w:r>
                  <w:proofErr w:type="spellStart"/>
                  <w:r w:rsidRPr="00657DC9">
                    <w:rPr>
                      <w:sz w:val="16"/>
                      <w:szCs w:val="16"/>
                      <w:lang w:val="en-US" w:eastAsia="ro-MD"/>
                    </w:rPr>
                    <w:t>Regulamentul</w:t>
                  </w:r>
                  <w:proofErr w:type="spellEnd"/>
                  <w:r w:rsidRPr="00657DC9">
                    <w:rPr>
                      <w:sz w:val="16"/>
                      <w:szCs w:val="16"/>
                      <w:lang w:val="en-US" w:eastAsia="ro-MD"/>
                    </w:rPr>
                    <w:t xml:space="preserve"> </w:t>
                  </w:r>
                  <w:r w:rsidR="00B02531" w:rsidRPr="00657DC9">
                    <w:rPr>
                      <w:sz w:val="16"/>
                      <w:szCs w:val="16"/>
                      <w:lang w:val="en-US" w:eastAsia="ro-MD"/>
                    </w:rPr>
                    <w:t xml:space="preserve">nr.220/2025 </w:t>
                  </w:r>
                  <w:r w:rsidRPr="00657DC9">
                    <w:rPr>
                      <w:sz w:val="16"/>
                      <w:szCs w:val="16"/>
                      <w:lang w:val="en-US" w:eastAsia="ro-MD"/>
                    </w:rPr>
                    <w:t xml:space="preserve">cu </w:t>
                  </w:r>
                  <w:proofErr w:type="spellStart"/>
                  <w:r w:rsidRPr="00657DC9">
                    <w:rPr>
                      <w:sz w:val="16"/>
                      <w:szCs w:val="16"/>
                      <w:lang w:val="en-US" w:eastAsia="ro-MD"/>
                    </w:rPr>
                    <w:t>privire</w:t>
                  </w:r>
                  <w:proofErr w:type="spellEnd"/>
                  <w:r w:rsidRPr="00657DC9">
                    <w:rPr>
                      <w:sz w:val="16"/>
                      <w:szCs w:val="16"/>
                      <w:lang w:val="en-US" w:eastAsia="ro-MD"/>
                    </w:rPr>
                    <w:t xml:space="preserve"> la </w:t>
                  </w:r>
                  <w:proofErr w:type="spellStart"/>
                  <w:r w:rsidRPr="00657DC9">
                    <w:rPr>
                      <w:sz w:val="16"/>
                      <w:szCs w:val="16"/>
                      <w:lang w:val="en-US" w:eastAsia="ro-MD"/>
                    </w:rPr>
                    <w:t>tratamentul</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credit al </w:t>
                  </w:r>
                  <w:proofErr w:type="spellStart"/>
                  <w:r w:rsidRPr="00657DC9">
                    <w:rPr>
                      <w:sz w:val="16"/>
                      <w:szCs w:val="16"/>
                      <w:lang w:val="en-US" w:eastAsia="ro-MD"/>
                    </w:rPr>
                    <w:t>contrapărţii</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bănci</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SA-CCR </w:t>
                  </w:r>
                  <w:proofErr w:type="spellStart"/>
                  <w:r w:rsidRPr="00657DC9">
                    <w:rPr>
                      <w:sz w:val="16"/>
                      <w:szCs w:val="16"/>
                      <w:lang w:val="en-US" w:eastAsia="ro-MD"/>
                    </w:rPr>
                    <w:t>simplificată</w:t>
                  </w:r>
                  <w:proofErr w:type="spellEnd"/>
                  <w:r w:rsidRPr="00657DC9">
                    <w:rPr>
                      <w:sz w:val="16"/>
                      <w:szCs w:val="16"/>
                      <w:lang w:val="en-US" w:eastAsia="ro-MD"/>
                    </w:rPr>
                    <w:t xml:space="preserve"> se </w:t>
                  </w:r>
                  <w:proofErr w:type="spellStart"/>
                  <w:r w:rsidRPr="00657DC9">
                    <w:rPr>
                      <w:sz w:val="16"/>
                      <w:szCs w:val="16"/>
                      <w:lang w:val="en-US" w:eastAsia="ro-MD"/>
                    </w:rPr>
                    <w:t>aplică</w:t>
                  </w:r>
                  <w:proofErr w:type="spellEnd"/>
                  <w:r w:rsidRPr="00657DC9">
                    <w:rPr>
                      <w:sz w:val="16"/>
                      <w:szCs w:val="16"/>
                      <w:lang w:val="en-US" w:eastAsia="ro-MD"/>
                    </w:rPr>
                    <w:t xml:space="preserve"> </w:t>
                  </w:r>
                  <w:proofErr w:type="spellStart"/>
                  <w:r w:rsidRPr="00657DC9">
                    <w:rPr>
                      <w:sz w:val="16"/>
                      <w:szCs w:val="16"/>
                      <w:lang w:val="en-US" w:eastAsia="ro-MD"/>
                    </w:rPr>
                    <w:t>dispozițiile</w:t>
                  </w:r>
                  <w:proofErr w:type="spellEnd"/>
                  <w:r w:rsidRPr="00657DC9">
                    <w:rPr>
                      <w:sz w:val="16"/>
                      <w:szCs w:val="16"/>
                      <w:lang w:val="en-US" w:eastAsia="ro-MD"/>
                    </w:rPr>
                    <w:t xml:space="preserve"> </w:t>
                  </w:r>
                  <w:proofErr w:type="spellStart"/>
                  <w:r w:rsidRPr="00657DC9">
                    <w:rPr>
                      <w:sz w:val="16"/>
                      <w:szCs w:val="16"/>
                      <w:lang w:val="en-US" w:eastAsia="ro-MD"/>
                    </w:rPr>
                    <w:t>prevăzute</w:t>
                  </w:r>
                  <w:proofErr w:type="spellEnd"/>
                  <w:r w:rsidRPr="00657DC9">
                    <w:rPr>
                      <w:sz w:val="16"/>
                      <w:szCs w:val="16"/>
                      <w:lang w:val="en-US" w:eastAsia="ro-MD"/>
                    </w:rPr>
                    <w:t xml:space="preserve"> la </w:t>
                  </w:r>
                  <w:proofErr w:type="spellStart"/>
                  <w:r w:rsidRPr="00657DC9">
                    <w:rPr>
                      <w:sz w:val="16"/>
                      <w:szCs w:val="16"/>
                      <w:lang w:val="en-US" w:eastAsia="ro-MD"/>
                    </w:rPr>
                    <w:t>punctul</w:t>
                  </w:r>
                  <w:proofErr w:type="spellEnd"/>
                  <w:r w:rsidRPr="00657DC9">
                    <w:rPr>
                      <w:sz w:val="16"/>
                      <w:szCs w:val="16"/>
                      <w:lang w:val="en-US" w:eastAsia="ro-MD"/>
                    </w:rPr>
                    <w:t xml:space="preserve"> 100 din </w:t>
                  </w:r>
                  <w:proofErr w:type="spellStart"/>
                  <w:r w:rsidRPr="00657DC9">
                    <w:rPr>
                      <w:sz w:val="16"/>
                      <w:szCs w:val="16"/>
                      <w:lang w:val="en-US" w:eastAsia="ro-MD"/>
                    </w:rPr>
                    <w:t>Regulamentul</w:t>
                  </w:r>
                  <w:proofErr w:type="spellEnd"/>
                  <w:r w:rsidRPr="00657DC9">
                    <w:rPr>
                      <w:sz w:val="16"/>
                      <w:szCs w:val="16"/>
                      <w:lang w:val="en-US" w:eastAsia="ro-MD"/>
                    </w:rPr>
                    <w:t> </w:t>
                  </w:r>
                  <w:r w:rsidR="00B02531" w:rsidRPr="00657DC9">
                    <w:rPr>
                      <w:sz w:val="16"/>
                      <w:szCs w:val="16"/>
                      <w:lang w:val="en-US" w:eastAsia="ro-MD"/>
                    </w:rPr>
                    <w:t xml:space="preserve">nr.220/2025 </w:t>
                  </w:r>
                  <w:r w:rsidRPr="00657DC9">
                    <w:rPr>
                      <w:sz w:val="16"/>
                      <w:szCs w:val="16"/>
                      <w:lang w:val="en-US" w:eastAsia="ro-MD"/>
                    </w:rPr>
                    <w:t xml:space="preserve">cu </w:t>
                  </w:r>
                  <w:proofErr w:type="spellStart"/>
                  <w:r w:rsidRPr="00657DC9">
                    <w:rPr>
                      <w:sz w:val="16"/>
                      <w:szCs w:val="16"/>
                      <w:lang w:val="en-US" w:eastAsia="ro-MD"/>
                    </w:rPr>
                    <w:t>privire</w:t>
                  </w:r>
                  <w:proofErr w:type="spellEnd"/>
                  <w:r w:rsidRPr="00657DC9">
                    <w:rPr>
                      <w:sz w:val="16"/>
                      <w:szCs w:val="16"/>
                      <w:lang w:val="en-US" w:eastAsia="ro-MD"/>
                    </w:rPr>
                    <w:t xml:space="preserve"> la </w:t>
                  </w:r>
                  <w:proofErr w:type="spellStart"/>
                  <w:r w:rsidRPr="00657DC9">
                    <w:rPr>
                      <w:sz w:val="16"/>
                      <w:szCs w:val="16"/>
                      <w:lang w:val="en-US" w:eastAsia="ro-MD"/>
                    </w:rPr>
                    <w:t>tratamentul</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credit al </w:t>
                  </w:r>
                  <w:proofErr w:type="spellStart"/>
                  <w:r w:rsidRPr="00657DC9">
                    <w:rPr>
                      <w:sz w:val="16"/>
                      <w:szCs w:val="16"/>
                      <w:lang w:val="en-US" w:eastAsia="ro-MD"/>
                    </w:rPr>
                    <w:t>contrapărţii</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bănci</w:t>
                  </w:r>
                  <w:proofErr w:type="spellEnd"/>
                  <w:r w:rsidRPr="00657DC9">
                    <w:rPr>
                      <w:sz w:val="16"/>
                      <w:szCs w:val="16"/>
                      <w:lang w:val="en-US" w:eastAsia="ro-MD"/>
                    </w:rPr>
                    <w:t>.</w:t>
                  </w:r>
                </w:p>
              </w:tc>
            </w:tr>
          </w:tbl>
          <w:p w14:paraId="7FFA9390" w14:textId="77777777" w:rsidR="0003078B" w:rsidRPr="00657DC9" w:rsidRDefault="0003078B" w:rsidP="0003078B">
            <w:pPr>
              <w:jc w:val="both"/>
              <w:rPr>
                <w:sz w:val="16"/>
                <w:szCs w:val="16"/>
                <w:lang w:val="ro-MD"/>
              </w:rPr>
            </w:pPr>
          </w:p>
        </w:tc>
        <w:tc>
          <w:tcPr>
            <w:tcW w:w="1229" w:type="dxa"/>
          </w:tcPr>
          <w:p w14:paraId="4AFBFD50" w14:textId="77777777" w:rsidR="0003078B" w:rsidRPr="00657DC9" w:rsidRDefault="0003078B" w:rsidP="0003078B">
            <w:pPr>
              <w:jc w:val="both"/>
              <w:rPr>
                <w:b/>
                <w:sz w:val="16"/>
                <w:szCs w:val="16"/>
                <w:lang w:val="ro-MD"/>
              </w:rPr>
            </w:pPr>
          </w:p>
        </w:tc>
        <w:tc>
          <w:tcPr>
            <w:tcW w:w="5008" w:type="dxa"/>
            <w:tcBorders>
              <w:top w:val="single" w:sz="4" w:space="0" w:color="auto"/>
              <w:bottom w:val="single" w:sz="4" w:space="0" w:color="auto"/>
            </w:tcBorders>
          </w:tcPr>
          <w:p w14:paraId="4DCEB521" w14:textId="77777777" w:rsidR="009646CA" w:rsidRPr="009646CA" w:rsidRDefault="009646CA" w:rsidP="009646CA">
            <w:pPr>
              <w:rPr>
                <w:sz w:val="16"/>
                <w:szCs w:val="16"/>
                <w:lang w:val="en-US"/>
              </w:rPr>
            </w:pPr>
            <w:proofErr w:type="spellStart"/>
            <w:r w:rsidRPr="009646CA">
              <w:rPr>
                <w:sz w:val="16"/>
                <w:szCs w:val="16"/>
                <w:lang w:val="en-US"/>
              </w:rPr>
              <w:t>Instrucțiunile</w:t>
            </w:r>
            <w:proofErr w:type="spellEnd"/>
            <w:r w:rsidRPr="009646CA">
              <w:rPr>
                <w:sz w:val="16"/>
                <w:szCs w:val="16"/>
                <w:lang w:val="en-US"/>
              </w:rPr>
              <w:t xml:space="preserve"> de </w:t>
            </w:r>
            <w:proofErr w:type="spellStart"/>
            <w:r w:rsidRPr="009646CA">
              <w:rPr>
                <w:sz w:val="16"/>
                <w:szCs w:val="16"/>
                <w:lang w:val="en-US"/>
              </w:rPr>
              <w:t>completarea</w:t>
            </w:r>
            <w:proofErr w:type="spellEnd"/>
            <w:r w:rsidRPr="009646CA">
              <w:rPr>
                <w:sz w:val="16"/>
                <w:szCs w:val="16"/>
                <w:lang w:val="en-US"/>
              </w:rPr>
              <w:t xml:space="preserve"> a </w:t>
            </w:r>
            <w:proofErr w:type="spellStart"/>
            <w:r w:rsidRPr="009646CA">
              <w:rPr>
                <w:sz w:val="16"/>
                <w:szCs w:val="16"/>
                <w:lang w:val="en-US"/>
              </w:rPr>
              <w:t>rapoartelor</w:t>
            </w:r>
            <w:proofErr w:type="spellEnd"/>
            <w:r w:rsidRPr="009646CA">
              <w:rPr>
                <w:sz w:val="16"/>
                <w:szCs w:val="16"/>
                <w:lang w:val="en-US"/>
              </w:rPr>
              <w:t xml:space="preserve"> </w:t>
            </w:r>
            <w:proofErr w:type="spellStart"/>
            <w:r w:rsidRPr="009646CA">
              <w:rPr>
                <w:sz w:val="16"/>
                <w:szCs w:val="16"/>
                <w:lang w:val="en-US"/>
              </w:rPr>
              <w:t>transpun</w:t>
            </w:r>
            <w:proofErr w:type="spellEnd"/>
            <w:r w:rsidRPr="009646CA">
              <w:rPr>
                <w:sz w:val="16"/>
                <w:szCs w:val="16"/>
                <w:lang w:val="en-US"/>
              </w:rPr>
              <w:t xml:space="preserve"> </w:t>
            </w:r>
            <w:proofErr w:type="spellStart"/>
            <w:r w:rsidRPr="009646CA">
              <w:rPr>
                <w:sz w:val="16"/>
                <w:szCs w:val="16"/>
                <w:lang w:val="en-US"/>
              </w:rPr>
              <w:t>instrucţiunile</w:t>
            </w:r>
            <w:proofErr w:type="spellEnd"/>
            <w:r w:rsidRPr="009646CA">
              <w:rPr>
                <w:sz w:val="16"/>
                <w:szCs w:val="16"/>
                <w:lang w:val="en-US"/>
              </w:rPr>
              <w:t xml:space="preserve"> </w:t>
            </w:r>
            <w:proofErr w:type="spellStart"/>
            <w:r w:rsidRPr="009646CA">
              <w:rPr>
                <w:sz w:val="16"/>
                <w:szCs w:val="16"/>
                <w:lang w:val="en-US"/>
              </w:rPr>
              <w:t>puse</w:t>
            </w:r>
            <w:proofErr w:type="spellEnd"/>
            <w:r w:rsidRPr="009646CA">
              <w:rPr>
                <w:sz w:val="16"/>
                <w:szCs w:val="16"/>
                <w:lang w:val="en-US"/>
              </w:rPr>
              <w:t xml:space="preserve"> la </w:t>
            </w:r>
            <w:proofErr w:type="spellStart"/>
            <w:r w:rsidRPr="009646CA">
              <w:rPr>
                <w:sz w:val="16"/>
                <w:szCs w:val="16"/>
                <w:lang w:val="en-US"/>
              </w:rPr>
              <w:t>dispoziţie</w:t>
            </w:r>
            <w:proofErr w:type="spellEnd"/>
            <w:r w:rsidRPr="009646CA">
              <w:rPr>
                <w:sz w:val="16"/>
                <w:szCs w:val="16"/>
                <w:lang w:val="en-US"/>
              </w:rPr>
              <w:t xml:space="preserve"> pe </w:t>
            </w:r>
            <w:proofErr w:type="spellStart"/>
            <w:r w:rsidRPr="009646CA">
              <w:rPr>
                <w:sz w:val="16"/>
                <w:szCs w:val="16"/>
                <w:lang w:val="en-US"/>
              </w:rPr>
              <w:t>pagina</w:t>
            </w:r>
            <w:proofErr w:type="spellEnd"/>
            <w:r w:rsidRPr="009646CA">
              <w:rPr>
                <w:sz w:val="16"/>
                <w:szCs w:val="16"/>
                <w:lang w:val="en-US"/>
              </w:rPr>
              <w:t xml:space="preserve"> web a </w:t>
            </w:r>
            <w:proofErr w:type="spellStart"/>
            <w:r w:rsidRPr="009646CA">
              <w:rPr>
                <w:sz w:val="16"/>
                <w:szCs w:val="16"/>
                <w:lang w:val="en-US"/>
              </w:rPr>
              <w:t>Autorității</w:t>
            </w:r>
            <w:proofErr w:type="spellEnd"/>
            <w:r w:rsidRPr="009646CA">
              <w:rPr>
                <w:sz w:val="16"/>
                <w:szCs w:val="16"/>
                <w:lang w:val="en-US"/>
              </w:rPr>
              <w:t xml:space="preserve"> </w:t>
            </w:r>
            <w:proofErr w:type="spellStart"/>
            <w:r w:rsidRPr="009646CA">
              <w:rPr>
                <w:sz w:val="16"/>
                <w:szCs w:val="16"/>
                <w:lang w:val="en-US"/>
              </w:rPr>
              <w:t>Bancare</w:t>
            </w:r>
            <w:proofErr w:type="spellEnd"/>
            <w:r w:rsidRPr="009646CA">
              <w:rPr>
                <w:sz w:val="16"/>
                <w:szCs w:val="16"/>
                <w:lang w:val="en-US"/>
              </w:rPr>
              <w:t xml:space="preserve"> </w:t>
            </w:r>
            <w:proofErr w:type="spellStart"/>
            <w:r w:rsidRPr="009646CA">
              <w:rPr>
                <w:sz w:val="16"/>
                <w:szCs w:val="16"/>
                <w:lang w:val="en-US"/>
              </w:rPr>
              <w:t>Europene</w:t>
            </w:r>
            <w:proofErr w:type="spellEnd"/>
            <w:r w:rsidRPr="009646CA">
              <w:rPr>
                <w:sz w:val="16"/>
                <w:szCs w:val="16"/>
                <w:lang w:val="en-US"/>
              </w:rPr>
              <w:t xml:space="preserve"> (</w:t>
            </w:r>
            <w:hyperlink r:id="rId17" w:history="1">
              <w:r w:rsidRPr="009646CA">
                <w:rPr>
                  <w:rStyle w:val="Hyperlink"/>
                  <w:sz w:val="16"/>
                  <w:szCs w:val="16"/>
                  <w:lang w:val="en-US"/>
                </w:rPr>
                <w:t>https://www.eba.europa.eu/risk-and-data-analysis/reporting-frameworks/reporting-framework-41</w:t>
              </w:r>
            </w:hyperlink>
            <w:r w:rsidRPr="009646CA">
              <w:rPr>
                <w:sz w:val="16"/>
                <w:szCs w:val="16"/>
                <w:lang w:val="en-US"/>
              </w:rPr>
              <w:t xml:space="preserve">)  </w:t>
            </w:r>
            <w:proofErr w:type="spellStart"/>
            <w:r w:rsidRPr="009646CA">
              <w:rPr>
                <w:sz w:val="16"/>
                <w:szCs w:val="16"/>
                <w:lang w:val="en-US"/>
              </w:rPr>
              <w:t>în</w:t>
            </w:r>
            <w:proofErr w:type="spellEnd"/>
            <w:r w:rsidRPr="009646CA">
              <w:rPr>
                <w:sz w:val="16"/>
                <w:szCs w:val="16"/>
                <w:lang w:val="en-US"/>
              </w:rPr>
              <w:t xml:space="preserve"> </w:t>
            </w:r>
            <w:proofErr w:type="spellStart"/>
            <w:r w:rsidRPr="009646CA">
              <w:rPr>
                <w:sz w:val="16"/>
                <w:szCs w:val="16"/>
                <w:lang w:val="en-US"/>
              </w:rPr>
              <w:t>conformitate</w:t>
            </w:r>
            <w:proofErr w:type="spellEnd"/>
            <w:r w:rsidRPr="009646CA">
              <w:rPr>
                <w:sz w:val="16"/>
                <w:szCs w:val="16"/>
                <w:lang w:val="en-US"/>
              </w:rPr>
              <w:t xml:space="preserve"> cu art.22 al </w:t>
            </w:r>
            <w:proofErr w:type="spellStart"/>
            <w:r w:rsidRPr="009646CA">
              <w:rPr>
                <w:sz w:val="16"/>
                <w:szCs w:val="16"/>
                <w:lang w:val="en-US"/>
              </w:rPr>
              <w:t>Regulamentului</w:t>
            </w:r>
            <w:proofErr w:type="spellEnd"/>
            <w:r w:rsidRPr="009646CA">
              <w:rPr>
                <w:sz w:val="16"/>
                <w:szCs w:val="16"/>
                <w:lang w:val="en-US"/>
              </w:rPr>
              <w:t xml:space="preserve"> de </w:t>
            </w:r>
            <w:proofErr w:type="spellStart"/>
            <w:r w:rsidRPr="009646CA">
              <w:rPr>
                <w:sz w:val="16"/>
                <w:szCs w:val="16"/>
                <w:lang w:val="en-US"/>
              </w:rPr>
              <w:t>punere</w:t>
            </w:r>
            <w:proofErr w:type="spellEnd"/>
            <w:r w:rsidRPr="009646CA">
              <w:rPr>
                <w:sz w:val="16"/>
                <w:szCs w:val="16"/>
                <w:lang w:val="en-US"/>
              </w:rPr>
              <w:t xml:space="preserve"> </w:t>
            </w:r>
            <w:proofErr w:type="spellStart"/>
            <w:r w:rsidRPr="009646CA">
              <w:rPr>
                <w:sz w:val="16"/>
                <w:szCs w:val="16"/>
                <w:lang w:val="en-US"/>
              </w:rPr>
              <w:t>în</w:t>
            </w:r>
            <w:proofErr w:type="spellEnd"/>
            <w:r w:rsidRPr="009646CA">
              <w:rPr>
                <w:sz w:val="16"/>
                <w:szCs w:val="16"/>
                <w:lang w:val="en-US"/>
              </w:rPr>
              <w:t xml:space="preserve"> </w:t>
            </w:r>
            <w:proofErr w:type="spellStart"/>
            <w:r w:rsidRPr="009646CA">
              <w:rPr>
                <w:sz w:val="16"/>
                <w:szCs w:val="16"/>
                <w:lang w:val="en-US"/>
              </w:rPr>
              <w:t>aplicare</w:t>
            </w:r>
            <w:proofErr w:type="spellEnd"/>
            <w:r w:rsidRPr="009646CA">
              <w:rPr>
                <w:sz w:val="16"/>
                <w:szCs w:val="16"/>
                <w:lang w:val="en-US"/>
              </w:rPr>
              <w:t xml:space="preserve"> (UE) 2024/3117. </w:t>
            </w:r>
          </w:p>
          <w:p w14:paraId="4031C599" w14:textId="19DCFC7B" w:rsidR="0003078B" w:rsidRPr="009646CA" w:rsidRDefault="0003078B" w:rsidP="0003078B">
            <w:pPr>
              <w:rPr>
                <w:strike/>
                <w:sz w:val="16"/>
                <w:szCs w:val="16"/>
                <w:lang w:val="en-US"/>
              </w:rPr>
            </w:pPr>
          </w:p>
        </w:tc>
      </w:tr>
      <w:tr w:rsidR="00657DC9" w:rsidRPr="0054073C" w14:paraId="3212AD99" w14:textId="77777777" w:rsidTr="00B32299">
        <w:tc>
          <w:tcPr>
            <w:tcW w:w="3866" w:type="dxa"/>
          </w:tcPr>
          <w:p w14:paraId="2969A0B4" w14:textId="77777777" w:rsidR="0003078B" w:rsidRPr="00657DC9" w:rsidRDefault="0003078B" w:rsidP="0003078B">
            <w:pPr>
              <w:jc w:val="both"/>
              <w:rPr>
                <w:sz w:val="16"/>
                <w:szCs w:val="16"/>
                <w:lang w:val="en-US"/>
              </w:rPr>
            </w:pPr>
          </w:p>
        </w:tc>
        <w:tc>
          <w:tcPr>
            <w:tcW w:w="4356" w:type="dxa"/>
          </w:tcPr>
          <w:tbl>
            <w:tblPr>
              <w:tblStyle w:val="TableGrid"/>
              <w:tblW w:w="4086" w:type="dxa"/>
              <w:tblLayout w:type="fixed"/>
              <w:tblLook w:val="04A0" w:firstRow="1" w:lastRow="0" w:firstColumn="1" w:lastColumn="0" w:noHBand="0" w:noVBand="1"/>
            </w:tblPr>
            <w:tblGrid>
              <w:gridCol w:w="753"/>
              <w:gridCol w:w="3333"/>
            </w:tblGrid>
            <w:tr w:rsidR="00657DC9" w:rsidRPr="00657DC9" w14:paraId="500C9AA2" w14:textId="77777777" w:rsidTr="002B7C3D">
              <w:trPr>
                <w:trHeight w:val="193"/>
              </w:trPr>
              <w:tc>
                <w:tcPr>
                  <w:tcW w:w="4086" w:type="dxa"/>
                  <w:gridSpan w:val="2"/>
                  <w:hideMark/>
                </w:tcPr>
                <w:p w14:paraId="22451A3F" w14:textId="77777777" w:rsidR="0003078B" w:rsidRPr="00657DC9" w:rsidRDefault="0003078B" w:rsidP="0003078B">
                  <w:pPr>
                    <w:spacing w:before="100" w:beforeAutospacing="1" w:after="100" w:afterAutospacing="1"/>
                    <w:rPr>
                      <w:b/>
                      <w:bCs/>
                      <w:sz w:val="16"/>
                      <w:szCs w:val="16"/>
                      <w:lang w:eastAsia="ro-MD"/>
                    </w:rPr>
                  </w:pPr>
                  <w:proofErr w:type="spellStart"/>
                  <w:r w:rsidRPr="00657DC9">
                    <w:rPr>
                      <w:b/>
                      <w:bCs/>
                      <w:sz w:val="16"/>
                      <w:szCs w:val="16"/>
                      <w:lang w:eastAsia="ro-MD"/>
                    </w:rPr>
                    <w:t>Rânduri</w:t>
                  </w:r>
                  <w:proofErr w:type="spellEnd"/>
                </w:p>
              </w:tc>
            </w:tr>
            <w:tr w:rsidR="00657DC9" w:rsidRPr="0054073C" w14:paraId="175CB6A8" w14:textId="77777777" w:rsidTr="002B7C3D">
              <w:trPr>
                <w:trHeight w:val="2548"/>
              </w:trPr>
              <w:tc>
                <w:tcPr>
                  <w:tcW w:w="753" w:type="dxa"/>
                  <w:hideMark/>
                </w:tcPr>
                <w:p w14:paraId="0E951817"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lastRenderedPageBreak/>
                    <w:t>0050,0120, 0190, 0230, 0270, 0340</w:t>
                  </w:r>
                </w:p>
              </w:tc>
              <w:tc>
                <w:tcPr>
                  <w:tcW w:w="3333" w:type="dxa"/>
                  <w:hideMark/>
                </w:tcPr>
                <w:p w14:paraId="08C9D8AA" w14:textId="77777777" w:rsidR="0003078B" w:rsidRPr="00657DC9" w:rsidRDefault="0003078B" w:rsidP="0003078B">
                  <w:pPr>
                    <w:spacing w:before="100" w:beforeAutospacing="1" w:after="100" w:afterAutospacing="1"/>
                    <w:rPr>
                      <w:sz w:val="16"/>
                      <w:szCs w:val="16"/>
                      <w:lang w:val="en-US" w:eastAsia="ro-MD"/>
                    </w:rPr>
                  </w:pPr>
                  <w:r w:rsidRPr="00657DC9">
                    <w:rPr>
                      <w:sz w:val="16"/>
                      <w:szCs w:val="16"/>
                      <w:lang w:val="en-US" w:eastAsia="ro-MD"/>
                    </w:rPr>
                    <w:t>CATEGORIILE DE RISC</w:t>
                  </w:r>
                </w:p>
                <w:p w14:paraId="4289AEF9" w14:textId="6606013F" w:rsidR="0003078B" w:rsidRPr="00657DC9"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Punctele</w:t>
                  </w:r>
                  <w:proofErr w:type="spellEnd"/>
                  <w:r w:rsidRPr="00657DC9">
                    <w:rPr>
                      <w:sz w:val="16"/>
                      <w:szCs w:val="16"/>
                      <w:lang w:val="en-US" w:eastAsia="ro-MD"/>
                    </w:rPr>
                    <w:t xml:space="preserve"> 55-65 din </w:t>
                  </w:r>
                  <w:proofErr w:type="spellStart"/>
                  <w:r w:rsidRPr="00657DC9">
                    <w:rPr>
                      <w:sz w:val="16"/>
                      <w:szCs w:val="16"/>
                      <w:lang w:val="en-US" w:eastAsia="ro-MD"/>
                    </w:rPr>
                    <w:t>Regulamentul</w:t>
                  </w:r>
                  <w:proofErr w:type="spellEnd"/>
                  <w:r w:rsidRPr="00657DC9">
                    <w:rPr>
                      <w:sz w:val="16"/>
                      <w:szCs w:val="16"/>
                      <w:lang w:val="en-US" w:eastAsia="ro-MD"/>
                    </w:rPr>
                    <w:t xml:space="preserve"> </w:t>
                  </w:r>
                  <w:r w:rsidR="00B02531" w:rsidRPr="00657DC9">
                    <w:rPr>
                      <w:sz w:val="16"/>
                      <w:szCs w:val="16"/>
                      <w:lang w:val="en-US" w:eastAsia="ro-MD"/>
                    </w:rPr>
                    <w:t xml:space="preserve">nr.220/2025 </w:t>
                  </w:r>
                  <w:r w:rsidRPr="00657DC9">
                    <w:rPr>
                      <w:sz w:val="16"/>
                      <w:szCs w:val="16"/>
                      <w:lang w:val="en-US" w:eastAsia="ro-MD"/>
                    </w:rPr>
                    <w:t xml:space="preserve">cu </w:t>
                  </w:r>
                  <w:proofErr w:type="spellStart"/>
                  <w:r w:rsidRPr="00657DC9">
                    <w:rPr>
                      <w:sz w:val="16"/>
                      <w:szCs w:val="16"/>
                      <w:lang w:val="en-US" w:eastAsia="ro-MD"/>
                    </w:rPr>
                    <w:t>privire</w:t>
                  </w:r>
                  <w:proofErr w:type="spellEnd"/>
                  <w:r w:rsidRPr="00657DC9">
                    <w:rPr>
                      <w:sz w:val="16"/>
                      <w:szCs w:val="16"/>
                      <w:lang w:val="en-US" w:eastAsia="ro-MD"/>
                    </w:rPr>
                    <w:t xml:space="preserve"> la </w:t>
                  </w:r>
                  <w:proofErr w:type="spellStart"/>
                  <w:r w:rsidRPr="00657DC9">
                    <w:rPr>
                      <w:sz w:val="16"/>
                      <w:szCs w:val="16"/>
                      <w:lang w:val="en-US" w:eastAsia="ro-MD"/>
                    </w:rPr>
                    <w:t>tratamentul</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credit al </w:t>
                  </w:r>
                  <w:proofErr w:type="spellStart"/>
                  <w:r w:rsidRPr="00657DC9">
                    <w:rPr>
                      <w:sz w:val="16"/>
                      <w:szCs w:val="16"/>
                      <w:lang w:val="en-US" w:eastAsia="ro-MD"/>
                    </w:rPr>
                    <w:t>contrapărţii</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bănci</w:t>
                  </w:r>
                  <w:proofErr w:type="spellEnd"/>
                  <w:r w:rsidRPr="00657DC9">
                    <w:rPr>
                      <w:sz w:val="16"/>
                      <w:szCs w:val="16"/>
                      <w:lang w:val="en-US" w:eastAsia="ro-MD"/>
                    </w:rPr>
                    <w:t>.</w:t>
                  </w:r>
                </w:p>
                <w:p w14:paraId="370A6FA8" w14:textId="0F6AAFF9" w:rsidR="0003078B" w:rsidRPr="00657DC9"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Tranzacțiile</w:t>
                  </w:r>
                  <w:proofErr w:type="spellEnd"/>
                  <w:r w:rsidRPr="00657DC9">
                    <w:rPr>
                      <w:sz w:val="16"/>
                      <w:szCs w:val="16"/>
                      <w:lang w:val="en-US" w:eastAsia="ro-MD"/>
                    </w:rPr>
                    <w:t xml:space="preserve"> se </w:t>
                  </w:r>
                  <w:proofErr w:type="spellStart"/>
                  <w:r w:rsidRPr="00657DC9">
                    <w:rPr>
                      <w:sz w:val="16"/>
                      <w:szCs w:val="16"/>
                      <w:lang w:val="en-US" w:eastAsia="ro-MD"/>
                    </w:rPr>
                    <w:t>clasifică</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conformitate</w:t>
                  </w:r>
                  <w:proofErr w:type="spellEnd"/>
                  <w:r w:rsidRPr="00657DC9">
                    <w:rPr>
                      <w:sz w:val="16"/>
                      <w:szCs w:val="16"/>
                      <w:lang w:val="en-US" w:eastAsia="ro-MD"/>
                    </w:rPr>
                    <w:t xml:space="preserve"> cu </w:t>
                  </w:r>
                  <w:proofErr w:type="spellStart"/>
                  <w:r w:rsidRPr="00657DC9">
                    <w:rPr>
                      <w:sz w:val="16"/>
                      <w:szCs w:val="16"/>
                      <w:lang w:val="en-US" w:eastAsia="ro-MD"/>
                    </w:rPr>
                    <w:t>categoria</w:t>
                  </w:r>
                  <w:proofErr w:type="spellEnd"/>
                  <w:r w:rsidRPr="00657DC9">
                    <w:rPr>
                      <w:sz w:val="16"/>
                      <w:szCs w:val="16"/>
                      <w:lang w:val="en-US" w:eastAsia="ro-MD"/>
                    </w:rPr>
                    <w:t xml:space="preserve"> de </w:t>
                  </w:r>
                  <w:proofErr w:type="spellStart"/>
                  <w:r w:rsidRPr="00657DC9">
                    <w:rPr>
                      <w:sz w:val="16"/>
                      <w:szCs w:val="16"/>
                      <w:lang w:val="en-US" w:eastAsia="ro-MD"/>
                    </w:rPr>
                    <w:t>risc</w:t>
                  </w:r>
                  <w:proofErr w:type="spellEnd"/>
                  <w:r w:rsidRPr="00657DC9">
                    <w:rPr>
                      <w:sz w:val="16"/>
                      <w:szCs w:val="16"/>
                      <w:lang w:val="en-US" w:eastAsia="ro-MD"/>
                    </w:rPr>
                    <w:t xml:space="preserve"> din care fac </w:t>
                  </w:r>
                  <w:proofErr w:type="spellStart"/>
                  <w:r w:rsidRPr="00657DC9">
                    <w:rPr>
                      <w:sz w:val="16"/>
                      <w:szCs w:val="16"/>
                      <w:lang w:val="en-US" w:eastAsia="ro-MD"/>
                    </w:rPr>
                    <w:t>parte</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conformitate</w:t>
                  </w:r>
                  <w:proofErr w:type="spellEnd"/>
                  <w:r w:rsidRPr="00657DC9">
                    <w:rPr>
                      <w:sz w:val="16"/>
                      <w:szCs w:val="16"/>
                      <w:lang w:val="en-US" w:eastAsia="ro-MD"/>
                    </w:rPr>
                    <w:t xml:space="preserve"> cu </w:t>
                  </w:r>
                  <w:proofErr w:type="spellStart"/>
                  <w:r w:rsidRPr="00657DC9">
                    <w:rPr>
                      <w:sz w:val="16"/>
                      <w:szCs w:val="16"/>
                      <w:lang w:val="en-US" w:eastAsia="ro-MD"/>
                    </w:rPr>
                    <w:t>punctele</w:t>
                  </w:r>
                  <w:proofErr w:type="spellEnd"/>
                  <w:r w:rsidRPr="00657DC9">
                    <w:rPr>
                      <w:sz w:val="16"/>
                      <w:szCs w:val="16"/>
                      <w:lang w:val="en-US" w:eastAsia="ro-MD"/>
                    </w:rPr>
                    <w:t xml:space="preserve"> 55-58 din </w:t>
                  </w:r>
                  <w:proofErr w:type="spellStart"/>
                  <w:r w:rsidRPr="00657DC9">
                    <w:rPr>
                      <w:sz w:val="16"/>
                      <w:szCs w:val="16"/>
                      <w:lang w:val="en-US" w:eastAsia="ro-MD"/>
                    </w:rPr>
                    <w:t>Regulamentul</w:t>
                  </w:r>
                  <w:proofErr w:type="spellEnd"/>
                  <w:r w:rsidRPr="00657DC9">
                    <w:rPr>
                      <w:sz w:val="16"/>
                      <w:szCs w:val="16"/>
                      <w:lang w:val="en-US" w:eastAsia="ro-MD"/>
                    </w:rPr>
                    <w:t xml:space="preserve"> </w:t>
                  </w:r>
                  <w:r w:rsidR="00B02531" w:rsidRPr="00657DC9">
                    <w:rPr>
                      <w:sz w:val="16"/>
                      <w:szCs w:val="16"/>
                      <w:lang w:val="en-US" w:eastAsia="ro-MD"/>
                    </w:rPr>
                    <w:t xml:space="preserve">nr.220/2025 </w:t>
                  </w:r>
                  <w:r w:rsidRPr="00657DC9">
                    <w:rPr>
                      <w:sz w:val="16"/>
                      <w:szCs w:val="16"/>
                      <w:lang w:val="en-US" w:eastAsia="ro-MD"/>
                    </w:rPr>
                    <w:t xml:space="preserve">cu </w:t>
                  </w:r>
                  <w:proofErr w:type="spellStart"/>
                  <w:r w:rsidRPr="00657DC9">
                    <w:rPr>
                      <w:sz w:val="16"/>
                      <w:szCs w:val="16"/>
                      <w:lang w:val="en-US" w:eastAsia="ro-MD"/>
                    </w:rPr>
                    <w:t>privire</w:t>
                  </w:r>
                  <w:proofErr w:type="spellEnd"/>
                  <w:r w:rsidRPr="00657DC9">
                    <w:rPr>
                      <w:sz w:val="16"/>
                      <w:szCs w:val="16"/>
                      <w:lang w:val="en-US" w:eastAsia="ro-MD"/>
                    </w:rPr>
                    <w:t xml:space="preserve"> la </w:t>
                  </w:r>
                  <w:proofErr w:type="spellStart"/>
                  <w:r w:rsidRPr="00657DC9">
                    <w:rPr>
                      <w:sz w:val="16"/>
                      <w:szCs w:val="16"/>
                      <w:lang w:val="en-US" w:eastAsia="ro-MD"/>
                    </w:rPr>
                    <w:t>tratamentul</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credit al </w:t>
                  </w:r>
                  <w:proofErr w:type="spellStart"/>
                  <w:r w:rsidRPr="00657DC9">
                    <w:rPr>
                      <w:sz w:val="16"/>
                      <w:szCs w:val="16"/>
                      <w:lang w:val="en-US" w:eastAsia="ro-MD"/>
                    </w:rPr>
                    <w:t>contrapărţii</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bănci</w:t>
                  </w:r>
                  <w:proofErr w:type="spellEnd"/>
                  <w:r w:rsidRPr="00657DC9">
                    <w:rPr>
                      <w:sz w:val="16"/>
                      <w:szCs w:val="16"/>
                      <w:lang w:val="en-US" w:eastAsia="ro-MD"/>
                    </w:rPr>
                    <w:t>.</w:t>
                  </w:r>
                </w:p>
                <w:p w14:paraId="266A5AC5" w14:textId="0AED8E05" w:rsidR="0003078B" w:rsidRPr="00657DC9"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Atribuirea</w:t>
                  </w:r>
                  <w:proofErr w:type="spellEnd"/>
                  <w:r w:rsidRPr="00657DC9">
                    <w:rPr>
                      <w:sz w:val="16"/>
                      <w:szCs w:val="16"/>
                      <w:lang w:val="en-US" w:eastAsia="ro-MD"/>
                    </w:rPr>
                    <w:t xml:space="preserve"> </w:t>
                  </w:r>
                  <w:proofErr w:type="spellStart"/>
                  <w:r w:rsidRPr="00657DC9">
                    <w:rPr>
                      <w:sz w:val="16"/>
                      <w:szCs w:val="16"/>
                      <w:lang w:val="en-US" w:eastAsia="ro-MD"/>
                    </w:rPr>
                    <w:t>tranzacțiilor</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seturile</w:t>
                  </w:r>
                  <w:proofErr w:type="spellEnd"/>
                  <w:r w:rsidRPr="00657DC9">
                    <w:rPr>
                      <w:sz w:val="16"/>
                      <w:szCs w:val="16"/>
                      <w:lang w:val="en-US" w:eastAsia="ro-MD"/>
                    </w:rPr>
                    <w:t xml:space="preserve"> de </w:t>
                  </w:r>
                  <w:proofErr w:type="spellStart"/>
                  <w:r w:rsidRPr="00657DC9">
                    <w:rPr>
                      <w:sz w:val="16"/>
                      <w:szCs w:val="16"/>
                      <w:lang w:val="en-US" w:eastAsia="ro-MD"/>
                    </w:rPr>
                    <w:t>acoperire</w:t>
                  </w:r>
                  <w:proofErr w:type="spellEnd"/>
                  <w:r w:rsidRPr="00657DC9">
                    <w:rPr>
                      <w:sz w:val="16"/>
                      <w:szCs w:val="16"/>
                      <w:lang w:val="en-US" w:eastAsia="ro-MD"/>
                    </w:rPr>
                    <w:t xml:space="preserve"> a </w:t>
                  </w:r>
                  <w:proofErr w:type="spellStart"/>
                  <w:r w:rsidRPr="00657DC9">
                    <w:rPr>
                      <w:sz w:val="16"/>
                      <w:szCs w:val="16"/>
                      <w:lang w:val="en-US" w:eastAsia="ro-MD"/>
                    </w:rPr>
                    <w:t>riscului</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conformitate</w:t>
                  </w:r>
                  <w:proofErr w:type="spellEnd"/>
                  <w:r w:rsidRPr="00657DC9">
                    <w:rPr>
                      <w:sz w:val="16"/>
                      <w:szCs w:val="16"/>
                      <w:lang w:val="en-US" w:eastAsia="ro-MD"/>
                    </w:rPr>
                    <w:t xml:space="preserve"> cu </w:t>
                  </w:r>
                  <w:proofErr w:type="spellStart"/>
                  <w:r w:rsidRPr="00657DC9">
                    <w:rPr>
                      <w:sz w:val="16"/>
                      <w:szCs w:val="16"/>
                      <w:lang w:val="en-US" w:eastAsia="ro-MD"/>
                    </w:rPr>
                    <w:t>categoria</w:t>
                  </w:r>
                  <w:proofErr w:type="spellEnd"/>
                  <w:r w:rsidRPr="00657DC9">
                    <w:rPr>
                      <w:sz w:val="16"/>
                      <w:szCs w:val="16"/>
                      <w:lang w:val="en-US" w:eastAsia="ro-MD"/>
                    </w:rPr>
                    <w:t xml:space="preserve"> de </w:t>
                  </w:r>
                  <w:proofErr w:type="spellStart"/>
                  <w:r w:rsidRPr="00657DC9">
                    <w:rPr>
                      <w:sz w:val="16"/>
                      <w:szCs w:val="16"/>
                      <w:lang w:val="en-US" w:eastAsia="ro-MD"/>
                    </w:rPr>
                    <w:t>risc</w:t>
                  </w:r>
                  <w:proofErr w:type="spellEnd"/>
                  <w:r w:rsidRPr="00657DC9">
                    <w:rPr>
                      <w:sz w:val="16"/>
                      <w:szCs w:val="16"/>
                      <w:lang w:val="en-US" w:eastAsia="ro-MD"/>
                    </w:rPr>
                    <w:t xml:space="preserve"> se </w:t>
                  </w:r>
                  <w:proofErr w:type="spellStart"/>
                  <w:r w:rsidRPr="00657DC9">
                    <w:rPr>
                      <w:sz w:val="16"/>
                      <w:szCs w:val="16"/>
                      <w:lang w:val="en-US" w:eastAsia="ro-MD"/>
                    </w:rPr>
                    <w:t>efectuează</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conformitate</w:t>
                  </w:r>
                  <w:proofErr w:type="spellEnd"/>
                  <w:r w:rsidRPr="00657DC9">
                    <w:rPr>
                      <w:sz w:val="16"/>
                      <w:szCs w:val="16"/>
                      <w:lang w:val="en-US" w:eastAsia="ro-MD"/>
                    </w:rPr>
                    <w:t xml:space="preserve"> cu </w:t>
                  </w:r>
                  <w:proofErr w:type="spellStart"/>
                  <w:r w:rsidRPr="00657DC9">
                    <w:rPr>
                      <w:sz w:val="16"/>
                      <w:szCs w:val="16"/>
                      <w:lang w:val="en-US" w:eastAsia="ro-MD"/>
                    </w:rPr>
                    <w:t>punctele</w:t>
                  </w:r>
                  <w:proofErr w:type="spellEnd"/>
                  <w:r w:rsidRPr="00657DC9">
                    <w:rPr>
                      <w:sz w:val="16"/>
                      <w:szCs w:val="16"/>
                      <w:lang w:val="en-US" w:eastAsia="ro-MD"/>
                    </w:rPr>
                    <w:t xml:space="preserve"> 59-65 din </w:t>
                  </w:r>
                  <w:proofErr w:type="spellStart"/>
                  <w:r w:rsidRPr="00657DC9">
                    <w:rPr>
                      <w:sz w:val="16"/>
                      <w:szCs w:val="16"/>
                      <w:lang w:val="en-US" w:eastAsia="ro-MD"/>
                    </w:rPr>
                    <w:t>Regulamentul</w:t>
                  </w:r>
                  <w:proofErr w:type="spellEnd"/>
                  <w:r w:rsidRPr="00657DC9">
                    <w:rPr>
                      <w:sz w:val="16"/>
                      <w:szCs w:val="16"/>
                      <w:lang w:val="en-US" w:eastAsia="ro-MD"/>
                    </w:rPr>
                    <w:t xml:space="preserve"> </w:t>
                  </w:r>
                  <w:r w:rsidR="00B02531" w:rsidRPr="00657DC9">
                    <w:rPr>
                      <w:sz w:val="16"/>
                      <w:szCs w:val="16"/>
                      <w:lang w:val="en-US" w:eastAsia="ro-MD"/>
                    </w:rPr>
                    <w:t xml:space="preserve">nr.220/2025 </w:t>
                  </w:r>
                  <w:r w:rsidRPr="00657DC9">
                    <w:rPr>
                      <w:sz w:val="16"/>
                      <w:szCs w:val="16"/>
                      <w:lang w:val="en-US" w:eastAsia="ro-MD"/>
                    </w:rPr>
                    <w:t xml:space="preserve">cu </w:t>
                  </w:r>
                  <w:proofErr w:type="spellStart"/>
                  <w:r w:rsidRPr="00657DC9">
                    <w:rPr>
                      <w:sz w:val="16"/>
                      <w:szCs w:val="16"/>
                      <w:lang w:val="en-US" w:eastAsia="ro-MD"/>
                    </w:rPr>
                    <w:t>privire</w:t>
                  </w:r>
                  <w:proofErr w:type="spellEnd"/>
                  <w:r w:rsidRPr="00657DC9">
                    <w:rPr>
                      <w:sz w:val="16"/>
                      <w:szCs w:val="16"/>
                      <w:lang w:val="en-US" w:eastAsia="ro-MD"/>
                    </w:rPr>
                    <w:t xml:space="preserve"> la </w:t>
                  </w:r>
                  <w:proofErr w:type="spellStart"/>
                  <w:r w:rsidRPr="00657DC9">
                    <w:rPr>
                      <w:sz w:val="16"/>
                      <w:szCs w:val="16"/>
                      <w:lang w:val="en-US" w:eastAsia="ro-MD"/>
                    </w:rPr>
                    <w:t>tratamentul</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credit al </w:t>
                  </w:r>
                  <w:proofErr w:type="spellStart"/>
                  <w:r w:rsidRPr="00657DC9">
                    <w:rPr>
                      <w:sz w:val="16"/>
                      <w:szCs w:val="16"/>
                      <w:lang w:val="en-US" w:eastAsia="ro-MD"/>
                    </w:rPr>
                    <w:t>contrapărţii</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bănci</w:t>
                  </w:r>
                  <w:proofErr w:type="spellEnd"/>
                  <w:r w:rsidRPr="00657DC9">
                    <w:rPr>
                      <w:sz w:val="16"/>
                      <w:szCs w:val="16"/>
                      <w:lang w:val="en-US" w:eastAsia="ro-MD"/>
                    </w:rPr>
                    <w:t>.</w:t>
                  </w:r>
                </w:p>
                <w:p w14:paraId="59291021" w14:textId="566E0FE3" w:rsidR="0003078B" w:rsidRPr="00657DC9"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Pentru</w:t>
                  </w:r>
                  <w:proofErr w:type="spellEnd"/>
                  <w:r w:rsidRPr="00657DC9">
                    <w:rPr>
                      <w:sz w:val="16"/>
                      <w:szCs w:val="16"/>
                      <w:lang w:val="en-US" w:eastAsia="ro-MD"/>
                    </w:rPr>
                    <w:t xml:space="preserve"> SA-CCR </w:t>
                  </w:r>
                  <w:proofErr w:type="spellStart"/>
                  <w:r w:rsidRPr="00657DC9">
                    <w:rPr>
                      <w:sz w:val="16"/>
                      <w:szCs w:val="16"/>
                      <w:lang w:val="en-US" w:eastAsia="ro-MD"/>
                    </w:rPr>
                    <w:t>simplificată</w:t>
                  </w:r>
                  <w:proofErr w:type="spellEnd"/>
                  <w:r w:rsidRPr="00657DC9">
                    <w:rPr>
                      <w:sz w:val="16"/>
                      <w:szCs w:val="16"/>
                      <w:lang w:val="en-US" w:eastAsia="ro-MD"/>
                    </w:rPr>
                    <w:t xml:space="preserve"> se </w:t>
                  </w:r>
                  <w:proofErr w:type="spellStart"/>
                  <w:r w:rsidRPr="00657DC9">
                    <w:rPr>
                      <w:sz w:val="16"/>
                      <w:szCs w:val="16"/>
                      <w:lang w:val="en-US" w:eastAsia="ro-MD"/>
                    </w:rPr>
                    <w:t>aplică</w:t>
                  </w:r>
                  <w:proofErr w:type="spellEnd"/>
                  <w:r w:rsidRPr="00657DC9">
                    <w:rPr>
                      <w:sz w:val="16"/>
                      <w:szCs w:val="16"/>
                      <w:lang w:val="en-US" w:eastAsia="ro-MD"/>
                    </w:rPr>
                    <w:t xml:space="preserve"> </w:t>
                  </w:r>
                  <w:proofErr w:type="spellStart"/>
                  <w:r w:rsidRPr="00657DC9">
                    <w:rPr>
                      <w:sz w:val="16"/>
                      <w:szCs w:val="16"/>
                      <w:lang w:val="en-US" w:eastAsia="ro-MD"/>
                    </w:rPr>
                    <w:t>dispozițiile</w:t>
                  </w:r>
                  <w:proofErr w:type="spellEnd"/>
                  <w:r w:rsidRPr="00657DC9">
                    <w:rPr>
                      <w:sz w:val="16"/>
                      <w:szCs w:val="16"/>
                      <w:lang w:val="en-US" w:eastAsia="ro-MD"/>
                    </w:rPr>
                    <w:t xml:space="preserve"> </w:t>
                  </w:r>
                  <w:proofErr w:type="spellStart"/>
                  <w:r w:rsidRPr="00657DC9">
                    <w:rPr>
                      <w:sz w:val="16"/>
                      <w:szCs w:val="16"/>
                      <w:lang w:val="en-US" w:eastAsia="ro-MD"/>
                    </w:rPr>
                    <w:t>prevăzute</w:t>
                  </w:r>
                  <w:proofErr w:type="spellEnd"/>
                  <w:r w:rsidRPr="00657DC9">
                    <w:rPr>
                      <w:sz w:val="16"/>
                      <w:szCs w:val="16"/>
                      <w:lang w:val="en-US" w:eastAsia="ro-MD"/>
                    </w:rPr>
                    <w:t xml:space="preserve"> la </w:t>
                  </w:r>
                  <w:proofErr w:type="spellStart"/>
                  <w:r w:rsidRPr="00657DC9">
                    <w:rPr>
                      <w:sz w:val="16"/>
                      <w:szCs w:val="16"/>
                      <w:lang w:val="en-US" w:eastAsia="ro-MD"/>
                    </w:rPr>
                    <w:t>punctul</w:t>
                  </w:r>
                  <w:proofErr w:type="spellEnd"/>
                  <w:r w:rsidRPr="00657DC9">
                    <w:rPr>
                      <w:sz w:val="16"/>
                      <w:szCs w:val="16"/>
                      <w:lang w:val="en-US" w:eastAsia="ro-MD"/>
                    </w:rPr>
                    <w:t xml:space="preserve"> 100 din </w:t>
                  </w:r>
                  <w:proofErr w:type="spellStart"/>
                  <w:r w:rsidRPr="00657DC9">
                    <w:rPr>
                      <w:sz w:val="16"/>
                      <w:szCs w:val="16"/>
                      <w:lang w:val="en-US" w:eastAsia="ro-MD"/>
                    </w:rPr>
                    <w:t>Regulamentul</w:t>
                  </w:r>
                  <w:proofErr w:type="spellEnd"/>
                  <w:r w:rsidRPr="00657DC9">
                    <w:rPr>
                      <w:sz w:val="16"/>
                      <w:szCs w:val="16"/>
                      <w:lang w:val="en-US" w:eastAsia="ro-MD"/>
                    </w:rPr>
                    <w:t xml:space="preserve"> </w:t>
                  </w:r>
                  <w:r w:rsidR="00B02531" w:rsidRPr="00657DC9">
                    <w:rPr>
                      <w:sz w:val="16"/>
                      <w:szCs w:val="16"/>
                      <w:lang w:val="en-US" w:eastAsia="ro-MD"/>
                    </w:rPr>
                    <w:t xml:space="preserve">nr.220/2025 </w:t>
                  </w:r>
                  <w:r w:rsidRPr="00657DC9">
                    <w:rPr>
                      <w:sz w:val="16"/>
                      <w:szCs w:val="16"/>
                      <w:lang w:val="en-US" w:eastAsia="ro-MD"/>
                    </w:rPr>
                    <w:t xml:space="preserve">cu </w:t>
                  </w:r>
                  <w:proofErr w:type="spellStart"/>
                  <w:r w:rsidRPr="00657DC9">
                    <w:rPr>
                      <w:sz w:val="16"/>
                      <w:szCs w:val="16"/>
                      <w:lang w:val="en-US" w:eastAsia="ro-MD"/>
                    </w:rPr>
                    <w:t>privire</w:t>
                  </w:r>
                  <w:proofErr w:type="spellEnd"/>
                  <w:r w:rsidRPr="00657DC9">
                    <w:rPr>
                      <w:sz w:val="16"/>
                      <w:szCs w:val="16"/>
                      <w:lang w:val="en-US" w:eastAsia="ro-MD"/>
                    </w:rPr>
                    <w:t xml:space="preserve"> la </w:t>
                  </w:r>
                  <w:proofErr w:type="spellStart"/>
                  <w:r w:rsidRPr="00657DC9">
                    <w:rPr>
                      <w:sz w:val="16"/>
                      <w:szCs w:val="16"/>
                      <w:lang w:val="en-US" w:eastAsia="ro-MD"/>
                    </w:rPr>
                    <w:t>tratamentul</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credit al </w:t>
                  </w:r>
                  <w:proofErr w:type="spellStart"/>
                  <w:r w:rsidRPr="00657DC9">
                    <w:rPr>
                      <w:sz w:val="16"/>
                      <w:szCs w:val="16"/>
                      <w:lang w:val="en-US" w:eastAsia="ro-MD"/>
                    </w:rPr>
                    <w:t>contrapărţii</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bănci</w:t>
                  </w:r>
                  <w:proofErr w:type="spellEnd"/>
                  <w:r w:rsidRPr="00657DC9">
                    <w:rPr>
                      <w:sz w:val="16"/>
                      <w:szCs w:val="16"/>
                      <w:lang w:val="en-US" w:eastAsia="ro-MD"/>
                    </w:rPr>
                    <w:t>.</w:t>
                  </w:r>
                </w:p>
              </w:tc>
            </w:tr>
            <w:tr w:rsidR="00657DC9" w:rsidRPr="0054073C" w14:paraId="7DA178C6" w14:textId="77777777" w:rsidTr="002B7C3D">
              <w:trPr>
                <w:trHeight w:val="1788"/>
              </w:trPr>
              <w:tc>
                <w:tcPr>
                  <w:tcW w:w="753" w:type="dxa"/>
                  <w:hideMark/>
                </w:tcPr>
                <w:p w14:paraId="5AD7F763"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t>0020-0040</w:t>
                  </w:r>
                </w:p>
              </w:tc>
              <w:tc>
                <w:tcPr>
                  <w:tcW w:w="3333" w:type="dxa"/>
                  <w:hideMark/>
                </w:tcPr>
                <w:p w14:paraId="2A3A7F30" w14:textId="77777777" w:rsidR="0003078B" w:rsidRPr="00657DC9" w:rsidRDefault="0003078B" w:rsidP="0003078B">
                  <w:pPr>
                    <w:spacing w:before="100" w:beforeAutospacing="1" w:after="100" w:afterAutospacing="1"/>
                    <w:rPr>
                      <w:sz w:val="16"/>
                      <w:szCs w:val="16"/>
                      <w:lang w:val="en-US" w:eastAsia="ro-MD"/>
                    </w:rPr>
                  </w:pPr>
                  <w:r w:rsidRPr="00657DC9">
                    <w:rPr>
                      <w:sz w:val="16"/>
                      <w:szCs w:val="16"/>
                      <w:lang w:val="en-US" w:eastAsia="ro-MD"/>
                    </w:rPr>
                    <w:t xml:space="preserve">Din care – </w:t>
                  </w:r>
                  <w:proofErr w:type="spellStart"/>
                  <w:r w:rsidRPr="00657DC9">
                    <w:rPr>
                      <w:sz w:val="16"/>
                      <w:szCs w:val="16"/>
                      <w:lang w:val="en-US" w:eastAsia="ro-MD"/>
                    </w:rPr>
                    <w:t>încadrate</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mai</w:t>
                  </w:r>
                  <w:proofErr w:type="spellEnd"/>
                  <w:r w:rsidRPr="00657DC9">
                    <w:rPr>
                      <w:sz w:val="16"/>
                      <w:szCs w:val="16"/>
                      <w:lang w:val="en-US" w:eastAsia="ro-MD"/>
                    </w:rPr>
                    <w:t xml:space="preserve"> </w:t>
                  </w:r>
                  <w:proofErr w:type="spellStart"/>
                  <w:r w:rsidRPr="00657DC9">
                    <w:rPr>
                      <w:sz w:val="16"/>
                      <w:szCs w:val="16"/>
                      <w:lang w:val="en-US" w:eastAsia="ro-MD"/>
                    </w:rPr>
                    <w:t>multe</w:t>
                  </w:r>
                  <w:proofErr w:type="spellEnd"/>
                  <w:r w:rsidRPr="00657DC9">
                    <w:rPr>
                      <w:sz w:val="16"/>
                      <w:szCs w:val="16"/>
                      <w:lang w:val="en-US" w:eastAsia="ro-MD"/>
                    </w:rPr>
                    <w:t xml:space="preserve"> </w:t>
                  </w:r>
                  <w:proofErr w:type="spellStart"/>
                  <w:r w:rsidRPr="00657DC9">
                    <w:rPr>
                      <w:sz w:val="16"/>
                      <w:szCs w:val="16"/>
                      <w:lang w:val="en-US" w:eastAsia="ro-MD"/>
                    </w:rPr>
                    <w:t>categorii</w:t>
                  </w:r>
                  <w:proofErr w:type="spellEnd"/>
                  <w:r w:rsidRPr="00657DC9">
                    <w:rPr>
                      <w:sz w:val="16"/>
                      <w:szCs w:val="16"/>
                      <w:lang w:val="en-US" w:eastAsia="ro-MD"/>
                    </w:rPr>
                    <w:t xml:space="preserve"> de </w:t>
                  </w:r>
                  <w:proofErr w:type="spellStart"/>
                  <w:r w:rsidRPr="00657DC9">
                    <w:rPr>
                      <w:sz w:val="16"/>
                      <w:szCs w:val="16"/>
                      <w:lang w:val="en-US" w:eastAsia="ro-MD"/>
                    </w:rPr>
                    <w:t>risc</w:t>
                  </w:r>
                  <w:proofErr w:type="spellEnd"/>
                </w:p>
                <w:p w14:paraId="212E0F55" w14:textId="57644889" w:rsidR="0003078B" w:rsidRPr="00657DC9"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Punctul</w:t>
                  </w:r>
                  <w:proofErr w:type="spellEnd"/>
                  <w:r w:rsidRPr="00657DC9">
                    <w:rPr>
                      <w:sz w:val="16"/>
                      <w:szCs w:val="16"/>
                      <w:lang w:val="en-US" w:eastAsia="ro-MD"/>
                    </w:rPr>
                    <w:t xml:space="preserve"> 57 din </w:t>
                  </w:r>
                  <w:proofErr w:type="spellStart"/>
                  <w:r w:rsidRPr="00657DC9">
                    <w:rPr>
                      <w:sz w:val="16"/>
                      <w:szCs w:val="16"/>
                      <w:lang w:val="en-US" w:eastAsia="ro-MD"/>
                    </w:rPr>
                    <w:t>Regulamentul</w:t>
                  </w:r>
                  <w:proofErr w:type="spellEnd"/>
                  <w:r w:rsidRPr="00657DC9">
                    <w:rPr>
                      <w:sz w:val="16"/>
                      <w:szCs w:val="16"/>
                      <w:lang w:val="en-US" w:eastAsia="ro-MD"/>
                    </w:rPr>
                    <w:t xml:space="preserve"> </w:t>
                  </w:r>
                  <w:r w:rsidR="00B02531" w:rsidRPr="00657DC9">
                    <w:rPr>
                      <w:sz w:val="16"/>
                      <w:szCs w:val="16"/>
                      <w:lang w:val="en-US" w:eastAsia="ro-MD"/>
                    </w:rPr>
                    <w:t xml:space="preserve">nr.220/2025 </w:t>
                  </w:r>
                  <w:r w:rsidRPr="00657DC9">
                    <w:rPr>
                      <w:sz w:val="16"/>
                      <w:szCs w:val="16"/>
                      <w:lang w:val="en-US" w:eastAsia="ro-MD"/>
                    </w:rPr>
                    <w:t xml:space="preserve">cu </w:t>
                  </w:r>
                  <w:proofErr w:type="spellStart"/>
                  <w:r w:rsidRPr="00657DC9">
                    <w:rPr>
                      <w:sz w:val="16"/>
                      <w:szCs w:val="16"/>
                      <w:lang w:val="en-US" w:eastAsia="ro-MD"/>
                    </w:rPr>
                    <w:t>privire</w:t>
                  </w:r>
                  <w:proofErr w:type="spellEnd"/>
                  <w:r w:rsidRPr="00657DC9">
                    <w:rPr>
                      <w:sz w:val="16"/>
                      <w:szCs w:val="16"/>
                      <w:lang w:val="en-US" w:eastAsia="ro-MD"/>
                    </w:rPr>
                    <w:t xml:space="preserve"> la </w:t>
                  </w:r>
                  <w:proofErr w:type="spellStart"/>
                  <w:r w:rsidRPr="00657DC9">
                    <w:rPr>
                      <w:sz w:val="16"/>
                      <w:szCs w:val="16"/>
                      <w:lang w:val="en-US" w:eastAsia="ro-MD"/>
                    </w:rPr>
                    <w:t>tratamentul</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credit al </w:t>
                  </w:r>
                  <w:proofErr w:type="spellStart"/>
                  <w:r w:rsidRPr="00657DC9">
                    <w:rPr>
                      <w:sz w:val="16"/>
                      <w:szCs w:val="16"/>
                      <w:lang w:val="en-US" w:eastAsia="ro-MD"/>
                    </w:rPr>
                    <w:t>contrapărţii</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bănci</w:t>
                  </w:r>
                  <w:proofErr w:type="spellEnd"/>
                  <w:r w:rsidRPr="00657DC9">
                    <w:rPr>
                      <w:sz w:val="16"/>
                      <w:szCs w:val="16"/>
                      <w:lang w:val="en-US" w:eastAsia="ro-MD"/>
                    </w:rPr>
                    <w:t>.</w:t>
                  </w:r>
                </w:p>
                <w:p w14:paraId="7F0F00DF" w14:textId="3D3F9E24" w:rsidR="0003078B" w:rsidRPr="00657DC9"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Tranzacțiile</w:t>
                  </w:r>
                  <w:proofErr w:type="spellEnd"/>
                  <w:r w:rsidRPr="00657DC9">
                    <w:rPr>
                      <w:sz w:val="16"/>
                      <w:szCs w:val="16"/>
                      <w:lang w:val="en-US" w:eastAsia="ro-MD"/>
                    </w:rPr>
                    <w:t xml:space="preserve"> cu </w:t>
                  </w:r>
                  <w:proofErr w:type="spellStart"/>
                  <w:r w:rsidRPr="00657DC9">
                    <w:rPr>
                      <w:sz w:val="16"/>
                      <w:szCs w:val="16"/>
                      <w:lang w:val="en-US" w:eastAsia="ro-MD"/>
                    </w:rPr>
                    <w:t>instrumente</w:t>
                  </w:r>
                  <w:proofErr w:type="spellEnd"/>
                  <w:r w:rsidRPr="00657DC9">
                    <w:rPr>
                      <w:sz w:val="16"/>
                      <w:szCs w:val="16"/>
                      <w:lang w:val="en-US" w:eastAsia="ro-MD"/>
                    </w:rPr>
                    <w:t xml:space="preserve"> </w:t>
                  </w:r>
                  <w:proofErr w:type="spellStart"/>
                  <w:r w:rsidRPr="00657DC9">
                    <w:rPr>
                      <w:sz w:val="16"/>
                      <w:szCs w:val="16"/>
                      <w:lang w:val="en-US" w:eastAsia="ro-MD"/>
                    </w:rPr>
                    <w:t>financiare</w:t>
                  </w:r>
                  <w:proofErr w:type="spellEnd"/>
                  <w:r w:rsidRPr="00657DC9">
                    <w:rPr>
                      <w:sz w:val="16"/>
                      <w:szCs w:val="16"/>
                      <w:lang w:val="en-US" w:eastAsia="ro-MD"/>
                    </w:rPr>
                    <w:t xml:space="preserve"> derivate cu </w:t>
                  </w:r>
                  <w:proofErr w:type="spellStart"/>
                  <w:r w:rsidRPr="00657DC9">
                    <w:rPr>
                      <w:sz w:val="16"/>
                      <w:szCs w:val="16"/>
                      <w:lang w:val="en-US" w:eastAsia="ro-MD"/>
                    </w:rPr>
                    <w:t>mai</w:t>
                  </w:r>
                  <w:proofErr w:type="spellEnd"/>
                  <w:r w:rsidRPr="00657DC9">
                    <w:rPr>
                      <w:sz w:val="16"/>
                      <w:szCs w:val="16"/>
                      <w:lang w:val="en-US" w:eastAsia="ro-MD"/>
                    </w:rPr>
                    <w:t xml:space="preserve"> </w:t>
                  </w:r>
                  <w:proofErr w:type="spellStart"/>
                  <w:r w:rsidRPr="00657DC9">
                    <w:rPr>
                      <w:sz w:val="16"/>
                      <w:szCs w:val="16"/>
                      <w:lang w:val="en-US" w:eastAsia="ro-MD"/>
                    </w:rPr>
                    <w:t>mult</w:t>
                  </w:r>
                  <w:proofErr w:type="spellEnd"/>
                  <w:r w:rsidRPr="00657DC9">
                    <w:rPr>
                      <w:sz w:val="16"/>
                      <w:szCs w:val="16"/>
                      <w:lang w:val="en-US" w:eastAsia="ro-MD"/>
                    </w:rPr>
                    <w:t xml:space="preserve"> de un determinant de </w:t>
                  </w:r>
                  <w:proofErr w:type="spellStart"/>
                  <w:r w:rsidRPr="00657DC9">
                    <w:rPr>
                      <w:sz w:val="16"/>
                      <w:szCs w:val="16"/>
                      <w:lang w:val="en-US" w:eastAsia="ro-MD"/>
                    </w:rPr>
                    <w:t>risc</w:t>
                  </w:r>
                  <w:proofErr w:type="spellEnd"/>
                  <w:r w:rsidRPr="00657DC9">
                    <w:rPr>
                      <w:sz w:val="16"/>
                      <w:szCs w:val="16"/>
                      <w:lang w:val="en-US" w:eastAsia="ro-MD"/>
                    </w:rPr>
                    <w:t xml:space="preserve"> </w:t>
                  </w:r>
                  <w:proofErr w:type="spellStart"/>
                  <w:r w:rsidRPr="00657DC9">
                    <w:rPr>
                      <w:sz w:val="16"/>
                      <w:szCs w:val="16"/>
                      <w:lang w:val="en-US" w:eastAsia="ro-MD"/>
                    </w:rPr>
                    <w:t>semnificativ</w:t>
                  </w:r>
                  <w:proofErr w:type="spellEnd"/>
                  <w:r w:rsidRPr="00657DC9">
                    <w:rPr>
                      <w:sz w:val="16"/>
                      <w:szCs w:val="16"/>
                      <w:lang w:val="en-US" w:eastAsia="ro-MD"/>
                    </w:rPr>
                    <w:t xml:space="preserve"> </w:t>
                  </w:r>
                  <w:proofErr w:type="spellStart"/>
                  <w:r w:rsidRPr="00657DC9">
                    <w:rPr>
                      <w:sz w:val="16"/>
                      <w:szCs w:val="16"/>
                      <w:lang w:val="en-US" w:eastAsia="ro-MD"/>
                    </w:rPr>
                    <w:t>încadrat</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două</w:t>
                  </w:r>
                  <w:proofErr w:type="spellEnd"/>
                  <w:r w:rsidRPr="00657DC9">
                    <w:rPr>
                      <w:sz w:val="16"/>
                      <w:szCs w:val="16"/>
                      <w:lang w:val="en-US" w:eastAsia="ro-MD"/>
                    </w:rPr>
                    <w:t xml:space="preserve"> (0020), </w:t>
                  </w:r>
                  <w:proofErr w:type="spellStart"/>
                  <w:r w:rsidRPr="00657DC9">
                    <w:rPr>
                      <w:sz w:val="16"/>
                      <w:szCs w:val="16"/>
                      <w:lang w:val="en-US" w:eastAsia="ro-MD"/>
                    </w:rPr>
                    <w:t>trei</w:t>
                  </w:r>
                  <w:proofErr w:type="spellEnd"/>
                  <w:r w:rsidRPr="00657DC9">
                    <w:rPr>
                      <w:sz w:val="16"/>
                      <w:szCs w:val="16"/>
                      <w:lang w:val="en-US" w:eastAsia="ro-MD"/>
                    </w:rPr>
                    <w:t xml:space="preserve"> (0030) </w:t>
                  </w:r>
                  <w:proofErr w:type="spellStart"/>
                  <w:r w:rsidRPr="00657DC9">
                    <w:rPr>
                      <w:sz w:val="16"/>
                      <w:szCs w:val="16"/>
                      <w:lang w:val="en-US" w:eastAsia="ro-MD"/>
                    </w:rPr>
                    <w:t>sau</w:t>
                  </w:r>
                  <w:proofErr w:type="spellEnd"/>
                  <w:r w:rsidRPr="00657DC9">
                    <w:rPr>
                      <w:sz w:val="16"/>
                      <w:szCs w:val="16"/>
                      <w:lang w:val="en-US" w:eastAsia="ro-MD"/>
                    </w:rPr>
                    <w:t xml:space="preserve"> </w:t>
                  </w:r>
                  <w:proofErr w:type="spellStart"/>
                  <w:r w:rsidRPr="00657DC9">
                    <w:rPr>
                      <w:sz w:val="16"/>
                      <w:szCs w:val="16"/>
                      <w:lang w:val="en-US" w:eastAsia="ro-MD"/>
                    </w:rPr>
                    <w:t>mai</w:t>
                  </w:r>
                  <w:proofErr w:type="spellEnd"/>
                  <w:r w:rsidRPr="00657DC9">
                    <w:rPr>
                      <w:sz w:val="16"/>
                      <w:szCs w:val="16"/>
                      <w:lang w:val="en-US" w:eastAsia="ro-MD"/>
                    </w:rPr>
                    <w:t xml:space="preserve"> </w:t>
                  </w:r>
                  <w:proofErr w:type="spellStart"/>
                  <w:r w:rsidRPr="00657DC9">
                    <w:rPr>
                      <w:sz w:val="16"/>
                      <w:szCs w:val="16"/>
                      <w:lang w:val="en-US" w:eastAsia="ro-MD"/>
                    </w:rPr>
                    <w:t>mult</w:t>
                  </w:r>
                  <w:proofErr w:type="spellEnd"/>
                  <w:r w:rsidRPr="00657DC9">
                    <w:rPr>
                      <w:sz w:val="16"/>
                      <w:szCs w:val="16"/>
                      <w:lang w:val="en-US" w:eastAsia="ro-MD"/>
                    </w:rPr>
                    <w:t xml:space="preserve"> de </w:t>
                  </w:r>
                  <w:proofErr w:type="spellStart"/>
                  <w:r w:rsidRPr="00657DC9">
                    <w:rPr>
                      <w:sz w:val="16"/>
                      <w:szCs w:val="16"/>
                      <w:lang w:val="en-US" w:eastAsia="ro-MD"/>
                    </w:rPr>
                    <w:t>trei</w:t>
                  </w:r>
                  <w:proofErr w:type="spellEnd"/>
                  <w:r w:rsidRPr="00657DC9">
                    <w:rPr>
                      <w:sz w:val="16"/>
                      <w:szCs w:val="16"/>
                      <w:lang w:val="en-US" w:eastAsia="ro-MD"/>
                    </w:rPr>
                    <w:t xml:space="preserve"> (0040) </w:t>
                  </w:r>
                  <w:proofErr w:type="spellStart"/>
                  <w:r w:rsidRPr="00657DC9">
                    <w:rPr>
                      <w:sz w:val="16"/>
                      <w:szCs w:val="16"/>
                      <w:lang w:val="en-US" w:eastAsia="ro-MD"/>
                    </w:rPr>
                    <w:t>categorii</w:t>
                  </w:r>
                  <w:proofErr w:type="spellEnd"/>
                  <w:r w:rsidRPr="00657DC9">
                    <w:rPr>
                      <w:sz w:val="16"/>
                      <w:szCs w:val="16"/>
                      <w:lang w:val="en-US" w:eastAsia="ro-MD"/>
                    </w:rPr>
                    <w:t xml:space="preserve"> de </w:t>
                  </w:r>
                  <w:proofErr w:type="spellStart"/>
                  <w:r w:rsidRPr="00657DC9">
                    <w:rPr>
                      <w:sz w:val="16"/>
                      <w:szCs w:val="16"/>
                      <w:lang w:val="en-US" w:eastAsia="ro-MD"/>
                    </w:rPr>
                    <w:t>risc</w:t>
                  </w:r>
                  <w:proofErr w:type="spellEnd"/>
                  <w:r w:rsidRPr="00657DC9">
                    <w:rPr>
                      <w:sz w:val="16"/>
                      <w:szCs w:val="16"/>
                      <w:lang w:val="en-US" w:eastAsia="ro-MD"/>
                    </w:rPr>
                    <w:t xml:space="preserve"> pe </w:t>
                  </w:r>
                  <w:proofErr w:type="spellStart"/>
                  <w:r w:rsidRPr="00657DC9">
                    <w:rPr>
                      <w:sz w:val="16"/>
                      <w:szCs w:val="16"/>
                      <w:lang w:val="en-US" w:eastAsia="ro-MD"/>
                    </w:rPr>
                    <w:t>baza</w:t>
                  </w:r>
                  <w:proofErr w:type="spellEnd"/>
                  <w:r w:rsidRPr="00657DC9">
                    <w:rPr>
                      <w:sz w:val="16"/>
                      <w:szCs w:val="16"/>
                      <w:lang w:val="en-US" w:eastAsia="ro-MD"/>
                    </w:rPr>
                    <w:t xml:space="preserve"> </w:t>
                  </w:r>
                  <w:proofErr w:type="spellStart"/>
                  <w:r w:rsidRPr="00657DC9">
                    <w:rPr>
                      <w:sz w:val="16"/>
                      <w:szCs w:val="16"/>
                      <w:lang w:val="en-US" w:eastAsia="ro-MD"/>
                    </w:rPr>
                    <w:t>celor</w:t>
                  </w:r>
                  <w:proofErr w:type="spellEnd"/>
                  <w:r w:rsidRPr="00657DC9">
                    <w:rPr>
                      <w:sz w:val="16"/>
                      <w:szCs w:val="16"/>
                      <w:lang w:val="en-US" w:eastAsia="ro-MD"/>
                    </w:rPr>
                    <w:t xml:space="preserve"> </w:t>
                  </w:r>
                  <w:proofErr w:type="spellStart"/>
                  <w:r w:rsidRPr="00657DC9">
                    <w:rPr>
                      <w:sz w:val="16"/>
                      <w:szCs w:val="16"/>
                      <w:lang w:val="en-US" w:eastAsia="ro-MD"/>
                    </w:rPr>
                    <w:t>mai</w:t>
                  </w:r>
                  <w:proofErr w:type="spellEnd"/>
                  <w:r w:rsidRPr="00657DC9">
                    <w:rPr>
                      <w:sz w:val="16"/>
                      <w:szCs w:val="16"/>
                      <w:lang w:val="en-US" w:eastAsia="ro-MD"/>
                    </w:rPr>
                    <w:t xml:space="preserve"> </w:t>
                  </w:r>
                  <w:proofErr w:type="spellStart"/>
                  <w:r w:rsidRPr="00657DC9">
                    <w:rPr>
                      <w:sz w:val="16"/>
                      <w:szCs w:val="16"/>
                      <w:lang w:val="en-US" w:eastAsia="ro-MD"/>
                    </w:rPr>
                    <w:t>semnificativi</w:t>
                  </w:r>
                  <w:proofErr w:type="spellEnd"/>
                  <w:r w:rsidRPr="00657DC9">
                    <w:rPr>
                      <w:sz w:val="16"/>
                      <w:szCs w:val="16"/>
                      <w:lang w:val="en-US" w:eastAsia="ro-MD"/>
                    </w:rPr>
                    <w:t xml:space="preserve"> </w:t>
                  </w:r>
                  <w:proofErr w:type="spellStart"/>
                  <w:r w:rsidRPr="00657DC9">
                    <w:rPr>
                      <w:sz w:val="16"/>
                      <w:szCs w:val="16"/>
                      <w:lang w:val="en-US" w:eastAsia="ro-MD"/>
                    </w:rPr>
                    <w:t>determinanți</w:t>
                  </w:r>
                  <w:proofErr w:type="spellEnd"/>
                  <w:r w:rsidRPr="00657DC9">
                    <w:rPr>
                      <w:sz w:val="16"/>
                      <w:szCs w:val="16"/>
                      <w:lang w:val="en-US" w:eastAsia="ro-MD"/>
                    </w:rPr>
                    <w:t xml:space="preserve"> de </w:t>
                  </w:r>
                  <w:proofErr w:type="spellStart"/>
                  <w:r w:rsidRPr="00657DC9">
                    <w:rPr>
                      <w:sz w:val="16"/>
                      <w:szCs w:val="16"/>
                      <w:lang w:val="en-US" w:eastAsia="ro-MD"/>
                    </w:rPr>
                    <w:lastRenderedPageBreak/>
                    <w:t>risc</w:t>
                  </w:r>
                  <w:proofErr w:type="spellEnd"/>
                  <w:r w:rsidRPr="00657DC9">
                    <w:rPr>
                      <w:sz w:val="16"/>
                      <w:szCs w:val="16"/>
                      <w:lang w:val="en-US" w:eastAsia="ro-MD"/>
                    </w:rPr>
                    <w:t xml:space="preserve"> din </w:t>
                  </w:r>
                  <w:proofErr w:type="spellStart"/>
                  <w:r w:rsidRPr="00657DC9">
                    <w:rPr>
                      <w:sz w:val="16"/>
                      <w:szCs w:val="16"/>
                      <w:lang w:val="en-US" w:eastAsia="ro-MD"/>
                    </w:rPr>
                    <w:t>fiecare</w:t>
                  </w:r>
                  <w:proofErr w:type="spellEnd"/>
                  <w:r w:rsidRPr="00657DC9">
                    <w:rPr>
                      <w:sz w:val="16"/>
                      <w:szCs w:val="16"/>
                      <w:lang w:val="en-US" w:eastAsia="ro-MD"/>
                    </w:rPr>
                    <w:t xml:space="preserve"> </w:t>
                  </w:r>
                  <w:proofErr w:type="spellStart"/>
                  <w:r w:rsidRPr="00657DC9">
                    <w:rPr>
                      <w:sz w:val="16"/>
                      <w:szCs w:val="16"/>
                      <w:lang w:val="en-US" w:eastAsia="ro-MD"/>
                    </w:rPr>
                    <w:t>categorie</w:t>
                  </w:r>
                  <w:proofErr w:type="spellEnd"/>
                  <w:r w:rsidRPr="00657DC9">
                    <w:rPr>
                      <w:sz w:val="16"/>
                      <w:szCs w:val="16"/>
                      <w:lang w:val="en-US" w:eastAsia="ro-MD"/>
                    </w:rPr>
                    <w:t xml:space="preserve"> de </w:t>
                  </w:r>
                  <w:proofErr w:type="spellStart"/>
                  <w:r w:rsidRPr="00657DC9">
                    <w:rPr>
                      <w:sz w:val="16"/>
                      <w:szCs w:val="16"/>
                      <w:lang w:val="en-US" w:eastAsia="ro-MD"/>
                    </w:rPr>
                    <w:t>risc</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conformitate</w:t>
                  </w:r>
                  <w:proofErr w:type="spellEnd"/>
                  <w:r w:rsidRPr="00657DC9">
                    <w:rPr>
                      <w:sz w:val="16"/>
                      <w:szCs w:val="16"/>
                      <w:lang w:val="en-US" w:eastAsia="ro-MD"/>
                    </w:rPr>
                    <w:t xml:space="preserve"> cu </w:t>
                  </w:r>
                  <w:proofErr w:type="spellStart"/>
                  <w:r w:rsidRPr="00657DC9">
                    <w:rPr>
                      <w:sz w:val="16"/>
                      <w:szCs w:val="16"/>
                      <w:lang w:val="en-US" w:eastAsia="ro-MD"/>
                    </w:rPr>
                    <w:t>punctul</w:t>
                  </w:r>
                  <w:proofErr w:type="spellEnd"/>
                  <w:r w:rsidRPr="00657DC9">
                    <w:rPr>
                      <w:sz w:val="16"/>
                      <w:szCs w:val="16"/>
                      <w:lang w:val="en-US" w:eastAsia="ro-MD"/>
                    </w:rPr>
                    <w:t xml:space="preserve"> 57 din </w:t>
                  </w:r>
                  <w:proofErr w:type="spellStart"/>
                  <w:r w:rsidRPr="00657DC9">
                    <w:rPr>
                      <w:sz w:val="16"/>
                      <w:szCs w:val="16"/>
                      <w:lang w:val="en-US" w:eastAsia="ro-MD"/>
                    </w:rPr>
                    <w:t>Regulamentul</w:t>
                  </w:r>
                  <w:proofErr w:type="spellEnd"/>
                  <w:r w:rsidRPr="00657DC9">
                    <w:rPr>
                      <w:sz w:val="16"/>
                      <w:szCs w:val="16"/>
                      <w:lang w:val="en-US" w:eastAsia="ro-MD"/>
                    </w:rPr>
                    <w:t xml:space="preserve"> </w:t>
                  </w:r>
                  <w:r w:rsidR="00B02531" w:rsidRPr="00657DC9">
                    <w:rPr>
                      <w:sz w:val="16"/>
                      <w:szCs w:val="16"/>
                      <w:lang w:val="en-US" w:eastAsia="ro-MD"/>
                    </w:rPr>
                    <w:t xml:space="preserve">nr.220/2025 </w:t>
                  </w:r>
                  <w:r w:rsidRPr="00657DC9">
                    <w:rPr>
                      <w:sz w:val="16"/>
                      <w:szCs w:val="16"/>
                      <w:lang w:val="en-US" w:eastAsia="ro-MD"/>
                    </w:rPr>
                    <w:t xml:space="preserve">cu </w:t>
                  </w:r>
                  <w:proofErr w:type="spellStart"/>
                  <w:r w:rsidRPr="00657DC9">
                    <w:rPr>
                      <w:sz w:val="16"/>
                      <w:szCs w:val="16"/>
                      <w:lang w:val="en-US" w:eastAsia="ro-MD"/>
                    </w:rPr>
                    <w:t>privire</w:t>
                  </w:r>
                  <w:proofErr w:type="spellEnd"/>
                  <w:r w:rsidRPr="00657DC9">
                    <w:rPr>
                      <w:sz w:val="16"/>
                      <w:szCs w:val="16"/>
                      <w:lang w:val="en-US" w:eastAsia="ro-MD"/>
                    </w:rPr>
                    <w:t xml:space="preserve"> la </w:t>
                  </w:r>
                  <w:proofErr w:type="spellStart"/>
                  <w:r w:rsidRPr="00657DC9">
                    <w:rPr>
                      <w:sz w:val="16"/>
                      <w:szCs w:val="16"/>
                      <w:lang w:val="en-US" w:eastAsia="ro-MD"/>
                    </w:rPr>
                    <w:t>tratamentul</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credit al </w:t>
                  </w:r>
                  <w:proofErr w:type="spellStart"/>
                  <w:r w:rsidRPr="00657DC9">
                    <w:rPr>
                      <w:sz w:val="16"/>
                      <w:szCs w:val="16"/>
                      <w:lang w:val="en-US" w:eastAsia="ro-MD"/>
                    </w:rPr>
                    <w:t>contrapărţii</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bănci</w:t>
                  </w:r>
                  <w:proofErr w:type="spellEnd"/>
                  <w:r w:rsidRPr="00657DC9">
                    <w:rPr>
                      <w:sz w:val="16"/>
                      <w:szCs w:val="16"/>
                      <w:lang w:val="en-US" w:eastAsia="ro-MD"/>
                    </w:rPr>
                    <w:t xml:space="preserve">. </w:t>
                  </w:r>
                </w:p>
              </w:tc>
            </w:tr>
            <w:tr w:rsidR="00657DC9" w:rsidRPr="0054073C" w14:paraId="40843931" w14:textId="77777777" w:rsidTr="002B7C3D">
              <w:trPr>
                <w:trHeight w:val="1579"/>
              </w:trPr>
              <w:tc>
                <w:tcPr>
                  <w:tcW w:w="753" w:type="dxa"/>
                  <w:hideMark/>
                </w:tcPr>
                <w:p w14:paraId="36A3373F" w14:textId="77777777" w:rsidR="0003078B" w:rsidRPr="00657DC9" w:rsidRDefault="0003078B" w:rsidP="0003078B">
                  <w:pPr>
                    <w:spacing w:before="100" w:beforeAutospacing="1" w:after="100" w:afterAutospacing="1"/>
                    <w:rPr>
                      <w:sz w:val="16"/>
                      <w:szCs w:val="16"/>
                      <w:lang w:eastAsia="ro-MD"/>
                    </w:rPr>
                  </w:pPr>
                  <w:proofErr w:type="gramStart"/>
                  <w:r w:rsidRPr="00657DC9">
                    <w:rPr>
                      <w:sz w:val="16"/>
                      <w:szCs w:val="16"/>
                      <w:lang w:eastAsia="ro-MD"/>
                    </w:rPr>
                    <w:lastRenderedPageBreak/>
                    <w:t>0070-0110</w:t>
                  </w:r>
                  <w:proofErr w:type="gramEnd"/>
                  <w:r w:rsidRPr="00657DC9">
                    <w:rPr>
                      <w:sz w:val="16"/>
                      <w:szCs w:val="16"/>
                      <w:lang w:eastAsia="ro-MD"/>
                    </w:rPr>
                    <w:t xml:space="preserve"> </w:t>
                  </w:r>
                  <w:proofErr w:type="spellStart"/>
                  <w:r w:rsidRPr="00657DC9">
                    <w:rPr>
                      <w:sz w:val="16"/>
                      <w:szCs w:val="16"/>
                      <w:lang w:eastAsia="ro-MD"/>
                    </w:rPr>
                    <w:t>și</w:t>
                  </w:r>
                  <w:proofErr w:type="spellEnd"/>
                  <w:r w:rsidRPr="00657DC9">
                    <w:rPr>
                      <w:sz w:val="16"/>
                      <w:szCs w:val="16"/>
                      <w:lang w:eastAsia="ro-MD"/>
                    </w:rPr>
                    <w:t xml:space="preserve"> 0140-0180</w:t>
                  </w:r>
                </w:p>
              </w:tc>
              <w:tc>
                <w:tcPr>
                  <w:tcW w:w="3333" w:type="dxa"/>
                  <w:hideMark/>
                </w:tcPr>
                <w:p w14:paraId="2E8B3458" w14:textId="77777777" w:rsidR="0003078B" w:rsidRPr="00657DC9" w:rsidRDefault="0003078B" w:rsidP="0003078B">
                  <w:pPr>
                    <w:spacing w:before="100" w:beforeAutospacing="1" w:after="100" w:afterAutospacing="1"/>
                    <w:rPr>
                      <w:sz w:val="16"/>
                      <w:szCs w:val="16"/>
                      <w:lang w:val="en-US" w:eastAsia="ro-MD"/>
                    </w:rPr>
                  </w:pPr>
                  <w:r w:rsidRPr="00657DC9">
                    <w:rPr>
                      <w:sz w:val="16"/>
                      <w:szCs w:val="16"/>
                      <w:lang w:val="en-US" w:eastAsia="ro-MD"/>
                    </w:rPr>
                    <w:t xml:space="preserve">Moneda </w:t>
                  </w:r>
                  <w:proofErr w:type="spellStart"/>
                  <w:r w:rsidRPr="00657DC9">
                    <w:rPr>
                      <w:sz w:val="16"/>
                      <w:szCs w:val="16"/>
                      <w:lang w:val="en-US" w:eastAsia="ro-MD"/>
                    </w:rPr>
                    <w:t>și</w:t>
                  </w:r>
                  <w:proofErr w:type="spellEnd"/>
                  <w:r w:rsidRPr="00657DC9">
                    <w:rPr>
                      <w:sz w:val="16"/>
                      <w:szCs w:val="16"/>
                      <w:lang w:val="en-US" w:eastAsia="ro-MD"/>
                    </w:rPr>
                    <w:t xml:space="preserve"> </w:t>
                  </w:r>
                  <w:proofErr w:type="spellStart"/>
                  <w:r w:rsidRPr="00657DC9">
                    <w:rPr>
                      <w:sz w:val="16"/>
                      <w:szCs w:val="16"/>
                      <w:lang w:val="en-US" w:eastAsia="ro-MD"/>
                    </w:rPr>
                    <w:t>perechea</w:t>
                  </w:r>
                  <w:proofErr w:type="spellEnd"/>
                  <w:r w:rsidRPr="00657DC9">
                    <w:rPr>
                      <w:sz w:val="16"/>
                      <w:szCs w:val="16"/>
                      <w:lang w:val="en-US" w:eastAsia="ro-MD"/>
                    </w:rPr>
                    <w:t xml:space="preserve"> </w:t>
                  </w:r>
                  <w:proofErr w:type="spellStart"/>
                  <w:r w:rsidRPr="00657DC9">
                    <w:rPr>
                      <w:sz w:val="16"/>
                      <w:szCs w:val="16"/>
                      <w:lang w:val="en-US" w:eastAsia="ro-MD"/>
                    </w:rPr>
                    <w:t>valutară</w:t>
                  </w:r>
                  <w:proofErr w:type="spellEnd"/>
                  <w:r w:rsidRPr="00657DC9">
                    <w:rPr>
                      <w:sz w:val="16"/>
                      <w:szCs w:val="16"/>
                      <w:lang w:val="en-US" w:eastAsia="ro-MD"/>
                    </w:rPr>
                    <w:t xml:space="preserve"> </w:t>
                  </w:r>
                  <w:proofErr w:type="spellStart"/>
                  <w:r w:rsidRPr="00657DC9">
                    <w:rPr>
                      <w:sz w:val="16"/>
                      <w:szCs w:val="16"/>
                      <w:lang w:val="en-US" w:eastAsia="ro-MD"/>
                    </w:rPr>
                    <w:t>cea</w:t>
                  </w:r>
                  <w:proofErr w:type="spellEnd"/>
                  <w:r w:rsidRPr="00657DC9">
                    <w:rPr>
                      <w:sz w:val="16"/>
                      <w:szCs w:val="16"/>
                      <w:lang w:val="en-US" w:eastAsia="ro-MD"/>
                    </w:rPr>
                    <w:t xml:space="preserve"> </w:t>
                  </w:r>
                  <w:proofErr w:type="spellStart"/>
                  <w:r w:rsidRPr="00657DC9">
                    <w:rPr>
                      <w:sz w:val="16"/>
                      <w:szCs w:val="16"/>
                      <w:lang w:val="en-US" w:eastAsia="ro-MD"/>
                    </w:rPr>
                    <w:t>mai</w:t>
                  </w:r>
                  <w:proofErr w:type="spellEnd"/>
                  <w:r w:rsidRPr="00657DC9">
                    <w:rPr>
                      <w:sz w:val="16"/>
                      <w:szCs w:val="16"/>
                      <w:lang w:val="en-US" w:eastAsia="ro-MD"/>
                    </w:rPr>
                    <w:t xml:space="preserve"> </w:t>
                  </w:r>
                  <w:proofErr w:type="spellStart"/>
                  <w:r w:rsidRPr="00657DC9">
                    <w:rPr>
                      <w:sz w:val="16"/>
                      <w:szCs w:val="16"/>
                      <w:lang w:val="en-US" w:eastAsia="ro-MD"/>
                    </w:rPr>
                    <w:t>importantă</w:t>
                  </w:r>
                  <w:proofErr w:type="spellEnd"/>
                </w:p>
                <w:p w14:paraId="2D63E03F" w14:textId="77777777" w:rsidR="0003078B" w:rsidRPr="00657DC9"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Această</w:t>
                  </w:r>
                  <w:proofErr w:type="spellEnd"/>
                  <w:r w:rsidRPr="00657DC9">
                    <w:rPr>
                      <w:sz w:val="16"/>
                      <w:szCs w:val="16"/>
                      <w:lang w:val="en-US" w:eastAsia="ro-MD"/>
                    </w:rPr>
                    <w:t xml:space="preserve"> </w:t>
                  </w:r>
                  <w:proofErr w:type="spellStart"/>
                  <w:r w:rsidRPr="00657DC9">
                    <w:rPr>
                      <w:sz w:val="16"/>
                      <w:szCs w:val="16"/>
                      <w:lang w:val="en-US" w:eastAsia="ro-MD"/>
                    </w:rPr>
                    <w:t>clasificare</w:t>
                  </w:r>
                  <w:proofErr w:type="spellEnd"/>
                  <w:r w:rsidRPr="00657DC9">
                    <w:rPr>
                      <w:sz w:val="16"/>
                      <w:szCs w:val="16"/>
                      <w:lang w:val="en-US" w:eastAsia="ro-MD"/>
                    </w:rPr>
                    <w:t xml:space="preserve"> se </w:t>
                  </w:r>
                  <w:proofErr w:type="spellStart"/>
                  <w:r w:rsidRPr="00657DC9">
                    <w:rPr>
                      <w:sz w:val="16"/>
                      <w:szCs w:val="16"/>
                      <w:lang w:val="en-US" w:eastAsia="ro-MD"/>
                    </w:rPr>
                    <w:t>efectuează</w:t>
                  </w:r>
                  <w:proofErr w:type="spellEnd"/>
                  <w:r w:rsidRPr="00657DC9">
                    <w:rPr>
                      <w:sz w:val="16"/>
                      <w:szCs w:val="16"/>
                      <w:lang w:val="en-US" w:eastAsia="ro-MD"/>
                    </w:rPr>
                    <w:t xml:space="preserve"> pe </w:t>
                  </w:r>
                  <w:proofErr w:type="spellStart"/>
                  <w:r w:rsidRPr="00657DC9">
                    <w:rPr>
                      <w:sz w:val="16"/>
                      <w:szCs w:val="16"/>
                      <w:lang w:val="en-US" w:eastAsia="ro-MD"/>
                    </w:rPr>
                    <w:t>baza</w:t>
                  </w:r>
                  <w:proofErr w:type="spellEnd"/>
                  <w:r w:rsidRPr="00657DC9">
                    <w:rPr>
                      <w:sz w:val="16"/>
                      <w:szCs w:val="16"/>
                      <w:lang w:val="en-US" w:eastAsia="ro-MD"/>
                    </w:rPr>
                    <w:t xml:space="preserve"> CMV a </w:t>
                  </w:r>
                  <w:proofErr w:type="spellStart"/>
                  <w:r w:rsidRPr="00657DC9">
                    <w:rPr>
                      <w:sz w:val="16"/>
                      <w:szCs w:val="16"/>
                      <w:lang w:val="en-US" w:eastAsia="ro-MD"/>
                    </w:rPr>
                    <w:t>portofoliului</w:t>
                  </w:r>
                  <w:proofErr w:type="spellEnd"/>
                  <w:r w:rsidRPr="00657DC9">
                    <w:rPr>
                      <w:sz w:val="16"/>
                      <w:szCs w:val="16"/>
                      <w:lang w:val="en-US" w:eastAsia="ro-MD"/>
                    </w:rPr>
                    <w:t xml:space="preserve"> </w:t>
                  </w:r>
                  <w:proofErr w:type="spellStart"/>
                  <w:r w:rsidRPr="00657DC9">
                    <w:rPr>
                      <w:sz w:val="16"/>
                      <w:szCs w:val="16"/>
                      <w:lang w:val="en-US" w:eastAsia="ro-MD"/>
                    </w:rPr>
                    <w:t>băncii</w:t>
                  </w:r>
                  <w:proofErr w:type="spellEnd"/>
                  <w:r w:rsidRPr="00657DC9">
                    <w:rPr>
                      <w:sz w:val="16"/>
                      <w:szCs w:val="16"/>
                      <w:lang w:val="en-US" w:eastAsia="ro-MD"/>
                    </w:rPr>
                    <w:t xml:space="preserve"> care face </w:t>
                  </w:r>
                  <w:proofErr w:type="spellStart"/>
                  <w:r w:rsidRPr="00657DC9">
                    <w:rPr>
                      <w:sz w:val="16"/>
                      <w:szCs w:val="16"/>
                      <w:lang w:val="en-US" w:eastAsia="ro-MD"/>
                    </w:rPr>
                    <w:t>obiectul</w:t>
                  </w:r>
                  <w:proofErr w:type="spellEnd"/>
                  <w:r w:rsidRPr="00657DC9">
                    <w:rPr>
                      <w:sz w:val="16"/>
                      <w:szCs w:val="16"/>
                      <w:lang w:val="en-US" w:eastAsia="ro-MD"/>
                    </w:rPr>
                    <w:t xml:space="preserve"> </w:t>
                  </w:r>
                  <w:proofErr w:type="spellStart"/>
                  <w:r w:rsidRPr="00657DC9">
                    <w:rPr>
                      <w:sz w:val="16"/>
                      <w:szCs w:val="16"/>
                      <w:lang w:val="en-US" w:eastAsia="ro-MD"/>
                    </w:rPr>
                    <w:t>abordării</w:t>
                  </w:r>
                  <w:proofErr w:type="spellEnd"/>
                  <w:r w:rsidRPr="00657DC9">
                    <w:rPr>
                      <w:sz w:val="16"/>
                      <w:szCs w:val="16"/>
                      <w:lang w:val="en-US" w:eastAsia="ro-MD"/>
                    </w:rPr>
                    <w:t xml:space="preserve"> SA-CCR </w:t>
                  </w:r>
                  <w:proofErr w:type="spellStart"/>
                  <w:r w:rsidRPr="00657DC9">
                    <w:rPr>
                      <w:sz w:val="16"/>
                      <w:szCs w:val="16"/>
                      <w:lang w:val="en-US" w:eastAsia="ro-MD"/>
                    </w:rPr>
                    <w:t>sau</w:t>
                  </w:r>
                  <w:proofErr w:type="spellEnd"/>
                  <w:r w:rsidRPr="00657DC9">
                    <w:rPr>
                      <w:sz w:val="16"/>
                      <w:szCs w:val="16"/>
                      <w:lang w:val="en-US" w:eastAsia="ro-MD"/>
                    </w:rPr>
                    <w:t xml:space="preserve">, </w:t>
                  </w:r>
                  <w:proofErr w:type="spellStart"/>
                  <w:r w:rsidRPr="00657DC9">
                    <w:rPr>
                      <w:sz w:val="16"/>
                      <w:szCs w:val="16"/>
                      <w:lang w:val="en-US" w:eastAsia="ro-MD"/>
                    </w:rPr>
                    <w:t>după</w:t>
                  </w:r>
                  <w:proofErr w:type="spellEnd"/>
                  <w:r w:rsidRPr="00657DC9">
                    <w:rPr>
                      <w:sz w:val="16"/>
                      <w:szCs w:val="16"/>
                      <w:lang w:val="en-US" w:eastAsia="ro-MD"/>
                    </w:rPr>
                    <w:t xml:space="preserve"> </w:t>
                  </w:r>
                  <w:proofErr w:type="spellStart"/>
                  <w:r w:rsidRPr="00657DC9">
                    <w:rPr>
                      <w:sz w:val="16"/>
                      <w:szCs w:val="16"/>
                      <w:lang w:val="en-US" w:eastAsia="ro-MD"/>
                    </w:rPr>
                    <w:t>caz</w:t>
                  </w:r>
                  <w:proofErr w:type="spellEnd"/>
                  <w:r w:rsidRPr="00657DC9">
                    <w:rPr>
                      <w:sz w:val="16"/>
                      <w:szCs w:val="16"/>
                      <w:lang w:val="en-US" w:eastAsia="ro-MD"/>
                    </w:rPr>
                    <w:t xml:space="preserve">, al </w:t>
                  </w:r>
                  <w:proofErr w:type="spellStart"/>
                  <w:r w:rsidRPr="00657DC9">
                    <w:rPr>
                      <w:sz w:val="16"/>
                      <w:szCs w:val="16"/>
                      <w:lang w:val="en-US" w:eastAsia="ro-MD"/>
                    </w:rPr>
                    <w:t>abordării</w:t>
                  </w:r>
                  <w:proofErr w:type="spellEnd"/>
                  <w:r w:rsidRPr="00657DC9">
                    <w:rPr>
                      <w:sz w:val="16"/>
                      <w:szCs w:val="16"/>
                      <w:lang w:val="en-US" w:eastAsia="ro-MD"/>
                    </w:rPr>
                    <w:t xml:space="preserve"> SA-CCR </w:t>
                  </w:r>
                  <w:proofErr w:type="spellStart"/>
                  <w:r w:rsidRPr="00657DC9">
                    <w:rPr>
                      <w:sz w:val="16"/>
                      <w:szCs w:val="16"/>
                      <w:lang w:val="en-US" w:eastAsia="ro-MD"/>
                    </w:rPr>
                    <w:t>simplificate</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tranzacțiile</w:t>
                  </w:r>
                  <w:proofErr w:type="spellEnd"/>
                  <w:r w:rsidRPr="00657DC9">
                    <w:rPr>
                      <w:sz w:val="16"/>
                      <w:szCs w:val="16"/>
                      <w:lang w:val="en-US" w:eastAsia="ro-MD"/>
                    </w:rPr>
                    <w:t xml:space="preserve"> </w:t>
                  </w:r>
                  <w:proofErr w:type="spellStart"/>
                  <w:r w:rsidRPr="00657DC9">
                    <w:rPr>
                      <w:sz w:val="16"/>
                      <w:szCs w:val="16"/>
                      <w:lang w:val="en-US" w:eastAsia="ro-MD"/>
                    </w:rPr>
                    <w:t>încadrate</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categoria</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w:t>
                  </w:r>
                  <w:proofErr w:type="spellStart"/>
                  <w:r w:rsidRPr="00657DC9">
                    <w:rPr>
                      <w:sz w:val="16"/>
                      <w:szCs w:val="16"/>
                      <w:lang w:val="en-US" w:eastAsia="ro-MD"/>
                    </w:rPr>
                    <w:t>rată</w:t>
                  </w:r>
                  <w:proofErr w:type="spellEnd"/>
                  <w:r w:rsidRPr="00657DC9">
                    <w:rPr>
                      <w:sz w:val="16"/>
                      <w:szCs w:val="16"/>
                      <w:lang w:val="en-US" w:eastAsia="ro-MD"/>
                    </w:rPr>
                    <w:t xml:space="preserve"> a </w:t>
                  </w:r>
                  <w:proofErr w:type="spellStart"/>
                  <w:r w:rsidRPr="00657DC9">
                    <w:rPr>
                      <w:sz w:val="16"/>
                      <w:szCs w:val="16"/>
                      <w:lang w:val="en-US" w:eastAsia="ro-MD"/>
                    </w:rPr>
                    <w:t>dobânzii</w:t>
                  </w:r>
                  <w:proofErr w:type="spellEnd"/>
                  <w:r w:rsidRPr="00657DC9">
                    <w:rPr>
                      <w:sz w:val="16"/>
                      <w:szCs w:val="16"/>
                      <w:lang w:val="en-US" w:eastAsia="ro-MD"/>
                    </w:rPr>
                    <w:t xml:space="preserve"> </w:t>
                  </w:r>
                  <w:proofErr w:type="spellStart"/>
                  <w:r w:rsidRPr="00657DC9">
                    <w:rPr>
                      <w:sz w:val="16"/>
                      <w:szCs w:val="16"/>
                      <w:lang w:val="en-US" w:eastAsia="ro-MD"/>
                    </w:rPr>
                    <w:t>și</w:t>
                  </w:r>
                  <w:proofErr w:type="spellEnd"/>
                  <w:r w:rsidRPr="00657DC9">
                    <w:rPr>
                      <w:sz w:val="16"/>
                      <w:szCs w:val="16"/>
                      <w:lang w:val="en-US" w:eastAsia="ro-MD"/>
                    </w:rPr>
                    <w:t xml:space="preserve">, </w:t>
                  </w:r>
                  <w:proofErr w:type="spellStart"/>
                  <w:r w:rsidRPr="00657DC9">
                    <w:rPr>
                      <w:sz w:val="16"/>
                      <w:szCs w:val="16"/>
                      <w:lang w:val="en-US" w:eastAsia="ro-MD"/>
                    </w:rPr>
                    <w:t>respectiv</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categoria</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w:t>
                  </w:r>
                  <w:proofErr w:type="spellStart"/>
                  <w:r w:rsidRPr="00657DC9">
                    <w:rPr>
                      <w:sz w:val="16"/>
                      <w:szCs w:val="16"/>
                      <w:lang w:val="en-US" w:eastAsia="ro-MD"/>
                    </w:rPr>
                    <w:t>schimb</w:t>
                  </w:r>
                  <w:proofErr w:type="spellEnd"/>
                  <w:r w:rsidRPr="00657DC9">
                    <w:rPr>
                      <w:sz w:val="16"/>
                      <w:szCs w:val="16"/>
                      <w:lang w:val="en-US" w:eastAsia="ro-MD"/>
                    </w:rPr>
                    <w:t xml:space="preserve"> </w:t>
                  </w:r>
                  <w:proofErr w:type="spellStart"/>
                  <w:r w:rsidRPr="00657DC9">
                    <w:rPr>
                      <w:sz w:val="16"/>
                      <w:szCs w:val="16"/>
                      <w:lang w:val="en-US" w:eastAsia="ro-MD"/>
                    </w:rPr>
                    <w:t>valutar</w:t>
                  </w:r>
                  <w:proofErr w:type="spellEnd"/>
                  <w:r w:rsidRPr="00657DC9">
                    <w:rPr>
                      <w:sz w:val="16"/>
                      <w:szCs w:val="16"/>
                      <w:lang w:val="en-US" w:eastAsia="ro-MD"/>
                    </w:rPr>
                    <w:t>.</w:t>
                  </w:r>
                </w:p>
                <w:p w14:paraId="6B9EA747" w14:textId="77777777" w:rsidR="0003078B" w:rsidRPr="00657DC9"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scopul</w:t>
                  </w:r>
                  <w:proofErr w:type="spellEnd"/>
                  <w:r w:rsidRPr="00657DC9">
                    <w:rPr>
                      <w:sz w:val="16"/>
                      <w:szCs w:val="16"/>
                      <w:lang w:val="en-US" w:eastAsia="ro-MD"/>
                    </w:rPr>
                    <w:t xml:space="preserve"> </w:t>
                  </w:r>
                  <w:proofErr w:type="spellStart"/>
                  <w:r w:rsidRPr="00657DC9">
                    <w:rPr>
                      <w:sz w:val="16"/>
                      <w:szCs w:val="16"/>
                      <w:lang w:val="en-US" w:eastAsia="ro-MD"/>
                    </w:rPr>
                    <w:t>acestei</w:t>
                  </w:r>
                  <w:proofErr w:type="spellEnd"/>
                  <w:r w:rsidRPr="00657DC9">
                    <w:rPr>
                      <w:sz w:val="16"/>
                      <w:szCs w:val="16"/>
                      <w:lang w:val="en-US" w:eastAsia="ro-MD"/>
                    </w:rPr>
                    <w:t xml:space="preserve"> </w:t>
                  </w:r>
                  <w:proofErr w:type="spellStart"/>
                  <w:r w:rsidRPr="00657DC9">
                    <w:rPr>
                      <w:sz w:val="16"/>
                      <w:szCs w:val="16"/>
                      <w:lang w:val="en-US" w:eastAsia="ro-MD"/>
                    </w:rPr>
                    <w:t>clasificări</w:t>
                  </w:r>
                  <w:proofErr w:type="spellEnd"/>
                  <w:r w:rsidRPr="00657DC9">
                    <w:rPr>
                      <w:sz w:val="16"/>
                      <w:szCs w:val="16"/>
                      <w:lang w:val="en-US" w:eastAsia="ro-MD"/>
                    </w:rPr>
                    <w:t xml:space="preserve">, se </w:t>
                  </w:r>
                  <w:proofErr w:type="spellStart"/>
                  <w:r w:rsidRPr="00657DC9">
                    <w:rPr>
                      <w:sz w:val="16"/>
                      <w:szCs w:val="16"/>
                      <w:lang w:val="en-US" w:eastAsia="ro-MD"/>
                    </w:rPr>
                    <w:t>adună</w:t>
                  </w:r>
                  <w:proofErr w:type="spellEnd"/>
                  <w:r w:rsidRPr="00657DC9">
                    <w:rPr>
                      <w:sz w:val="16"/>
                      <w:szCs w:val="16"/>
                      <w:lang w:val="en-US" w:eastAsia="ro-MD"/>
                    </w:rPr>
                    <w:t xml:space="preserve"> </w:t>
                  </w:r>
                  <w:proofErr w:type="spellStart"/>
                  <w:r w:rsidRPr="00657DC9">
                    <w:rPr>
                      <w:sz w:val="16"/>
                      <w:szCs w:val="16"/>
                      <w:lang w:val="en-US" w:eastAsia="ro-MD"/>
                    </w:rPr>
                    <w:t>valorile</w:t>
                  </w:r>
                  <w:proofErr w:type="spellEnd"/>
                  <w:r w:rsidRPr="00657DC9">
                    <w:rPr>
                      <w:sz w:val="16"/>
                      <w:szCs w:val="16"/>
                      <w:lang w:val="en-US" w:eastAsia="ro-MD"/>
                    </w:rPr>
                    <w:t xml:space="preserve"> absolute ale CMV </w:t>
                  </w:r>
                  <w:proofErr w:type="spellStart"/>
                  <w:r w:rsidRPr="00657DC9">
                    <w:rPr>
                      <w:sz w:val="16"/>
                      <w:szCs w:val="16"/>
                      <w:lang w:val="en-US" w:eastAsia="ro-MD"/>
                    </w:rPr>
                    <w:t>aferente</w:t>
                  </w:r>
                  <w:proofErr w:type="spellEnd"/>
                  <w:r w:rsidRPr="00657DC9">
                    <w:rPr>
                      <w:sz w:val="16"/>
                      <w:szCs w:val="16"/>
                      <w:lang w:val="en-US" w:eastAsia="ro-MD"/>
                    </w:rPr>
                    <w:t xml:space="preserve"> </w:t>
                  </w:r>
                  <w:proofErr w:type="spellStart"/>
                  <w:r w:rsidRPr="00657DC9">
                    <w:rPr>
                      <w:sz w:val="16"/>
                      <w:szCs w:val="16"/>
                      <w:lang w:val="en-US" w:eastAsia="ro-MD"/>
                    </w:rPr>
                    <w:t>pozițiilor</w:t>
                  </w:r>
                  <w:proofErr w:type="spellEnd"/>
                  <w:r w:rsidRPr="00657DC9">
                    <w:rPr>
                      <w:sz w:val="16"/>
                      <w:szCs w:val="16"/>
                      <w:lang w:val="en-US" w:eastAsia="ro-MD"/>
                    </w:rPr>
                    <w:t>.</w:t>
                  </w:r>
                </w:p>
              </w:tc>
            </w:tr>
            <w:tr w:rsidR="00657DC9" w:rsidRPr="0054073C" w14:paraId="4ED28233" w14:textId="77777777" w:rsidTr="002B7C3D">
              <w:trPr>
                <w:trHeight w:val="2474"/>
              </w:trPr>
              <w:tc>
                <w:tcPr>
                  <w:tcW w:w="753" w:type="dxa"/>
                  <w:hideMark/>
                </w:tcPr>
                <w:p w14:paraId="2B92E3F2"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t>0060,0130, 0200,0240, 0280</w:t>
                  </w:r>
                </w:p>
              </w:tc>
              <w:tc>
                <w:tcPr>
                  <w:tcW w:w="3333" w:type="dxa"/>
                  <w:hideMark/>
                </w:tcPr>
                <w:p w14:paraId="3D3F77E8" w14:textId="77777777" w:rsidR="0003078B" w:rsidRPr="00657DC9"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Încadrare</w:t>
                  </w:r>
                  <w:proofErr w:type="spellEnd"/>
                  <w:r w:rsidRPr="00657DC9">
                    <w:rPr>
                      <w:sz w:val="16"/>
                      <w:szCs w:val="16"/>
                      <w:lang w:val="en-US" w:eastAsia="ro-MD"/>
                    </w:rPr>
                    <w:t xml:space="preserve"> </w:t>
                  </w:r>
                  <w:proofErr w:type="spellStart"/>
                  <w:r w:rsidRPr="00657DC9">
                    <w:rPr>
                      <w:sz w:val="16"/>
                      <w:szCs w:val="16"/>
                      <w:lang w:val="en-US" w:eastAsia="ro-MD"/>
                    </w:rPr>
                    <w:t>exclusivă</w:t>
                  </w:r>
                  <w:proofErr w:type="spellEnd"/>
                </w:p>
                <w:p w14:paraId="46E7D393" w14:textId="4CA293E8" w:rsidR="0003078B" w:rsidRPr="00657DC9"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Punctele</w:t>
                  </w:r>
                  <w:proofErr w:type="spellEnd"/>
                  <w:r w:rsidRPr="00657DC9">
                    <w:rPr>
                      <w:sz w:val="16"/>
                      <w:szCs w:val="16"/>
                      <w:lang w:val="en-US" w:eastAsia="ro-MD"/>
                    </w:rPr>
                    <w:t xml:space="preserve"> 55 </w:t>
                  </w:r>
                  <w:proofErr w:type="spellStart"/>
                  <w:r w:rsidRPr="00657DC9">
                    <w:rPr>
                      <w:sz w:val="16"/>
                      <w:szCs w:val="16"/>
                      <w:lang w:val="en-US" w:eastAsia="ro-MD"/>
                    </w:rPr>
                    <w:t>și</w:t>
                  </w:r>
                  <w:proofErr w:type="spellEnd"/>
                  <w:r w:rsidRPr="00657DC9">
                    <w:rPr>
                      <w:sz w:val="16"/>
                      <w:szCs w:val="16"/>
                      <w:lang w:val="en-US" w:eastAsia="ro-MD"/>
                    </w:rPr>
                    <w:t xml:space="preserve"> 56 din </w:t>
                  </w:r>
                  <w:proofErr w:type="spellStart"/>
                  <w:r w:rsidRPr="00657DC9">
                    <w:rPr>
                      <w:sz w:val="16"/>
                      <w:szCs w:val="16"/>
                      <w:lang w:val="en-US" w:eastAsia="ro-MD"/>
                    </w:rPr>
                    <w:t>Regulamentul</w:t>
                  </w:r>
                  <w:proofErr w:type="spellEnd"/>
                  <w:r w:rsidRPr="00657DC9">
                    <w:rPr>
                      <w:sz w:val="16"/>
                      <w:szCs w:val="16"/>
                      <w:lang w:val="en-US" w:eastAsia="ro-MD"/>
                    </w:rPr>
                    <w:t xml:space="preserve"> </w:t>
                  </w:r>
                  <w:r w:rsidR="00B02531" w:rsidRPr="00657DC9">
                    <w:rPr>
                      <w:sz w:val="16"/>
                      <w:szCs w:val="16"/>
                      <w:lang w:val="en-US" w:eastAsia="ro-MD"/>
                    </w:rPr>
                    <w:t xml:space="preserve">nr.220/2025 </w:t>
                  </w:r>
                  <w:r w:rsidRPr="00657DC9">
                    <w:rPr>
                      <w:sz w:val="16"/>
                      <w:szCs w:val="16"/>
                      <w:lang w:val="en-US" w:eastAsia="ro-MD"/>
                    </w:rPr>
                    <w:t xml:space="preserve">cu </w:t>
                  </w:r>
                  <w:proofErr w:type="spellStart"/>
                  <w:r w:rsidRPr="00657DC9">
                    <w:rPr>
                      <w:sz w:val="16"/>
                      <w:szCs w:val="16"/>
                      <w:lang w:val="en-US" w:eastAsia="ro-MD"/>
                    </w:rPr>
                    <w:t>privire</w:t>
                  </w:r>
                  <w:proofErr w:type="spellEnd"/>
                  <w:r w:rsidRPr="00657DC9">
                    <w:rPr>
                      <w:sz w:val="16"/>
                      <w:szCs w:val="16"/>
                      <w:lang w:val="en-US" w:eastAsia="ro-MD"/>
                    </w:rPr>
                    <w:t xml:space="preserve"> la </w:t>
                  </w:r>
                  <w:proofErr w:type="spellStart"/>
                  <w:r w:rsidRPr="00657DC9">
                    <w:rPr>
                      <w:sz w:val="16"/>
                      <w:szCs w:val="16"/>
                      <w:lang w:val="en-US" w:eastAsia="ro-MD"/>
                    </w:rPr>
                    <w:t>tratamentul</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credit al </w:t>
                  </w:r>
                  <w:proofErr w:type="spellStart"/>
                  <w:r w:rsidRPr="00657DC9">
                    <w:rPr>
                      <w:sz w:val="16"/>
                      <w:szCs w:val="16"/>
                      <w:lang w:val="en-US" w:eastAsia="ro-MD"/>
                    </w:rPr>
                    <w:t>contrapărţii</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bănci</w:t>
                  </w:r>
                  <w:proofErr w:type="spellEnd"/>
                  <w:r w:rsidRPr="00657DC9">
                    <w:rPr>
                      <w:sz w:val="16"/>
                      <w:szCs w:val="16"/>
                      <w:lang w:val="en-US" w:eastAsia="ro-MD"/>
                    </w:rPr>
                    <w:t>.</w:t>
                  </w:r>
                </w:p>
                <w:p w14:paraId="46AC9581" w14:textId="14111A67" w:rsidR="0003078B" w:rsidRPr="00657DC9"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Tranzacțiile</w:t>
                  </w:r>
                  <w:proofErr w:type="spellEnd"/>
                  <w:r w:rsidRPr="00657DC9">
                    <w:rPr>
                      <w:sz w:val="16"/>
                      <w:szCs w:val="16"/>
                      <w:lang w:val="en-US" w:eastAsia="ro-MD"/>
                    </w:rPr>
                    <w:t xml:space="preserve"> cu </w:t>
                  </w:r>
                  <w:proofErr w:type="spellStart"/>
                  <w:r w:rsidRPr="00657DC9">
                    <w:rPr>
                      <w:sz w:val="16"/>
                      <w:szCs w:val="16"/>
                      <w:lang w:val="en-US" w:eastAsia="ro-MD"/>
                    </w:rPr>
                    <w:t>instrumente</w:t>
                  </w:r>
                  <w:proofErr w:type="spellEnd"/>
                  <w:r w:rsidRPr="00657DC9">
                    <w:rPr>
                      <w:sz w:val="16"/>
                      <w:szCs w:val="16"/>
                      <w:lang w:val="en-US" w:eastAsia="ro-MD"/>
                    </w:rPr>
                    <w:t xml:space="preserve"> </w:t>
                  </w:r>
                  <w:proofErr w:type="spellStart"/>
                  <w:r w:rsidRPr="00657DC9">
                    <w:rPr>
                      <w:sz w:val="16"/>
                      <w:szCs w:val="16"/>
                      <w:lang w:val="en-US" w:eastAsia="ro-MD"/>
                    </w:rPr>
                    <w:t>financiare</w:t>
                  </w:r>
                  <w:proofErr w:type="spellEnd"/>
                  <w:r w:rsidRPr="00657DC9">
                    <w:rPr>
                      <w:sz w:val="16"/>
                      <w:szCs w:val="16"/>
                      <w:lang w:val="en-US" w:eastAsia="ro-MD"/>
                    </w:rPr>
                    <w:t xml:space="preserve"> derivate </w:t>
                  </w:r>
                  <w:proofErr w:type="spellStart"/>
                  <w:r w:rsidRPr="00657DC9">
                    <w:rPr>
                      <w:sz w:val="16"/>
                      <w:szCs w:val="16"/>
                      <w:lang w:val="en-US" w:eastAsia="ro-MD"/>
                    </w:rPr>
                    <w:t>încadrate</w:t>
                  </w:r>
                  <w:proofErr w:type="spellEnd"/>
                  <w:r w:rsidRPr="00657DC9">
                    <w:rPr>
                      <w:sz w:val="16"/>
                      <w:szCs w:val="16"/>
                      <w:lang w:val="en-US" w:eastAsia="ro-MD"/>
                    </w:rPr>
                    <w:t xml:space="preserve"> </w:t>
                  </w:r>
                  <w:proofErr w:type="spellStart"/>
                  <w:r w:rsidRPr="00657DC9">
                    <w:rPr>
                      <w:sz w:val="16"/>
                      <w:szCs w:val="16"/>
                      <w:lang w:val="en-US" w:eastAsia="ro-MD"/>
                    </w:rPr>
                    <w:t>exclusiv</w:t>
                  </w:r>
                  <w:proofErr w:type="spellEnd"/>
                  <w:r w:rsidRPr="00657DC9">
                    <w:rPr>
                      <w:sz w:val="16"/>
                      <w:szCs w:val="16"/>
                      <w:lang w:val="en-US" w:eastAsia="ro-MD"/>
                    </w:rPr>
                    <w:t xml:space="preserve"> </w:t>
                  </w:r>
                  <w:proofErr w:type="spellStart"/>
                  <w:r w:rsidRPr="00657DC9">
                    <w:rPr>
                      <w:sz w:val="16"/>
                      <w:szCs w:val="16"/>
                      <w:lang w:val="en-US" w:eastAsia="ro-MD"/>
                    </w:rPr>
                    <w:t>într</w:t>
                  </w:r>
                  <w:proofErr w:type="spellEnd"/>
                  <w:r w:rsidRPr="00657DC9">
                    <w:rPr>
                      <w:sz w:val="16"/>
                      <w:szCs w:val="16"/>
                      <w:lang w:val="en-US" w:eastAsia="ro-MD"/>
                    </w:rPr>
                    <w:t xml:space="preserve">-o </w:t>
                  </w:r>
                  <w:proofErr w:type="spellStart"/>
                  <w:r w:rsidRPr="00657DC9">
                    <w:rPr>
                      <w:sz w:val="16"/>
                      <w:szCs w:val="16"/>
                      <w:lang w:val="en-US" w:eastAsia="ro-MD"/>
                    </w:rPr>
                    <w:t>singură</w:t>
                  </w:r>
                  <w:proofErr w:type="spellEnd"/>
                  <w:r w:rsidRPr="00657DC9">
                    <w:rPr>
                      <w:sz w:val="16"/>
                      <w:szCs w:val="16"/>
                      <w:lang w:val="en-US" w:eastAsia="ro-MD"/>
                    </w:rPr>
                    <w:t xml:space="preserve"> </w:t>
                  </w:r>
                  <w:proofErr w:type="spellStart"/>
                  <w:r w:rsidRPr="00657DC9">
                    <w:rPr>
                      <w:sz w:val="16"/>
                      <w:szCs w:val="16"/>
                      <w:lang w:val="en-US" w:eastAsia="ro-MD"/>
                    </w:rPr>
                    <w:t>categorie</w:t>
                  </w:r>
                  <w:proofErr w:type="spellEnd"/>
                  <w:r w:rsidRPr="00657DC9">
                    <w:rPr>
                      <w:sz w:val="16"/>
                      <w:szCs w:val="16"/>
                      <w:lang w:val="en-US" w:eastAsia="ro-MD"/>
                    </w:rPr>
                    <w:t xml:space="preserve"> de </w:t>
                  </w:r>
                  <w:proofErr w:type="spellStart"/>
                  <w:r w:rsidRPr="00657DC9">
                    <w:rPr>
                      <w:sz w:val="16"/>
                      <w:szCs w:val="16"/>
                      <w:lang w:val="en-US" w:eastAsia="ro-MD"/>
                    </w:rPr>
                    <w:t>risc</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conformitate</w:t>
                  </w:r>
                  <w:proofErr w:type="spellEnd"/>
                  <w:r w:rsidRPr="00657DC9">
                    <w:rPr>
                      <w:sz w:val="16"/>
                      <w:szCs w:val="16"/>
                      <w:lang w:val="en-US" w:eastAsia="ro-MD"/>
                    </w:rPr>
                    <w:t xml:space="preserve"> cu </w:t>
                  </w:r>
                  <w:proofErr w:type="spellStart"/>
                  <w:r w:rsidRPr="00657DC9">
                    <w:rPr>
                      <w:sz w:val="16"/>
                      <w:szCs w:val="16"/>
                      <w:lang w:val="en-US" w:eastAsia="ro-MD"/>
                    </w:rPr>
                    <w:t>punctele</w:t>
                  </w:r>
                  <w:proofErr w:type="spellEnd"/>
                  <w:r w:rsidRPr="00657DC9">
                    <w:rPr>
                      <w:sz w:val="16"/>
                      <w:szCs w:val="16"/>
                      <w:lang w:val="en-US" w:eastAsia="ro-MD"/>
                    </w:rPr>
                    <w:t xml:space="preserve"> 55 </w:t>
                  </w:r>
                  <w:proofErr w:type="spellStart"/>
                  <w:r w:rsidRPr="00657DC9">
                    <w:rPr>
                      <w:sz w:val="16"/>
                      <w:szCs w:val="16"/>
                      <w:lang w:val="en-US" w:eastAsia="ro-MD"/>
                    </w:rPr>
                    <w:t>și</w:t>
                  </w:r>
                  <w:proofErr w:type="spellEnd"/>
                  <w:r w:rsidRPr="00657DC9">
                    <w:rPr>
                      <w:sz w:val="16"/>
                      <w:szCs w:val="16"/>
                      <w:lang w:val="en-US" w:eastAsia="ro-MD"/>
                    </w:rPr>
                    <w:t xml:space="preserve"> 56 din </w:t>
                  </w:r>
                  <w:proofErr w:type="spellStart"/>
                  <w:r w:rsidRPr="00657DC9">
                    <w:rPr>
                      <w:sz w:val="16"/>
                      <w:szCs w:val="16"/>
                      <w:lang w:val="en-US" w:eastAsia="ro-MD"/>
                    </w:rPr>
                    <w:t>Regulamentul</w:t>
                  </w:r>
                  <w:proofErr w:type="spellEnd"/>
                  <w:r w:rsidRPr="00657DC9">
                    <w:rPr>
                      <w:sz w:val="16"/>
                      <w:szCs w:val="16"/>
                      <w:lang w:val="en-US" w:eastAsia="ro-MD"/>
                    </w:rPr>
                    <w:t xml:space="preserve"> </w:t>
                  </w:r>
                  <w:r w:rsidR="00B02531" w:rsidRPr="00657DC9">
                    <w:rPr>
                      <w:sz w:val="16"/>
                      <w:szCs w:val="16"/>
                      <w:lang w:val="en-US" w:eastAsia="ro-MD"/>
                    </w:rPr>
                    <w:t xml:space="preserve">nr.220/2025 </w:t>
                  </w:r>
                  <w:r w:rsidRPr="00657DC9">
                    <w:rPr>
                      <w:sz w:val="16"/>
                      <w:szCs w:val="16"/>
                      <w:lang w:val="en-US" w:eastAsia="ro-MD"/>
                    </w:rPr>
                    <w:t xml:space="preserve">cu </w:t>
                  </w:r>
                  <w:proofErr w:type="spellStart"/>
                  <w:r w:rsidRPr="00657DC9">
                    <w:rPr>
                      <w:sz w:val="16"/>
                      <w:szCs w:val="16"/>
                      <w:lang w:val="en-US" w:eastAsia="ro-MD"/>
                    </w:rPr>
                    <w:t>privire</w:t>
                  </w:r>
                  <w:proofErr w:type="spellEnd"/>
                  <w:r w:rsidRPr="00657DC9">
                    <w:rPr>
                      <w:sz w:val="16"/>
                      <w:szCs w:val="16"/>
                      <w:lang w:val="en-US" w:eastAsia="ro-MD"/>
                    </w:rPr>
                    <w:t xml:space="preserve"> la </w:t>
                  </w:r>
                  <w:proofErr w:type="spellStart"/>
                  <w:r w:rsidRPr="00657DC9">
                    <w:rPr>
                      <w:sz w:val="16"/>
                      <w:szCs w:val="16"/>
                      <w:lang w:val="en-US" w:eastAsia="ro-MD"/>
                    </w:rPr>
                    <w:t>tratamentul</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credit al </w:t>
                  </w:r>
                  <w:proofErr w:type="spellStart"/>
                  <w:r w:rsidRPr="00657DC9">
                    <w:rPr>
                      <w:sz w:val="16"/>
                      <w:szCs w:val="16"/>
                      <w:lang w:val="en-US" w:eastAsia="ro-MD"/>
                    </w:rPr>
                    <w:t>contrapărţii</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bănci</w:t>
                  </w:r>
                  <w:proofErr w:type="spellEnd"/>
                  <w:r w:rsidRPr="00657DC9">
                    <w:rPr>
                      <w:sz w:val="16"/>
                      <w:szCs w:val="16"/>
                      <w:lang w:val="en-US" w:eastAsia="ro-MD"/>
                    </w:rPr>
                    <w:t>.</w:t>
                  </w:r>
                </w:p>
                <w:p w14:paraId="65F04D4D" w14:textId="6F2EA334" w:rsidR="0003078B" w:rsidRPr="00657DC9" w:rsidRDefault="0003078B" w:rsidP="0003078B">
                  <w:pPr>
                    <w:spacing w:before="100" w:beforeAutospacing="1" w:after="100" w:afterAutospacing="1"/>
                    <w:rPr>
                      <w:sz w:val="16"/>
                      <w:szCs w:val="16"/>
                      <w:lang w:val="en-US" w:eastAsia="ro-MD"/>
                    </w:rPr>
                  </w:pPr>
                  <w:r w:rsidRPr="00657DC9">
                    <w:rPr>
                      <w:sz w:val="16"/>
                      <w:szCs w:val="16"/>
                      <w:lang w:val="en-US" w:eastAsia="ro-MD"/>
                    </w:rPr>
                    <w:t xml:space="preserve">Sunt </w:t>
                  </w:r>
                  <w:proofErr w:type="spellStart"/>
                  <w:r w:rsidRPr="00657DC9">
                    <w:rPr>
                      <w:sz w:val="16"/>
                      <w:szCs w:val="16"/>
                      <w:lang w:val="en-US" w:eastAsia="ro-MD"/>
                    </w:rPr>
                    <w:t>excluse</w:t>
                  </w:r>
                  <w:proofErr w:type="spellEnd"/>
                  <w:r w:rsidRPr="00657DC9">
                    <w:rPr>
                      <w:sz w:val="16"/>
                      <w:szCs w:val="16"/>
                      <w:lang w:val="en-US" w:eastAsia="ro-MD"/>
                    </w:rPr>
                    <w:t xml:space="preserve"> </w:t>
                  </w:r>
                  <w:proofErr w:type="spellStart"/>
                  <w:r w:rsidRPr="00657DC9">
                    <w:rPr>
                      <w:sz w:val="16"/>
                      <w:szCs w:val="16"/>
                      <w:lang w:val="en-US" w:eastAsia="ro-MD"/>
                    </w:rPr>
                    <w:t>tranzacțiile</w:t>
                  </w:r>
                  <w:proofErr w:type="spellEnd"/>
                  <w:r w:rsidRPr="00657DC9">
                    <w:rPr>
                      <w:sz w:val="16"/>
                      <w:szCs w:val="16"/>
                      <w:lang w:val="en-US" w:eastAsia="ro-MD"/>
                    </w:rPr>
                    <w:t xml:space="preserve"> </w:t>
                  </w:r>
                  <w:proofErr w:type="spellStart"/>
                  <w:r w:rsidRPr="00657DC9">
                    <w:rPr>
                      <w:sz w:val="16"/>
                      <w:szCs w:val="16"/>
                      <w:lang w:val="en-US" w:eastAsia="ro-MD"/>
                    </w:rPr>
                    <w:t>încadrate</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categorii</w:t>
                  </w:r>
                  <w:proofErr w:type="spellEnd"/>
                  <w:r w:rsidRPr="00657DC9">
                    <w:rPr>
                      <w:sz w:val="16"/>
                      <w:szCs w:val="16"/>
                      <w:lang w:val="en-US" w:eastAsia="ro-MD"/>
                    </w:rPr>
                    <w:t xml:space="preserve"> de </w:t>
                  </w:r>
                  <w:proofErr w:type="spellStart"/>
                  <w:r w:rsidRPr="00657DC9">
                    <w:rPr>
                      <w:sz w:val="16"/>
                      <w:szCs w:val="16"/>
                      <w:lang w:val="en-US" w:eastAsia="ro-MD"/>
                    </w:rPr>
                    <w:t>risc</w:t>
                  </w:r>
                  <w:proofErr w:type="spellEnd"/>
                  <w:r w:rsidRPr="00657DC9">
                    <w:rPr>
                      <w:sz w:val="16"/>
                      <w:szCs w:val="16"/>
                      <w:lang w:val="en-US" w:eastAsia="ro-MD"/>
                    </w:rPr>
                    <w:t xml:space="preserve"> </w:t>
                  </w:r>
                  <w:proofErr w:type="spellStart"/>
                  <w:r w:rsidRPr="00657DC9">
                    <w:rPr>
                      <w:sz w:val="16"/>
                      <w:szCs w:val="16"/>
                      <w:lang w:val="en-US" w:eastAsia="ro-MD"/>
                    </w:rPr>
                    <w:t>diferite</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conformitate</w:t>
                  </w:r>
                  <w:proofErr w:type="spellEnd"/>
                  <w:r w:rsidRPr="00657DC9">
                    <w:rPr>
                      <w:sz w:val="16"/>
                      <w:szCs w:val="16"/>
                      <w:lang w:val="en-US" w:eastAsia="ro-MD"/>
                    </w:rPr>
                    <w:t xml:space="preserve"> cu </w:t>
                  </w:r>
                  <w:proofErr w:type="spellStart"/>
                  <w:r w:rsidRPr="00657DC9">
                    <w:rPr>
                      <w:sz w:val="16"/>
                      <w:szCs w:val="16"/>
                      <w:lang w:val="en-US" w:eastAsia="ro-MD"/>
                    </w:rPr>
                    <w:t>punctul</w:t>
                  </w:r>
                  <w:proofErr w:type="spellEnd"/>
                  <w:r w:rsidRPr="00657DC9">
                    <w:rPr>
                      <w:sz w:val="16"/>
                      <w:szCs w:val="16"/>
                      <w:lang w:val="en-US" w:eastAsia="ro-MD"/>
                    </w:rPr>
                    <w:t xml:space="preserve"> 57 din </w:t>
                  </w:r>
                  <w:proofErr w:type="spellStart"/>
                  <w:r w:rsidRPr="00657DC9">
                    <w:rPr>
                      <w:sz w:val="16"/>
                      <w:szCs w:val="16"/>
                      <w:lang w:val="en-US" w:eastAsia="ro-MD"/>
                    </w:rPr>
                    <w:t>Regulamentul</w:t>
                  </w:r>
                  <w:proofErr w:type="spellEnd"/>
                  <w:r w:rsidRPr="00657DC9">
                    <w:rPr>
                      <w:sz w:val="16"/>
                      <w:szCs w:val="16"/>
                      <w:lang w:val="en-US" w:eastAsia="ro-MD"/>
                    </w:rPr>
                    <w:t xml:space="preserve"> </w:t>
                  </w:r>
                  <w:r w:rsidR="00B02531" w:rsidRPr="00657DC9">
                    <w:rPr>
                      <w:sz w:val="16"/>
                      <w:szCs w:val="16"/>
                      <w:lang w:val="en-US" w:eastAsia="ro-MD"/>
                    </w:rPr>
                    <w:t xml:space="preserve">nr.220/2025 </w:t>
                  </w:r>
                  <w:r w:rsidRPr="00657DC9">
                    <w:rPr>
                      <w:sz w:val="16"/>
                      <w:szCs w:val="16"/>
                      <w:lang w:val="en-US" w:eastAsia="ro-MD"/>
                    </w:rPr>
                    <w:t xml:space="preserve">cu </w:t>
                  </w:r>
                  <w:proofErr w:type="spellStart"/>
                  <w:r w:rsidRPr="00657DC9">
                    <w:rPr>
                      <w:sz w:val="16"/>
                      <w:szCs w:val="16"/>
                      <w:lang w:val="en-US" w:eastAsia="ro-MD"/>
                    </w:rPr>
                    <w:t>privire</w:t>
                  </w:r>
                  <w:proofErr w:type="spellEnd"/>
                  <w:r w:rsidRPr="00657DC9">
                    <w:rPr>
                      <w:sz w:val="16"/>
                      <w:szCs w:val="16"/>
                      <w:lang w:val="en-US" w:eastAsia="ro-MD"/>
                    </w:rPr>
                    <w:t xml:space="preserve"> la </w:t>
                  </w:r>
                  <w:proofErr w:type="spellStart"/>
                  <w:r w:rsidRPr="00657DC9">
                    <w:rPr>
                      <w:sz w:val="16"/>
                      <w:szCs w:val="16"/>
                      <w:lang w:val="en-US" w:eastAsia="ro-MD"/>
                    </w:rPr>
                    <w:t>tratamentul</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credit al </w:t>
                  </w:r>
                  <w:proofErr w:type="spellStart"/>
                  <w:r w:rsidRPr="00657DC9">
                    <w:rPr>
                      <w:sz w:val="16"/>
                      <w:szCs w:val="16"/>
                      <w:lang w:val="en-US" w:eastAsia="ro-MD"/>
                    </w:rPr>
                    <w:t>contrapărţii</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bănci</w:t>
                  </w:r>
                  <w:proofErr w:type="spellEnd"/>
                  <w:r w:rsidRPr="00657DC9">
                    <w:rPr>
                      <w:sz w:val="16"/>
                      <w:szCs w:val="16"/>
                      <w:lang w:val="en-US" w:eastAsia="ro-MD"/>
                    </w:rPr>
                    <w:t>.</w:t>
                  </w:r>
                </w:p>
              </w:tc>
            </w:tr>
            <w:tr w:rsidR="00657DC9" w:rsidRPr="0054073C" w14:paraId="0AED91A5" w14:textId="77777777" w:rsidTr="002B7C3D">
              <w:trPr>
                <w:trHeight w:val="894"/>
              </w:trPr>
              <w:tc>
                <w:tcPr>
                  <w:tcW w:w="753" w:type="dxa"/>
                  <w:hideMark/>
                </w:tcPr>
                <w:p w14:paraId="7CD9C8B3"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lastRenderedPageBreak/>
                    <w:t>0210, 0250</w:t>
                  </w:r>
                </w:p>
              </w:tc>
              <w:tc>
                <w:tcPr>
                  <w:tcW w:w="3333" w:type="dxa"/>
                  <w:hideMark/>
                </w:tcPr>
                <w:p w14:paraId="49F563A1" w14:textId="77777777" w:rsidR="0003078B" w:rsidRPr="00657DC9" w:rsidRDefault="0003078B" w:rsidP="0003078B">
                  <w:pPr>
                    <w:spacing w:before="100" w:beforeAutospacing="1" w:after="100" w:afterAutospacing="1"/>
                    <w:rPr>
                      <w:sz w:val="16"/>
                      <w:szCs w:val="16"/>
                      <w:lang w:eastAsia="ro-MD"/>
                    </w:rPr>
                  </w:pPr>
                  <w:proofErr w:type="spellStart"/>
                  <w:r w:rsidRPr="00657DC9">
                    <w:rPr>
                      <w:sz w:val="16"/>
                      <w:szCs w:val="16"/>
                      <w:lang w:eastAsia="ro-MD"/>
                    </w:rPr>
                    <w:t>Tranzacții</w:t>
                  </w:r>
                  <w:proofErr w:type="spellEnd"/>
                  <w:r w:rsidRPr="00657DC9">
                    <w:rPr>
                      <w:sz w:val="16"/>
                      <w:szCs w:val="16"/>
                      <w:lang w:eastAsia="ro-MD"/>
                    </w:rPr>
                    <w:t xml:space="preserve"> </w:t>
                  </w:r>
                  <w:proofErr w:type="spellStart"/>
                  <w:r w:rsidRPr="00657DC9">
                    <w:rPr>
                      <w:sz w:val="16"/>
                      <w:szCs w:val="16"/>
                      <w:lang w:eastAsia="ro-MD"/>
                    </w:rPr>
                    <w:t>având</w:t>
                  </w:r>
                  <w:proofErr w:type="spellEnd"/>
                  <w:r w:rsidRPr="00657DC9">
                    <w:rPr>
                      <w:sz w:val="16"/>
                      <w:szCs w:val="16"/>
                      <w:lang w:eastAsia="ro-MD"/>
                    </w:rPr>
                    <w:t xml:space="preserve"> </w:t>
                  </w:r>
                  <w:proofErr w:type="spellStart"/>
                  <w:r w:rsidRPr="00657DC9">
                    <w:rPr>
                      <w:sz w:val="16"/>
                      <w:szCs w:val="16"/>
                      <w:lang w:eastAsia="ro-MD"/>
                    </w:rPr>
                    <w:t>la</w:t>
                  </w:r>
                  <w:proofErr w:type="spellEnd"/>
                  <w:r w:rsidRPr="00657DC9">
                    <w:rPr>
                      <w:sz w:val="16"/>
                      <w:szCs w:val="16"/>
                      <w:lang w:eastAsia="ro-MD"/>
                    </w:rPr>
                    <w:t xml:space="preserve"> </w:t>
                  </w:r>
                  <w:proofErr w:type="spellStart"/>
                  <w:r w:rsidRPr="00657DC9">
                    <w:rPr>
                      <w:sz w:val="16"/>
                      <w:szCs w:val="16"/>
                      <w:lang w:eastAsia="ro-MD"/>
                    </w:rPr>
                    <w:t>bază</w:t>
                  </w:r>
                  <w:proofErr w:type="spellEnd"/>
                  <w:r w:rsidRPr="00657DC9">
                    <w:rPr>
                      <w:sz w:val="16"/>
                      <w:szCs w:val="16"/>
                      <w:lang w:eastAsia="ro-MD"/>
                    </w:rPr>
                    <w:t xml:space="preserve"> o </w:t>
                  </w:r>
                  <w:proofErr w:type="spellStart"/>
                  <w:r w:rsidRPr="00657DC9">
                    <w:rPr>
                      <w:sz w:val="16"/>
                      <w:szCs w:val="16"/>
                      <w:lang w:eastAsia="ro-MD"/>
                    </w:rPr>
                    <w:t>singură</w:t>
                  </w:r>
                  <w:proofErr w:type="spellEnd"/>
                  <w:r w:rsidRPr="00657DC9">
                    <w:rPr>
                      <w:sz w:val="16"/>
                      <w:szCs w:val="16"/>
                      <w:lang w:eastAsia="ro-MD"/>
                    </w:rPr>
                    <w:t xml:space="preserve"> </w:t>
                  </w:r>
                  <w:proofErr w:type="spellStart"/>
                  <w:r w:rsidRPr="00657DC9">
                    <w:rPr>
                      <w:sz w:val="16"/>
                      <w:szCs w:val="16"/>
                      <w:lang w:eastAsia="ro-MD"/>
                    </w:rPr>
                    <w:t>semnătură</w:t>
                  </w:r>
                  <w:proofErr w:type="spellEnd"/>
                </w:p>
                <w:p w14:paraId="65FBE0D7" w14:textId="77777777" w:rsidR="0003078B" w:rsidRPr="00657DC9"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Tranzacțiile</w:t>
                  </w:r>
                  <w:proofErr w:type="spellEnd"/>
                  <w:r w:rsidRPr="00657DC9">
                    <w:rPr>
                      <w:sz w:val="16"/>
                      <w:szCs w:val="16"/>
                      <w:lang w:val="en-US" w:eastAsia="ro-MD"/>
                    </w:rPr>
                    <w:t xml:space="preserve"> </w:t>
                  </w:r>
                  <w:proofErr w:type="spellStart"/>
                  <w:r w:rsidRPr="00657DC9">
                    <w:rPr>
                      <w:sz w:val="16"/>
                      <w:szCs w:val="16"/>
                      <w:lang w:val="en-US" w:eastAsia="ro-MD"/>
                    </w:rPr>
                    <w:t>având</w:t>
                  </w:r>
                  <w:proofErr w:type="spellEnd"/>
                  <w:r w:rsidRPr="00657DC9">
                    <w:rPr>
                      <w:sz w:val="16"/>
                      <w:szCs w:val="16"/>
                      <w:lang w:val="en-US" w:eastAsia="ro-MD"/>
                    </w:rPr>
                    <w:t xml:space="preserve"> la </w:t>
                  </w:r>
                  <w:proofErr w:type="spellStart"/>
                  <w:r w:rsidRPr="00657DC9">
                    <w:rPr>
                      <w:sz w:val="16"/>
                      <w:szCs w:val="16"/>
                      <w:lang w:val="en-US" w:eastAsia="ro-MD"/>
                    </w:rPr>
                    <w:t>bază</w:t>
                  </w:r>
                  <w:proofErr w:type="spellEnd"/>
                  <w:r w:rsidRPr="00657DC9">
                    <w:rPr>
                      <w:sz w:val="16"/>
                      <w:szCs w:val="16"/>
                      <w:lang w:val="en-US" w:eastAsia="ro-MD"/>
                    </w:rPr>
                    <w:t xml:space="preserve"> o </w:t>
                  </w:r>
                  <w:proofErr w:type="spellStart"/>
                  <w:r w:rsidRPr="00657DC9">
                    <w:rPr>
                      <w:sz w:val="16"/>
                      <w:szCs w:val="16"/>
                      <w:lang w:val="en-US" w:eastAsia="ro-MD"/>
                    </w:rPr>
                    <w:t>singură</w:t>
                  </w:r>
                  <w:proofErr w:type="spellEnd"/>
                  <w:r w:rsidRPr="00657DC9">
                    <w:rPr>
                      <w:sz w:val="16"/>
                      <w:szCs w:val="16"/>
                      <w:lang w:val="en-US" w:eastAsia="ro-MD"/>
                    </w:rPr>
                    <w:t xml:space="preserve"> </w:t>
                  </w:r>
                  <w:proofErr w:type="spellStart"/>
                  <w:r w:rsidRPr="00657DC9">
                    <w:rPr>
                      <w:sz w:val="16"/>
                      <w:szCs w:val="16"/>
                      <w:lang w:val="en-US" w:eastAsia="ro-MD"/>
                    </w:rPr>
                    <w:t>semnătură</w:t>
                  </w:r>
                  <w:proofErr w:type="spellEnd"/>
                  <w:r w:rsidRPr="00657DC9">
                    <w:rPr>
                      <w:sz w:val="16"/>
                      <w:szCs w:val="16"/>
                      <w:lang w:val="en-US" w:eastAsia="ro-MD"/>
                    </w:rPr>
                    <w:t xml:space="preserve"> care sunt </w:t>
                  </w:r>
                  <w:proofErr w:type="spellStart"/>
                  <w:r w:rsidRPr="00657DC9">
                    <w:rPr>
                      <w:sz w:val="16"/>
                      <w:szCs w:val="16"/>
                      <w:lang w:val="en-US" w:eastAsia="ro-MD"/>
                    </w:rPr>
                    <w:t>încadrate</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categoria</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credit </w:t>
                  </w:r>
                  <w:proofErr w:type="spellStart"/>
                  <w:r w:rsidRPr="00657DC9">
                    <w:rPr>
                      <w:sz w:val="16"/>
                      <w:szCs w:val="16"/>
                      <w:lang w:val="en-US" w:eastAsia="ro-MD"/>
                    </w:rPr>
                    <w:t>și</w:t>
                  </w:r>
                  <w:proofErr w:type="spellEnd"/>
                  <w:r w:rsidRPr="00657DC9">
                    <w:rPr>
                      <w:sz w:val="16"/>
                      <w:szCs w:val="16"/>
                      <w:lang w:val="en-US" w:eastAsia="ro-MD"/>
                    </w:rPr>
                    <w:t xml:space="preserve">, </w:t>
                  </w:r>
                  <w:proofErr w:type="spellStart"/>
                  <w:r w:rsidRPr="00657DC9">
                    <w:rPr>
                      <w:sz w:val="16"/>
                      <w:szCs w:val="16"/>
                      <w:lang w:val="en-US" w:eastAsia="ro-MD"/>
                    </w:rPr>
                    <w:t>respectiv</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categoria</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w:t>
                  </w:r>
                  <w:proofErr w:type="spellStart"/>
                  <w:r w:rsidRPr="00657DC9">
                    <w:rPr>
                      <w:sz w:val="16"/>
                      <w:szCs w:val="16"/>
                      <w:lang w:val="en-US" w:eastAsia="ro-MD"/>
                    </w:rPr>
                    <w:t>devalorizare</w:t>
                  </w:r>
                  <w:proofErr w:type="spellEnd"/>
                  <w:r w:rsidRPr="00657DC9">
                    <w:rPr>
                      <w:sz w:val="16"/>
                      <w:szCs w:val="16"/>
                      <w:lang w:val="en-US" w:eastAsia="ro-MD"/>
                    </w:rPr>
                    <w:t xml:space="preserve"> a </w:t>
                  </w:r>
                  <w:proofErr w:type="spellStart"/>
                  <w:r w:rsidRPr="00657DC9">
                    <w:rPr>
                      <w:sz w:val="16"/>
                      <w:szCs w:val="16"/>
                      <w:lang w:val="en-US" w:eastAsia="ro-MD"/>
                    </w:rPr>
                    <w:t>titlurilor</w:t>
                  </w:r>
                  <w:proofErr w:type="spellEnd"/>
                  <w:r w:rsidRPr="00657DC9">
                    <w:rPr>
                      <w:sz w:val="16"/>
                      <w:szCs w:val="16"/>
                      <w:lang w:val="en-US" w:eastAsia="ro-MD"/>
                    </w:rPr>
                    <w:t xml:space="preserve"> de capital.</w:t>
                  </w:r>
                </w:p>
              </w:tc>
            </w:tr>
            <w:tr w:rsidR="00657DC9" w:rsidRPr="0054073C" w14:paraId="700A905A" w14:textId="77777777" w:rsidTr="002B7C3D">
              <w:trPr>
                <w:trHeight w:val="894"/>
              </w:trPr>
              <w:tc>
                <w:tcPr>
                  <w:tcW w:w="753" w:type="dxa"/>
                  <w:hideMark/>
                </w:tcPr>
                <w:p w14:paraId="56F90BE1"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t>0220, 0260</w:t>
                  </w:r>
                </w:p>
              </w:tc>
              <w:tc>
                <w:tcPr>
                  <w:tcW w:w="3333" w:type="dxa"/>
                  <w:hideMark/>
                </w:tcPr>
                <w:p w14:paraId="2B49A5A2" w14:textId="77777777" w:rsidR="0003078B" w:rsidRPr="00657DC9"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Tranzacții</w:t>
                  </w:r>
                  <w:proofErr w:type="spellEnd"/>
                  <w:r w:rsidRPr="00657DC9">
                    <w:rPr>
                      <w:sz w:val="16"/>
                      <w:szCs w:val="16"/>
                      <w:lang w:val="en-US" w:eastAsia="ro-MD"/>
                    </w:rPr>
                    <w:t xml:space="preserve"> </w:t>
                  </w:r>
                  <w:proofErr w:type="spellStart"/>
                  <w:r w:rsidRPr="00657DC9">
                    <w:rPr>
                      <w:sz w:val="16"/>
                      <w:szCs w:val="16"/>
                      <w:lang w:val="en-US" w:eastAsia="ro-MD"/>
                    </w:rPr>
                    <w:t>având</w:t>
                  </w:r>
                  <w:proofErr w:type="spellEnd"/>
                  <w:r w:rsidRPr="00657DC9">
                    <w:rPr>
                      <w:sz w:val="16"/>
                      <w:szCs w:val="16"/>
                      <w:lang w:val="en-US" w:eastAsia="ro-MD"/>
                    </w:rPr>
                    <w:t xml:space="preserve"> la </w:t>
                  </w:r>
                  <w:proofErr w:type="spellStart"/>
                  <w:r w:rsidRPr="00657DC9">
                    <w:rPr>
                      <w:sz w:val="16"/>
                      <w:szCs w:val="16"/>
                      <w:lang w:val="en-US" w:eastAsia="ro-MD"/>
                    </w:rPr>
                    <w:t>bază</w:t>
                  </w:r>
                  <w:proofErr w:type="spellEnd"/>
                  <w:r w:rsidRPr="00657DC9">
                    <w:rPr>
                      <w:sz w:val="16"/>
                      <w:szCs w:val="16"/>
                      <w:lang w:val="en-US" w:eastAsia="ro-MD"/>
                    </w:rPr>
                    <w:t xml:space="preserve"> </w:t>
                  </w:r>
                  <w:proofErr w:type="spellStart"/>
                  <w:r w:rsidRPr="00657DC9">
                    <w:rPr>
                      <w:sz w:val="16"/>
                      <w:szCs w:val="16"/>
                      <w:lang w:val="en-US" w:eastAsia="ro-MD"/>
                    </w:rPr>
                    <w:t>mai</w:t>
                  </w:r>
                  <w:proofErr w:type="spellEnd"/>
                  <w:r w:rsidRPr="00657DC9">
                    <w:rPr>
                      <w:sz w:val="16"/>
                      <w:szCs w:val="16"/>
                      <w:lang w:val="en-US" w:eastAsia="ro-MD"/>
                    </w:rPr>
                    <w:t xml:space="preserve"> </w:t>
                  </w:r>
                  <w:proofErr w:type="spellStart"/>
                  <w:r w:rsidRPr="00657DC9">
                    <w:rPr>
                      <w:sz w:val="16"/>
                      <w:szCs w:val="16"/>
                      <w:lang w:val="en-US" w:eastAsia="ro-MD"/>
                    </w:rPr>
                    <w:t>multe</w:t>
                  </w:r>
                  <w:proofErr w:type="spellEnd"/>
                  <w:r w:rsidRPr="00657DC9">
                    <w:rPr>
                      <w:sz w:val="16"/>
                      <w:szCs w:val="16"/>
                      <w:lang w:val="en-US" w:eastAsia="ro-MD"/>
                    </w:rPr>
                    <w:t xml:space="preserve"> </w:t>
                  </w:r>
                  <w:proofErr w:type="spellStart"/>
                  <w:r w:rsidRPr="00657DC9">
                    <w:rPr>
                      <w:sz w:val="16"/>
                      <w:szCs w:val="16"/>
                      <w:lang w:val="en-US" w:eastAsia="ro-MD"/>
                    </w:rPr>
                    <w:t>semnături</w:t>
                  </w:r>
                  <w:proofErr w:type="spellEnd"/>
                </w:p>
                <w:p w14:paraId="43640B19" w14:textId="77777777" w:rsidR="0003078B" w:rsidRPr="00657DC9"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Tranzacțiile</w:t>
                  </w:r>
                  <w:proofErr w:type="spellEnd"/>
                  <w:r w:rsidRPr="00657DC9">
                    <w:rPr>
                      <w:sz w:val="16"/>
                      <w:szCs w:val="16"/>
                      <w:lang w:val="en-US" w:eastAsia="ro-MD"/>
                    </w:rPr>
                    <w:t xml:space="preserve"> </w:t>
                  </w:r>
                  <w:proofErr w:type="spellStart"/>
                  <w:r w:rsidRPr="00657DC9">
                    <w:rPr>
                      <w:sz w:val="16"/>
                      <w:szCs w:val="16"/>
                      <w:lang w:val="en-US" w:eastAsia="ro-MD"/>
                    </w:rPr>
                    <w:t>având</w:t>
                  </w:r>
                  <w:proofErr w:type="spellEnd"/>
                  <w:r w:rsidRPr="00657DC9">
                    <w:rPr>
                      <w:sz w:val="16"/>
                      <w:szCs w:val="16"/>
                      <w:lang w:val="en-US" w:eastAsia="ro-MD"/>
                    </w:rPr>
                    <w:t xml:space="preserve"> la </w:t>
                  </w:r>
                  <w:proofErr w:type="spellStart"/>
                  <w:r w:rsidRPr="00657DC9">
                    <w:rPr>
                      <w:sz w:val="16"/>
                      <w:szCs w:val="16"/>
                      <w:lang w:val="en-US" w:eastAsia="ro-MD"/>
                    </w:rPr>
                    <w:t>bază</w:t>
                  </w:r>
                  <w:proofErr w:type="spellEnd"/>
                  <w:r w:rsidRPr="00657DC9">
                    <w:rPr>
                      <w:sz w:val="16"/>
                      <w:szCs w:val="16"/>
                      <w:lang w:val="en-US" w:eastAsia="ro-MD"/>
                    </w:rPr>
                    <w:t xml:space="preserve"> </w:t>
                  </w:r>
                  <w:proofErr w:type="spellStart"/>
                  <w:r w:rsidRPr="00657DC9">
                    <w:rPr>
                      <w:sz w:val="16"/>
                      <w:szCs w:val="16"/>
                      <w:lang w:val="en-US" w:eastAsia="ro-MD"/>
                    </w:rPr>
                    <w:t>mai</w:t>
                  </w:r>
                  <w:proofErr w:type="spellEnd"/>
                  <w:r w:rsidRPr="00657DC9">
                    <w:rPr>
                      <w:sz w:val="16"/>
                      <w:szCs w:val="16"/>
                      <w:lang w:val="en-US" w:eastAsia="ro-MD"/>
                    </w:rPr>
                    <w:t xml:space="preserve"> </w:t>
                  </w:r>
                  <w:proofErr w:type="spellStart"/>
                  <w:r w:rsidRPr="00657DC9">
                    <w:rPr>
                      <w:sz w:val="16"/>
                      <w:szCs w:val="16"/>
                      <w:lang w:val="en-US" w:eastAsia="ro-MD"/>
                    </w:rPr>
                    <w:t>multe</w:t>
                  </w:r>
                  <w:proofErr w:type="spellEnd"/>
                  <w:r w:rsidRPr="00657DC9">
                    <w:rPr>
                      <w:sz w:val="16"/>
                      <w:szCs w:val="16"/>
                      <w:lang w:val="en-US" w:eastAsia="ro-MD"/>
                    </w:rPr>
                    <w:t xml:space="preserve"> </w:t>
                  </w:r>
                  <w:proofErr w:type="spellStart"/>
                  <w:r w:rsidRPr="00657DC9">
                    <w:rPr>
                      <w:sz w:val="16"/>
                      <w:szCs w:val="16"/>
                      <w:lang w:val="en-US" w:eastAsia="ro-MD"/>
                    </w:rPr>
                    <w:t>semnături</w:t>
                  </w:r>
                  <w:proofErr w:type="spellEnd"/>
                  <w:r w:rsidRPr="00657DC9">
                    <w:rPr>
                      <w:sz w:val="16"/>
                      <w:szCs w:val="16"/>
                      <w:lang w:val="en-US" w:eastAsia="ro-MD"/>
                    </w:rPr>
                    <w:t xml:space="preserve"> care sunt </w:t>
                  </w:r>
                  <w:proofErr w:type="spellStart"/>
                  <w:r w:rsidRPr="00657DC9">
                    <w:rPr>
                      <w:sz w:val="16"/>
                      <w:szCs w:val="16"/>
                      <w:lang w:val="en-US" w:eastAsia="ro-MD"/>
                    </w:rPr>
                    <w:t>încadrate</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categoria</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credit </w:t>
                  </w:r>
                  <w:proofErr w:type="spellStart"/>
                  <w:r w:rsidRPr="00657DC9">
                    <w:rPr>
                      <w:sz w:val="16"/>
                      <w:szCs w:val="16"/>
                      <w:lang w:val="en-US" w:eastAsia="ro-MD"/>
                    </w:rPr>
                    <w:t>și</w:t>
                  </w:r>
                  <w:proofErr w:type="spellEnd"/>
                  <w:r w:rsidRPr="00657DC9">
                    <w:rPr>
                      <w:sz w:val="16"/>
                      <w:szCs w:val="16"/>
                      <w:lang w:val="en-US" w:eastAsia="ro-MD"/>
                    </w:rPr>
                    <w:t xml:space="preserve">, </w:t>
                  </w:r>
                  <w:proofErr w:type="spellStart"/>
                  <w:r w:rsidRPr="00657DC9">
                    <w:rPr>
                      <w:sz w:val="16"/>
                      <w:szCs w:val="16"/>
                      <w:lang w:val="en-US" w:eastAsia="ro-MD"/>
                    </w:rPr>
                    <w:t>respectiv</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categoria</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w:t>
                  </w:r>
                  <w:proofErr w:type="spellStart"/>
                  <w:r w:rsidRPr="00657DC9">
                    <w:rPr>
                      <w:sz w:val="16"/>
                      <w:szCs w:val="16"/>
                      <w:lang w:val="en-US" w:eastAsia="ro-MD"/>
                    </w:rPr>
                    <w:t>devalorizare</w:t>
                  </w:r>
                  <w:proofErr w:type="spellEnd"/>
                  <w:r w:rsidRPr="00657DC9">
                    <w:rPr>
                      <w:sz w:val="16"/>
                      <w:szCs w:val="16"/>
                      <w:lang w:val="en-US" w:eastAsia="ro-MD"/>
                    </w:rPr>
                    <w:t xml:space="preserve"> a </w:t>
                  </w:r>
                  <w:proofErr w:type="spellStart"/>
                  <w:r w:rsidRPr="00657DC9">
                    <w:rPr>
                      <w:sz w:val="16"/>
                      <w:szCs w:val="16"/>
                      <w:lang w:val="en-US" w:eastAsia="ro-MD"/>
                    </w:rPr>
                    <w:t>titlurilor</w:t>
                  </w:r>
                  <w:proofErr w:type="spellEnd"/>
                  <w:r w:rsidRPr="00657DC9">
                    <w:rPr>
                      <w:sz w:val="16"/>
                      <w:szCs w:val="16"/>
                      <w:lang w:val="en-US" w:eastAsia="ro-MD"/>
                    </w:rPr>
                    <w:t xml:space="preserve"> de capital.</w:t>
                  </w:r>
                </w:p>
              </w:tc>
            </w:tr>
            <w:tr w:rsidR="00657DC9" w:rsidRPr="0054073C" w14:paraId="406BBBFE" w14:textId="77777777" w:rsidTr="002B7C3D">
              <w:trPr>
                <w:trHeight w:val="1088"/>
              </w:trPr>
              <w:tc>
                <w:tcPr>
                  <w:tcW w:w="753" w:type="dxa"/>
                  <w:hideMark/>
                </w:tcPr>
                <w:p w14:paraId="6050B777"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t>0290-0330</w:t>
                  </w:r>
                </w:p>
              </w:tc>
              <w:tc>
                <w:tcPr>
                  <w:tcW w:w="3333" w:type="dxa"/>
                  <w:hideMark/>
                </w:tcPr>
                <w:p w14:paraId="139B4A4B" w14:textId="77777777" w:rsidR="0003078B" w:rsidRPr="00657DC9"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Seturi</w:t>
                  </w:r>
                  <w:proofErr w:type="spellEnd"/>
                  <w:r w:rsidRPr="00657DC9">
                    <w:rPr>
                      <w:sz w:val="16"/>
                      <w:szCs w:val="16"/>
                      <w:lang w:val="en-US" w:eastAsia="ro-MD"/>
                    </w:rPr>
                    <w:t xml:space="preserve"> de </w:t>
                  </w:r>
                  <w:proofErr w:type="spellStart"/>
                  <w:r w:rsidRPr="00657DC9">
                    <w:rPr>
                      <w:sz w:val="16"/>
                      <w:szCs w:val="16"/>
                      <w:lang w:val="en-US" w:eastAsia="ro-MD"/>
                    </w:rPr>
                    <w:t>acoperire</w:t>
                  </w:r>
                  <w:proofErr w:type="spellEnd"/>
                  <w:r w:rsidRPr="00657DC9">
                    <w:rPr>
                      <w:sz w:val="16"/>
                      <w:szCs w:val="16"/>
                      <w:lang w:val="en-US" w:eastAsia="ro-MD"/>
                    </w:rPr>
                    <w:t xml:space="preserve"> a </w:t>
                  </w:r>
                  <w:proofErr w:type="spellStart"/>
                  <w:r w:rsidRPr="00657DC9">
                    <w:rPr>
                      <w:sz w:val="16"/>
                      <w:szCs w:val="16"/>
                      <w:lang w:val="en-US" w:eastAsia="ro-MD"/>
                    </w:rPr>
                    <w:t>riscului</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categoria</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w:t>
                  </w:r>
                  <w:proofErr w:type="spellStart"/>
                  <w:r w:rsidRPr="00657DC9">
                    <w:rPr>
                      <w:sz w:val="16"/>
                      <w:szCs w:val="16"/>
                      <w:lang w:val="en-US" w:eastAsia="ro-MD"/>
                    </w:rPr>
                    <w:t>marfă</w:t>
                  </w:r>
                  <w:proofErr w:type="spellEnd"/>
                </w:p>
                <w:p w14:paraId="477DCE9A" w14:textId="5BB886DD" w:rsidR="0003078B" w:rsidRPr="00657DC9"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Tranzacțiile</w:t>
                  </w:r>
                  <w:proofErr w:type="spellEnd"/>
                  <w:r w:rsidRPr="00657DC9">
                    <w:rPr>
                      <w:sz w:val="16"/>
                      <w:szCs w:val="16"/>
                      <w:lang w:val="en-US" w:eastAsia="ro-MD"/>
                    </w:rPr>
                    <w:t xml:space="preserve"> cu </w:t>
                  </w:r>
                  <w:proofErr w:type="spellStart"/>
                  <w:r w:rsidRPr="00657DC9">
                    <w:rPr>
                      <w:sz w:val="16"/>
                      <w:szCs w:val="16"/>
                      <w:lang w:val="en-US" w:eastAsia="ro-MD"/>
                    </w:rPr>
                    <w:t>instrumente</w:t>
                  </w:r>
                  <w:proofErr w:type="spellEnd"/>
                  <w:r w:rsidRPr="00657DC9">
                    <w:rPr>
                      <w:sz w:val="16"/>
                      <w:szCs w:val="16"/>
                      <w:lang w:val="en-US" w:eastAsia="ro-MD"/>
                    </w:rPr>
                    <w:t xml:space="preserve"> </w:t>
                  </w:r>
                  <w:proofErr w:type="spellStart"/>
                  <w:r w:rsidRPr="00657DC9">
                    <w:rPr>
                      <w:sz w:val="16"/>
                      <w:szCs w:val="16"/>
                      <w:lang w:val="en-US" w:eastAsia="ro-MD"/>
                    </w:rPr>
                    <w:t>financiare</w:t>
                  </w:r>
                  <w:proofErr w:type="spellEnd"/>
                  <w:r w:rsidRPr="00657DC9">
                    <w:rPr>
                      <w:sz w:val="16"/>
                      <w:szCs w:val="16"/>
                      <w:lang w:val="en-US" w:eastAsia="ro-MD"/>
                    </w:rPr>
                    <w:t xml:space="preserve"> derivate care sunt </w:t>
                  </w:r>
                  <w:proofErr w:type="spellStart"/>
                  <w:r w:rsidRPr="00657DC9">
                    <w:rPr>
                      <w:sz w:val="16"/>
                      <w:szCs w:val="16"/>
                      <w:lang w:val="en-US" w:eastAsia="ro-MD"/>
                    </w:rPr>
                    <w:t>atribuite</w:t>
                  </w:r>
                  <w:proofErr w:type="spellEnd"/>
                  <w:r w:rsidRPr="00657DC9">
                    <w:rPr>
                      <w:sz w:val="16"/>
                      <w:szCs w:val="16"/>
                      <w:lang w:val="en-US" w:eastAsia="ro-MD"/>
                    </w:rPr>
                    <w:t xml:space="preserve"> </w:t>
                  </w:r>
                  <w:proofErr w:type="spellStart"/>
                  <w:r w:rsidRPr="00657DC9">
                    <w:rPr>
                      <w:sz w:val="16"/>
                      <w:szCs w:val="16"/>
                      <w:lang w:val="en-US" w:eastAsia="ro-MD"/>
                    </w:rPr>
                    <w:t>seturilor</w:t>
                  </w:r>
                  <w:proofErr w:type="spellEnd"/>
                  <w:r w:rsidRPr="00657DC9">
                    <w:rPr>
                      <w:sz w:val="16"/>
                      <w:szCs w:val="16"/>
                      <w:lang w:val="en-US" w:eastAsia="ro-MD"/>
                    </w:rPr>
                    <w:t xml:space="preserve"> de </w:t>
                  </w:r>
                  <w:proofErr w:type="spellStart"/>
                  <w:r w:rsidRPr="00657DC9">
                    <w:rPr>
                      <w:sz w:val="16"/>
                      <w:szCs w:val="16"/>
                      <w:lang w:val="en-US" w:eastAsia="ro-MD"/>
                    </w:rPr>
                    <w:t>acoperire</w:t>
                  </w:r>
                  <w:proofErr w:type="spellEnd"/>
                  <w:r w:rsidRPr="00657DC9">
                    <w:rPr>
                      <w:sz w:val="16"/>
                      <w:szCs w:val="16"/>
                      <w:lang w:val="en-US" w:eastAsia="ro-MD"/>
                    </w:rPr>
                    <w:t xml:space="preserve"> a </w:t>
                  </w:r>
                  <w:proofErr w:type="spellStart"/>
                  <w:r w:rsidRPr="00657DC9">
                    <w:rPr>
                      <w:sz w:val="16"/>
                      <w:szCs w:val="16"/>
                      <w:lang w:val="en-US" w:eastAsia="ro-MD"/>
                    </w:rPr>
                    <w:t>riscului</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categoria</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w:t>
                  </w:r>
                  <w:proofErr w:type="spellStart"/>
                  <w:r w:rsidRPr="00657DC9">
                    <w:rPr>
                      <w:sz w:val="16"/>
                      <w:szCs w:val="16"/>
                      <w:lang w:val="en-US" w:eastAsia="ro-MD"/>
                    </w:rPr>
                    <w:t>marfă</w:t>
                  </w:r>
                  <w:proofErr w:type="spellEnd"/>
                  <w:r w:rsidRPr="00657DC9">
                    <w:rPr>
                      <w:sz w:val="16"/>
                      <w:szCs w:val="16"/>
                      <w:lang w:val="en-US" w:eastAsia="ro-MD"/>
                    </w:rPr>
                    <w:t xml:space="preserve">, </w:t>
                  </w:r>
                  <w:proofErr w:type="spellStart"/>
                  <w:r w:rsidRPr="00657DC9">
                    <w:rPr>
                      <w:sz w:val="16"/>
                      <w:szCs w:val="16"/>
                      <w:lang w:val="en-US" w:eastAsia="ro-MD"/>
                    </w:rPr>
                    <w:t>astfel</w:t>
                  </w:r>
                  <w:proofErr w:type="spellEnd"/>
                  <w:r w:rsidRPr="00657DC9">
                    <w:rPr>
                      <w:sz w:val="16"/>
                      <w:szCs w:val="16"/>
                      <w:lang w:val="en-US" w:eastAsia="ro-MD"/>
                    </w:rPr>
                    <w:t xml:space="preserve"> cum sunt enumerate la </w:t>
                  </w:r>
                  <w:proofErr w:type="spellStart"/>
                  <w:r w:rsidRPr="00657DC9">
                    <w:rPr>
                      <w:sz w:val="16"/>
                      <w:szCs w:val="16"/>
                      <w:lang w:val="en-US" w:eastAsia="ro-MD"/>
                    </w:rPr>
                    <w:t>subpunctul</w:t>
                  </w:r>
                  <w:proofErr w:type="spellEnd"/>
                  <w:r w:rsidRPr="00657DC9">
                    <w:rPr>
                      <w:sz w:val="16"/>
                      <w:szCs w:val="16"/>
                      <w:lang w:val="en-US" w:eastAsia="ro-MD"/>
                    </w:rPr>
                    <w:t xml:space="preserve"> 59.5. din </w:t>
                  </w:r>
                  <w:proofErr w:type="spellStart"/>
                  <w:r w:rsidRPr="00657DC9">
                    <w:rPr>
                      <w:sz w:val="16"/>
                      <w:szCs w:val="16"/>
                      <w:lang w:val="en-US" w:eastAsia="ro-MD"/>
                    </w:rPr>
                    <w:t>Regulamentul</w:t>
                  </w:r>
                  <w:proofErr w:type="spellEnd"/>
                  <w:r w:rsidRPr="00657DC9">
                    <w:rPr>
                      <w:sz w:val="16"/>
                      <w:szCs w:val="16"/>
                      <w:lang w:val="en-US" w:eastAsia="ro-MD"/>
                    </w:rPr>
                    <w:t xml:space="preserve"> </w:t>
                  </w:r>
                  <w:r w:rsidR="00B02531" w:rsidRPr="00657DC9">
                    <w:rPr>
                      <w:sz w:val="16"/>
                      <w:szCs w:val="16"/>
                      <w:lang w:val="en-US" w:eastAsia="ro-MD"/>
                    </w:rPr>
                    <w:t xml:space="preserve">nr.220/2025 </w:t>
                  </w:r>
                  <w:r w:rsidRPr="00657DC9">
                    <w:rPr>
                      <w:sz w:val="16"/>
                      <w:szCs w:val="16"/>
                      <w:lang w:val="en-US" w:eastAsia="ro-MD"/>
                    </w:rPr>
                    <w:t xml:space="preserve">cu </w:t>
                  </w:r>
                  <w:proofErr w:type="spellStart"/>
                  <w:r w:rsidRPr="00657DC9">
                    <w:rPr>
                      <w:sz w:val="16"/>
                      <w:szCs w:val="16"/>
                      <w:lang w:val="en-US" w:eastAsia="ro-MD"/>
                    </w:rPr>
                    <w:t>privire</w:t>
                  </w:r>
                  <w:proofErr w:type="spellEnd"/>
                  <w:r w:rsidRPr="00657DC9">
                    <w:rPr>
                      <w:sz w:val="16"/>
                      <w:szCs w:val="16"/>
                      <w:lang w:val="en-US" w:eastAsia="ro-MD"/>
                    </w:rPr>
                    <w:t xml:space="preserve"> la </w:t>
                  </w:r>
                  <w:proofErr w:type="spellStart"/>
                  <w:r w:rsidRPr="00657DC9">
                    <w:rPr>
                      <w:sz w:val="16"/>
                      <w:szCs w:val="16"/>
                      <w:lang w:val="en-US" w:eastAsia="ro-MD"/>
                    </w:rPr>
                    <w:t>tratamentul</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credit al </w:t>
                  </w:r>
                  <w:proofErr w:type="spellStart"/>
                  <w:r w:rsidRPr="00657DC9">
                    <w:rPr>
                      <w:sz w:val="16"/>
                      <w:szCs w:val="16"/>
                      <w:lang w:val="en-US" w:eastAsia="ro-MD"/>
                    </w:rPr>
                    <w:t>contrapărţii</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bănci</w:t>
                  </w:r>
                  <w:proofErr w:type="spellEnd"/>
                  <w:r w:rsidRPr="00657DC9">
                    <w:rPr>
                      <w:sz w:val="16"/>
                      <w:szCs w:val="16"/>
                      <w:lang w:val="en-US" w:eastAsia="ro-MD"/>
                    </w:rPr>
                    <w:t>.</w:t>
                  </w:r>
                </w:p>
              </w:tc>
            </w:tr>
          </w:tbl>
          <w:p w14:paraId="5446D94E" w14:textId="77777777" w:rsidR="0003078B" w:rsidRPr="00657DC9" w:rsidRDefault="0003078B" w:rsidP="0003078B">
            <w:pPr>
              <w:jc w:val="both"/>
              <w:rPr>
                <w:sz w:val="16"/>
                <w:szCs w:val="16"/>
                <w:lang w:val="en-US"/>
              </w:rPr>
            </w:pPr>
          </w:p>
        </w:tc>
        <w:tc>
          <w:tcPr>
            <w:tcW w:w="1229" w:type="dxa"/>
          </w:tcPr>
          <w:p w14:paraId="3D0B5CDA" w14:textId="77777777" w:rsidR="0003078B" w:rsidRPr="00657DC9" w:rsidRDefault="0003078B" w:rsidP="0003078B">
            <w:pPr>
              <w:jc w:val="both"/>
              <w:rPr>
                <w:b/>
                <w:sz w:val="16"/>
                <w:szCs w:val="16"/>
                <w:lang w:val="ro-MD"/>
              </w:rPr>
            </w:pPr>
          </w:p>
        </w:tc>
        <w:tc>
          <w:tcPr>
            <w:tcW w:w="5008" w:type="dxa"/>
            <w:tcBorders>
              <w:top w:val="single" w:sz="4" w:space="0" w:color="auto"/>
              <w:bottom w:val="single" w:sz="4" w:space="0" w:color="auto"/>
            </w:tcBorders>
          </w:tcPr>
          <w:p w14:paraId="431CBDF1" w14:textId="77777777" w:rsidR="009646CA" w:rsidRPr="009646CA" w:rsidRDefault="009646CA" w:rsidP="009646CA">
            <w:pPr>
              <w:jc w:val="both"/>
              <w:rPr>
                <w:sz w:val="16"/>
                <w:szCs w:val="16"/>
                <w:lang w:val="en-US"/>
              </w:rPr>
            </w:pPr>
            <w:proofErr w:type="spellStart"/>
            <w:r w:rsidRPr="009646CA">
              <w:rPr>
                <w:sz w:val="16"/>
                <w:szCs w:val="16"/>
                <w:lang w:val="en-US"/>
              </w:rPr>
              <w:t>Instrucțiunile</w:t>
            </w:r>
            <w:proofErr w:type="spellEnd"/>
            <w:r w:rsidRPr="009646CA">
              <w:rPr>
                <w:sz w:val="16"/>
                <w:szCs w:val="16"/>
                <w:lang w:val="en-US"/>
              </w:rPr>
              <w:t xml:space="preserve"> de </w:t>
            </w:r>
            <w:proofErr w:type="spellStart"/>
            <w:r w:rsidRPr="009646CA">
              <w:rPr>
                <w:sz w:val="16"/>
                <w:szCs w:val="16"/>
                <w:lang w:val="en-US"/>
              </w:rPr>
              <w:t>completarea</w:t>
            </w:r>
            <w:proofErr w:type="spellEnd"/>
            <w:r w:rsidRPr="009646CA">
              <w:rPr>
                <w:sz w:val="16"/>
                <w:szCs w:val="16"/>
                <w:lang w:val="en-US"/>
              </w:rPr>
              <w:t xml:space="preserve"> a </w:t>
            </w:r>
            <w:proofErr w:type="spellStart"/>
            <w:r w:rsidRPr="009646CA">
              <w:rPr>
                <w:sz w:val="16"/>
                <w:szCs w:val="16"/>
                <w:lang w:val="en-US"/>
              </w:rPr>
              <w:t>rapoartelor</w:t>
            </w:r>
            <w:proofErr w:type="spellEnd"/>
            <w:r w:rsidRPr="009646CA">
              <w:rPr>
                <w:sz w:val="16"/>
                <w:szCs w:val="16"/>
                <w:lang w:val="en-US"/>
              </w:rPr>
              <w:t xml:space="preserve"> </w:t>
            </w:r>
            <w:proofErr w:type="spellStart"/>
            <w:r w:rsidRPr="009646CA">
              <w:rPr>
                <w:sz w:val="16"/>
                <w:szCs w:val="16"/>
                <w:lang w:val="en-US"/>
              </w:rPr>
              <w:t>transpun</w:t>
            </w:r>
            <w:proofErr w:type="spellEnd"/>
            <w:r w:rsidRPr="009646CA">
              <w:rPr>
                <w:sz w:val="16"/>
                <w:szCs w:val="16"/>
                <w:lang w:val="en-US"/>
              </w:rPr>
              <w:t xml:space="preserve"> </w:t>
            </w:r>
            <w:proofErr w:type="spellStart"/>
            <w:r w:rsidRPr="009646CA">
              <w:rPr>
                <w:sz w:val="16"/>
                <w:szCs w:val="16"/>
                <w:lang w:val="en-US"/>
              </w:rPr>
              <w:t>instrucţiunile</w:t>
            </w:r>
            <w:proofErr w:type="spellEnd"/>
            <w:r w:rsidRPr="009646CA">
              <w:rPr>
                <w:sz w:val="16"/>
                <w:szCs w:val="16"/>
                <w:lang w:val="en-US"/>
              </w:rPr>
              <w:t xml:space="preserve"> </w:t>
            </w:r>
            <w:proofErr w:type="spellStart"/>
            <w:r w:rsidRPr="009646CA">
              <w:rPr>
                <w:sz w:val="16"/>
                <w:szCs w:val="16"/>
                <w:lang w:val="en-US"/>
              </w:rPr>
              <w:t>puse</w:t>
            </w:r>
            <w:proofErr w:type="spellEnd"/>
            <w:r w:rsidRPr="009646CA">
              <w:rPr>
                <w:sz w:val="16"/>
                <w:szCs w:val="16"/>
                <w:lang w:val="en-US"/>
              </w:rPr>
              <w:t xml:space="preserve"> la </w:t>
            </w:r>
            <w:proofErr w:type="spellStart"/>
            <w:r w:rsidRPr="009646CA">
              <w:rPr>
                <w:sz w:val="16"/>
                <w:szCs w:val="16"/>
                <w:lang w:val="en-US"/>
              </w:rPr>
              <w:t>dispoziţie</w:t>
            </w:r>
            <w:proofErr w:type="spellEnd"/>
            <w:r w:rsidRPr="009646CA">
              <w:rPr>
                <w:sz w:val="16"/>
                <w:szCs w:val="16"/>
                <w:lang w:val="en-US"/>
              </w:rPr>
              <w:t xml:space="preserve"> pe </w:t>
            </w:r>
            <w:proofErr w:type="spellStart"/>
            <w:r w:rsidRPr="009646CA">
              <w:rPr>
                <w:sz w:val="16"/>
                <w:szCs w:val="16"/>
                <w:lang w:val="en-US"/>
              </w:rPr>
              <w:t>pagina</w:t>
            </w:r>
            <w:proofErr w:type="spellEnd"/>
            <w:r w:rsidRPr="009646CA">
              <w:rPr>
                <w:sz w:val="16"/>
                <w:szCs w:val="16"/>
                <w:lang w:val="en-US"/>
              </w:rPr>
              <w:t xml:space="preserve"> web a </w:t>
            </w:r>
            <w:proofErr w:type="spellStart"/>
            <w:r w:rsidRPr="009646CA">
              <w:rPr>
                <w:sz w:val="16"/>
                <w:szCs w:val="16"/>
                <w:lang w:val="en-US"/>
              </w:rPr>
              <w:t>Autorității</w:t>
            </w:r>
            <w:proofErr w:type="spellEnd"/>
            <w:r w:rsidRPr="009646CA">
              <w:rPr>
                <w:sz w:val="16"/>
                <w:szCs w:val="16"/>
                <w:lang w:val="en-US"/>
              </w:rPr>
              <w:t xml:space="preserve"> </w:t>
            </w:r>
            <w:proofErr w:type="spellStart"/>
            <w:r w:rsidRPr="009646CA">
              <w:rPr>
                <w:sz w:val="16"/>
                <w:szCs w:val="16"/>
                <w:lang w:val="en-US"/>
              </w:rPr>
              <w:t>Bancare</w:t>
            </w:r>
            <w:proofErr w:type="spellEnd"/>
            <w:r w:rsidRPr="009646CA">
              <w:rPr>
                <w:sz w:val="16"/>
                <w:szCs w:val="16"/>
                <w:lang w:val="en-US"/>
              </w:rPr>
              <w:t xml:space="preserve"> </w:t>
            </w:r>
            <w:proofErr w:type="spellStart"/>
            <w:r w:rsidRPr="009646CA">
              <w:rPr>
                <w:sz w:val="16"/>
                <w:szCs w:val="16"/>
                <w:lang w:val="en-US"/>
              </w:rPr>
              <w:t>Europene</w:t>
            </w:r>
            <w:proofErr w:type="spellEnd"/>
            <w:r w:rsidRPr="009646CA">
              <w:rPr>
                <w:sz w:val="16"/>
                <w:szCs w:val="16"/>
                <w:lang w:val="en-US"/>
              </w:rPr>
              <w:t xml:space="preserve"> (</w:t>
            </w:r>
            <w:hyperlink r:id="rId18" w:history="1">
              <w:r w:rsidRPr="009646CA">
                <w:rPr>
                  <w:rStyle w:val="Hyperlink"/>
                  <w:sz w:val="16"/>
                  <w:szCs w:val="16"/>
                  <w:lang w:val="en-US"/>
                </w:rPr>
                <w:t>https://www.eba.europa.eu/risk-and-data-analysis/reporting-frameworks/reporting-framework-41</w:t>
              </w:r>
            </w:hyperlink>
            <w:r w:rsidRPr="009646CA">
              <w:rPr>
                <w:sz w:val="16"/>
                <w:szCs w:val="16"/>
                <w:lang w:val="en-US"/>
              </w:rPr>
              <w:t xml:space="preserve">)  </w:t>
            </w:r>
            <w:proofErr w:type="spellStart"/>
            <w:r w:rsidRPr="009646CA">
              <w:rPr>
                <w:sz w:val="16"/>
                <w:szCs w:val="16"/>
                <w:lang w:val="en-US"/>
              </w:rPr>
              <w:t>în</w:t>
            </w:r>
            <w:proofErr w:type="spellEnd"/>
            <w:r w:rsidRPr="009646CA">
              <w:rPr>
                <w:sz w:val="16"/>
                <w:szCs w:val="16"/>
                <w:lang w:val="en-US"/>
              </w:rPr>
              <w:t xml:space="preserve"> </w:t>
            </w:r>
            <w:proofErr w:type="spellStart"/>
            <w:r w:rsidRPr="009646CA">
              <w:rPr>
                <w:sz w:val="16"/>
                <w:szCs w:val="16"/>
                <w:lang w:val="en-US"/>
              </w:rPr>
              <w:t>conformitate</w:t>
            </w:r>
            <w:proofErr w:type="spellEnd"/>
            <w:r w:rsidRPr="009646CA">
              <w:rPr>
                <w:sz w:val="16"/>
                <w:szCs w:val="16"/>
                <w:lang w:val="en-US"/>
              </w:rPr>
              <w:t xml:space="preserve"> cu art.22 al </w:t>
            </w:r>
            <w:proofErr w:type="spellStart"/>
            <w:r w:rsidRPr="009646CA">
              <w:rPr>
                <w:sz w:val="16"/>
                <w:szCs w:val="16"/>
                <w:lang w:val="en-US"/>
              </w:rPr>
              <w:t>Regulamentului</w:t>
            </w:r>
            <w:proofErr w:type="spellEnd"/>
            <w:r w:rsidRPr="009646CA">
              <w:rPr>
                <w:sz w:val="16"/>
                <w:szCs w:val="16"/>
                <w:lang w:val="en-US"/>
              </w:rPr>
              <w:t xml:space="preserve"> de </w:t>
            </w:r>
            <w:proofErr w:type="spellStart"/>
            <w:r w:rsidRPr="009646CA">
              <w:rPr>
                <w:sz w:val="16"/>
                <w:szCs w:val="16"/>
                <w:lang w:val="en-US"/>
              </w:rPr>
              <w:t>punere</w:t>
            </w:r>
            <w:proofErr w:type="spellEnd"/>
            <w:r w:rsidRPr="009646CA">
              <w:rPr>
                <w:sz w:val="16"/>
                <w:szCs w:val="16"/>
                <w:lang w:val="en-US"/>
              </w:rPr>
              <w:t xml:space="preserve"> </w:t>
            </w:r>
            <w:proofErr w:type="spellStart"/>
            <w:r w:rsidRPr="009646CA">
              <w:rPr>
                <w:sz w:val="16"/>
                <w:szCs w:val="16"/>
                <w:lang w:val="en-US"/>
              </w:rPr>
              <w:t>în</w:t>
            </w:r>
            <w:proofErr w:type="spellEnd"/>
            <w:r w:rsidRPr="009646CA">
              <w:rPr>
                <w:sz w:val="16"/>
                <w:szCs w:val="16"/>
                <w:lang w:val="en-US"/>
              </w:rPr>
              <w:t xml:space="preserve"> </w:t>
            </w:r>
            <w:proofErr w:type="spellStart"/>
            <w:r w:rsidRPr="009646CA">
              <w:rPr>
                <w:sz w:val="16"/>
                <w:szCs w:val="16"/>
                <w:lang w:val="en-US"/>
              </w:rPr>
              <w:t>aplicare</w:t>
            </w:r>
            <w:proofErr w:type="spellEnd"/>
            <w:r w:rsidRPr="009646CA">
              <w:rPr>
                <w:sz w:val="16"/>
                <w:szCs w:val="16"/>
                <w:lang w:val="en-US"/>
              </w:rPr>
              <w:t xml:space="preserve"> (UE) 2024/3117. </w:t>
            </w:r>
          </w:p>
          <w:p w14:paraId="77F5F707" w14:textId="18104466" w:rsidR="0003078B" w:rsidRPr="009646CA" w:rsidRDefault="0003078B" w:rsidP="0003078B">
            <w:pPr>
              <w:jc w:val="both"/>
              <w:rPr>
                <w:strike/>
                <w:sz w:val="16"/>
                <w:szCs w:val="16"/>
                <w:lang w:val="en-US"/>
              </w:rPr>
            </w:pPr>
          </w:p>
        </w:tc>
      </w:tr>
      <w:tr w:rsidR="00657DC9" w:rsidRPr="00657DC9" w14:paraId="7EF3119C" w14:textId="77777777" w:rsidTr="00B32299">
        <w:tc>
          <w:tcPr>
            <w:tcW w:w="3866" w:type="dxa"/>
          </w:tcPr>
          <w:p w14:paraId="4C15933E" w14:textId="19E46115" w:rsidR="0003078B" w:rsidRPr="00657DC9" w:rsidRDefault="0003078B" w:rsidP="0003078B">
            <w:pPr>
              <w:jc w:val="both"/>
              <w:rPr>
                <w:b/>
                <w:bCs/>
                <w:sz w:val="16"/>
                <w:szCs w:val="16"/>
                <w:lang w:val="en-US"/>
              </w:rPr>
            </w:pPr>
            <w:r w:rsidRPr="00657DC9">
              <w:rPr>
                <w:b/>
                <w:bCs/>
                <w:sz w:val="16"/>
                <w:szCs w:val="16"/>
                <w:lang w:val="en-US"/>
              </w:rPr>
              <w:lastRenderedPageBreak/>
              <w:t>C 34.04 RISCUL DE CREDIT AL CONTRAPĂRŢII: EXPUNERI LA CCR TRATATE CU METODA EXPUNERII INIŢIALE (OEM) (CCR 4)</w:t>
            </w:r>
          </w:p>
        </w:tc>
        <w:tc>
          <w:tcPr>
            <w:tcW w:w="4356" w:type="dxa"/>
          </w:tcPr>
          <w:p w14:paraId="0E5A7F8C" w14:textId="32003E82" w:rsidR="0003078B" w:rsidRPr="00657DC9" w:rsidRDefault="0003078B" w:rsidP="0003078B">
            <w:pPr>
              <w:jc w:val="center"/>
              <w:rPr>
                <w:b/>
                <w:bCs/>
                <w:sz w:val="16"/>
                <w:szCs w:val="16"/>
                <w:lang w:val="en-US"/>
              </w:rPr>
            </w:pPr>
            <w:proofErr w:type="spellStart"/>
            <w:r w:rsidRPr="00657DC9">
              <w:rPr>
                <w:b/>
                <w:bCs/>
                <w:sz w:val="16"/>
                <w:szCs w:val="16"/>
                <w:lang w:val="en-US"/>
              </w:rPr>
              <w:t>Formularul</w:t>
            </w:r>
            <w:proofErr w:type="spellEnd"/>
            <w:r w:rsidRPr="00657DC9">
              <w:rPr>
                <w:b/>
                <w:bCs/>
                <w:sz w:val="16"/>
                <w:szCs w:val="16"/>
                <w:lang w:val="en-US"/>
              </w:rPr>
              <w:t xml:space="preserve"> </w:t>
            </w:r>
            <w:proofErr w:type="spellStart"/>
            <w:r w:rsidRPr="00657DC9">
              <w:rPr>
                <w:b/>
                <w:bCs/>
                <w:sz w:val="16"/>
                <w:szCs w:val="16"/>
                <w:lang w:val="en-US"/>
              </w:rPr>
              <w:t>raportului</w:t>
            </w:r>
            <w:proofErr w:type="spellEnd"/>
          </w:p>
          <w:p w14:paraId="72BE8777" w14:textId="4CC3CB49" w:rsidR="0003078B" w:rsidRPr="00657DC9" w:rsidRDefault="0003078B" w:rsidP="0003078B">
            <w:pPr>
              <w:jc w:val="center"/>
              <w:rPr>
                <w:b/>
                <w:bCs/>
                <w:sz w:val="16"/>
                <w:szCs w:val="16"/>
                <w:lang w:val="ro-MD"/>
              </w:rPr>
            </w:pPr>
            <w:r w:rsidRPr="00657DC9">
              <w:rPr>
                <w:b/>
                <w:bCs/>
                <w:sz w:val="16"/>
                <w:szCs w:val="16"/>
                <w:lang w:val="en-US"/>
              </w:rPr>
              <w:t>C 34.04 RISCUL DE CREDIT AL CONTRAPĂRŢII: EXPUNERI LA CCR TRATATE CU METODA EXPUNERII INIŢIALE (OEM) (CCR 4)</w:t>
            </w:r>
          </w:p>
        </w:tc>
        <w:tc>
          <w:tcPr>
            <w:tcW w:w="1229" w:type="dxa"/>
          </w:tcPr>
          <w:p w14:paraId="125FC72F" w14:textId="73F5D28F"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7F691FBA" w14:textId="77777777" w:rsidR="0003078B" w:rsidRPr="00657DC9" w:rsidRDefault="0003078B" w:rsidP="0003078B">
            <w:pPr>
              <w:jc w:val="both"/>
              <w:rPr>
                <w:strike/>
                <w:sz w:val="16"/>
                <w:szCs w:val="16"/>
                <w:lang w:val="ro-MD"/>
              </w:rPr>
            </w:pPr>
          </w:p>
        </w:tc>
      </w:tr>
      <w:tr w:rsidR="00657DC9" w:rsidRPr="00657DC9" w14:paraId="3916FDFC" w14:textId="77777777" w:rsidTr="00B32299">
        <w:tc>
          <w:tcPr>
            <w:tcW w:w="3866" w:type="dxa"/>
          </w:tcPr>
          <w:tbl>
            <w:tblPr>
              <w:tblW w:w="3663"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68"/>
              <w:gridCol w:w="606"/>
              <w:gridCol w:w="659"/>
              <w:gridCol w:w="553"/>
              <w:gridCol w:w="553"/>
              <w:gridCol w:w="624"/>
            </w:tblGrid>
            <w:tr w:rsidR="00657DC9" w:rsidRPr="00657DC9" w14:paraId="0D504DCE" w14:textId="77777777" w:rsidTr="00F43BE0">
              <w:trPr>
                <w:trHeight w:val="976"/>
                <w:tblCellSpacing w:w="0" w:type="dxa"/>
              </w:trPr>
              <w:tc>
                <w:tcPr>
                  <w:tcW w:w="807" w:type="dxa"/>
                  <w:vMerge w:val="restart"/>
                  <w:tcBorders>
                    <w:top w:val="outset" w:sz="6" w:space="0" w:color="auto"/>
                    <w:left w:val="outset" w:sz="6" w:space="0" w:color="auto"/>
                    <w:bottom w:val="outset" w:sz="6" w:space="0" w:color="auto"/>
                    <w:right w:val="outset" w:sz="6" w:space="0" w:color="auto"/>
                  </w:tcBorders>
                  <w:hideMark/>
                </w:tcPr>
                <w:p w14:paraId="2968DEF0"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CATEGORIILE DE RISC</w:t>
                  </w:r>
                </w:p>
              </w:tc>
              <w:tc>
                <w:tcPr>
                  <w:tcW w:w="730" w:type="dxa"/>
                  <w:tcBorders>
                    <w:top w:val="outset" w:sz="6" w:space="0" w:color="auto"/>
                    <w:left w:val="outset" w:sz="6" w:space="0" w:color="auto"/>
                    <w:bottom w:val="outset" w:sz="6" w:space="0" w:color="auto"/>
                    <w:right w:val="outset" w:sz="6" w:space="0" w:color="auto"/>
                  </w:tcBorders>
                  <w:hideMark/>
                </w:tcPr>
                <w:p w14:paraId="373D6B90"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NUMĂRUL DE TRANZACȚII</w:t>
                  </w:r>
                </w:p>
              </w:tc>
              <w:tc>
                <w:tcPr>
                  <w:tcW w:w="796" w:type="dxa"/>
                  <w:tcBorders>
                    <w:top w:val="outset" w:sz="6" w:space="0" w:color="auto"/>
                    <w:left w:val="outset" w:sz="6" w:space="0" w:color="auto"/>
                    <w:bottom w:val="outset" w:sz="6" w:space="0" w:color="auto"/>
                    <w:right w:val="outset" w:sz="6" w:space="0" w:color="auto"/>
                  </w:tcBorders>
                  <w:hideMark/>
                </w:tcPr>
                <w:p w14:paraId="4A544D00"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CUANTUMURI NOȚIONALE</w:t>
                  </w:r>
                </w:p>
              </w:tc>
              <w:tc>
                <w:tcPr>
                  <w:tcW w:w="663" w:type="dxa"/>
                  <w:tcBorders>
                    <w:top w:val="outset" w:sz="6" w:space="0" w:color="auto"/>
                    <w:left w:val="outset" w:sz="6" w:space="0" w:color="auto"/>
                    <w:bottom w:val="outset" w:sz="6" w:space="0" w:color="auto"/>
                    <w:right w:val="outset" w:sz="6" w:space="0" w:color="auto"/>
                  </w:tcBorders>
                  <w:hideMark/>
                </w:tcPr>
                <w:p w14:paraId="1F1AE31A" w14:textId="77777777" w:rsidR="0003078B" w:rsidRPr="00657DC9" w:rsidRDefault="0003078B" w:rsidP="0003078B">
                  <w:pPr>
                    <w:spacing w:before="100" w:beforeAutospacing="1" w:after="100" w:afterAutospacing="1"/>
                    <w:rPr>
                      <w:b/>
                      <w:bCs/>
                      <w:sz w:val="16"/>
                      <w:szCs w:val="16"/>
                      <w:lang w:val="en-US" w:eastAsia="ro-MD"/>
                    </w:rPr>
                  </w:pPr>
                  <w:r w:rsidRPr="00657DC9">
                    <w:rPr>
                      <w:b/>
                      <w:bCs/>
                      <w:sz w:val="16"/>
                      <w:szCs w:val="16"/>
                      <w:lang w:val="en-US" w:eastAsia="ro-MD"/>
                    </w:rPr>
                    <w:t>VALOAREA DE PIAȚĂ CURENTĂ (CMV), POZITIVĂ</w:t>
                  </w:r>
                </w:p>
              </w:tc>
              <w:tc>
                <w:tcPr>
                  <w:tcW w:w="663" w:type="dxa"/>
                  <w:tcBorders>
                    <w:top w:val="outset" w:sz="6" w:space="0" w:color="auto"/>
                    <w:left w:val="outset" w:sz="6" w:space="0" w:color="auto"/>
                    <w:bottom w:val="outset" w:sz="6" w:space="0" w:color="auto"/>
                    <w:right w:val="outset" w:sz="6" w:space="0" w:color="auto"/>
                  </w:tcBorders>
                  <w:hideMark/>
                </w:tcPr>
                <w:p w14:paraId="658717B6" w14:textId="77777777" w:rsidR="0003078B" w:rsidRPr="00657DC9" w:rsidRDefault="0003078B" w:rsidP="0003078B">
                  <w:pPr>
                    <w:spacing w:before="100" w:beforeAutospacing="1" w:after="100" w:afterAutospacing="1"/>
                    <w:rPr>
                      <w:b/>
                      <w:bCs/>
                      <w:sz w:val="16"/>
                      <w:szCs w:val="16"/>
                      <w:lang w:val="en-US" w:eastAsia="ro-MD"/>
                    </w:rPr>
                  </w:pPr>
                  <w:r w:rsidRPr="00657DC9">
                    <w:rPr>
                      <w:b/>
                      <w:bCs/>
                      <w:sz w:val="16"/>
                      <w:szCs w:val="16"/>
                      <w:lang w:val="en-US" w:eastAsia="ro-MD"/>
                    </w:rPr>
                    <w:t>VALOAREA DE PIAȚĂ CURENTĂ (CMV), NEGATIVĂ</w:t>
                  </w:r>
                </w:p>
              </w:tc>
              <w:tc>
                <w:tcPr>
                  <w:tcW w:w="752" w:type="dxa"/>
                  <w:tcBorders>
                    <w:top w:val="outset" w:sz="6" w:space="0" w:color="auto"/>
                    <w:left w:val="outset" w:sz="6" w:space="0" w:color="auto"/>
                    <w:bottom w:val="outset" w:sz="6" w:space="0" w:color="auto"/>
                    <w:right w:val="outset" w:sz="6" w:space="0" w:color="auto"/>
                  </w:tcBorders>
                  <w:hideMark/>
                </w:tcPr>
                <w:p w14:paraId="0AA594F6"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EXPUNEREA VIITOARE POTENȚIALĂ (PFE)</w:t>
                  </w:r>
                </w:p>
              </w:tc>
            </w:tr>
            <w:tr w:rsidR="00657DC9" w:rsidRPr="00657DC9" w14:paraId="2FF44C5B" w14:textId="77777777" w:rsidTr="00F43BE0">
              <w:trPr>
                <w:trHeight w:val="21"/>
                <w:tblCellSpacing w:w="0" w:type="dxa"/>
              </w:trPr>
              <w:tc>
                <w:tcPr>
                  <w:tcW w:w="807" w:type="dxa"/>
                  <w:vMerge/>
                  <w:tcBorders>
                    <w:top w:val="outset" w:sz="6" w:space="0" w:color="auto"/>
                    <w:left w:val="outset" w:sz="6" w:space="0" w:color="auto"/>
                    <w:bottom w:val="outset" w:sz="6" w:space="0" w:color="auto"/>
                    <w:right w:val="outset" w:sz="6" w:space="0" w:color="auto"/>
                  </w:tcBorders>
                  <w:vAlign w:val="center"/>
                  <w:hideMark/>
                </w:tcPr>
                <w:p w14:paraId="5CC5804C" w14:textId="77777777" w:rsidR="0003078B" w:rsidRPr="00657DC9" w:rsidRDefault="0003078B" w:rsidP="0003078B">
                  <w:pPr>
                    <w:rPr>
                      <w:b/>
                      <w:bCs/>
                      <w:sz w:val="16"/>
                      <w:szCs w:val="16"/>
                      <w:lang w:eastAsia="ro-MD"/>
                    </w:rPr>
                  </w:pPr>
                </w:p>
              </w:tc>
              <w:tc>
                <w:tcPr>
                  <w:tcW w:w="730" w:type="dxa"/>
                  <w:tcBorders>
                    <w:top w:val="outset" w:sz="6" w:space="0" w:color="auto"/>
                    <w:left w:val="outset" w:sz="6" w:space="0" w:color="auto"/>
                    <w:bottom w:val="outset" w:sz="6" w:space="0" w:color="auto"/>
                    <w:right w:val="outset" w:sz="6" w:space="0" w:color="auto"/>
                  </w:tcBorders>
                  <w:hideMark/>
                </w:tcPr>
                <w:p w14:paraId="1FD7C0BF"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0010</w:t>
                  </w:r>
                </w:p>
              </w:tc>
              <w:tc>
                <w:tcPr>
                  <w:tcW w:w="796" w:type="dxa"/>
                  <w:tcBorders>
                    <w:top w:val="outset" w:sz="6" w:space="0" w:color="auto"/>
                    <w:left w:val="outset" w:sz="6" w:space="0" w:color="auto"/>
                    <w:bottom w:val="outset" w:sz="6" w:space="0" w:color="auto"/>
                    <w:right w:val="outset" w:sz="6" w:space="0" w:color="auto"/>
                  </w:tcBorders>
                  <w:hideMark/>
                </w:tcPr>
                <w:p w14:paraId="330A30C3"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0020</w:t>
                  </w:r>
                </w:p>
              </w:tc>
              <w:tc>
                <w:tcPr>
                  <w:tcW w:w="663" w:type="dxa"/>
                  <w:tcBorders>
                    <w:top w:val="outset" w:sz="6" w:space="0" w:color="auto"/>
                    <w:left w:val="outset" w:sz="6" w:space="0" w:color="auto"/>
                    <w:bottom w:val="outset" w:sz="6" w:space="0" w:color="auto"/>
                    <w:right w:val="outset" w:sz="6" w:space="0" w:color="auto"/>
                  </w:tcBorders>
                  <w:hideMark/>
                </w:tcPr>
                <w:p w14:paraId="28FD665C"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0030</w:t>
                  </w:r>
                </w:p>
              </w:tc>
              <w:tc>
                <w:tcPr>
                  <w:tcW w:w="663" w:type="dxa"/>
                  <w:tcBorders>
                    <w:top w:val="outset" w:sz="6" w:space="0" w:color="auto"/>
                    <w:left w:val="outset" w:sz="6" w:space="0" w:color="auto"/>
                    <w:bottom w:val="outset" w:sz="6" w:space="0" w:color="auto"/>
                    <w:right w:val="outset" w:sz="6" w:space="0" w:color="auto"/>
                  </w:tcBorders>
                  <w:hideMark/>
                </w:tcPr>
                <w:p w14:paraId="1C4C8FC5"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0040</w:t>
                  </w:r>
                </w:p>
              </w:tc>
              <w:tc>
                <w:tcPr>
                  <w:tcW w:w="752" w:type="dxa"/>
                  <w:tcBorders>
                    <w:top w:val="outset" w:sz="6" w:space="0" w:color="auto"/>
                    <w:left w:val="outset" w:sz="6" w:space="0" w:color="auto"/>
                    <w:bottom w:val="outset" w:sz="6" w:space="0" w:color="auto"/>
                    <w:right w:val="outset" w:sz="6" w:space="0" w:color="auto"/>
                  </w:tcBorders>
                  <w:hideMark/>
                </w:tcPr>
                <w:p w14:paraId="403442D2"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0050</w:t>
                  </w:r>
                </w:p>
              </w:tc>
            </w:tr>
          </w:tbl>
          <w:p w14:paraId="37D81839" w14:textId="77777777" w:rsidR="0003078B" w:rsidRPr="00657DC9" w:rsidRDefault="0003078B" w:rsidP="0003078B">
            <w:pPr>
              <w:jc w:val="both"/>
              <w:rPr>
                <w:sz w:val="16"/>
                <w:szCs w:val="16"/>
                <w:lang w:val="en-US"/>
              </w:rPr>
            </w:pPr>
          </w:p>
        </w:tc>
        <w:tc>
          <w:tcPr>
            <w:tcW w:w="4356" w:type="dxa"/>
          </w:tcPr>
          <w:tbl>
            <w:tblPr>
              <w:tblW w:w="3663"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68"/>
              <w:gridCol w:w="606"/>
              <w:gridCol w:w="659"/>
              <w:gridCol w:w="553"/>
              <w:gridCol w:w="553"/>
              <w:gridCol w:w="624"/>
            </w:tblGrid>
            <w:tr w:rsidR="00657DC9" w:rsidRPr="00657DC9" w14:paraId="2F694AB2" w14:textId="77777777" w:rsidTr="00BD3475">
              <w:trPr>
                <w:trHeight w:val="976"/>
                <w:tblCellSpacing w:w="0" w:type="dxa"/>
              </w:trPr>
              <w:tc>
                <w:tcPr>
                  <w:tcW w:w="807" w:type="dxa"/>
                  <w:vMerge w:val="restart"/>
                  <w:tcBorders>
                    <w:top w:val="outset" w:sz="6" w:space="0" w:color="auto"/>
                    <w:left w:val="outset" w:sz="6" w:space="0" w:color="auto"/>
                    <w:bottom w:val="outset" w:sz="6" w:space="0" w:color="auto"/>
                    <w:right w:val="outset" w:sz="6" w:space="0" w:color="auto"/>
                  </w:tcBorders>
                  <w:hideMark/>
                </w:tcPr>
                <w:p w14:paraId="7E76F73B"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lastRenderedPageBreak/>
                    <w:t>CATEGORIILE DE RISC</w:t>
                  </w:r>
                </w:p>
              </w:tc>
              <w:tc>
                <w:tcPr>
                  <w:tcW w:w="730" w:type="dxa"/>
                  <w:tcBorders>
                    <w:top w:val="outset" w:sz="6" w:space="0" w:color="auto"/>
                    <w:left w:val="outset" w:sz="6" w:space="0" w:color="auto"/>
                    <w:bottom w:val="outset" w:sz="6" w:space="0" w:color="auto"/>
                    <w:right w:val="outset" w:sz="6" w:space="0" w:color="auto"/>
                  </w:tcBorders>
                  <w:hideMark/>
                </w:tcPr>
                <w:p w14:paraId="34F781C7"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NUMĂRUL DE TRANZACȚII</w:t>
                  </w:r>
                </w:p>
              </w:tc>
              <w:tc>
                <w:tcPr>
                  <w:tcW w:w="796" w:type="dxa"/>
                  <w:tcBorders>
                    <w:top w:val="outset" w:sz="6" w:space="0" w:color="auto"/>
                    <w:left w:val="outset" w:sz="6" w:space="0" w:color="auto"/>
                    <w:bottom w:val="outset" w:sz="6" w:space="0" w:color="auto"/>
                    <w:right w:val="outset" w:sz="6" w:space="0" w:color="auto"/>
                  </w:tcBorders>
                  <w:hideMark/>
                </w:tcPr>
                <w:p w14:paraId="163A8623"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CUANTUMURI NOȚIONALE</w:t>
                  </w:r>
                </w:p>
              </w:tc>
              <w:tc>
                <w:tcPr>
                  <w:tcW w:w="663" w:type="dxa"/>
                  <w:tcBorders>
                    <w:top w:val="outset" w:sz="6" w:space="0" w:color="auto"/>
                    <w:left w:val="outset" w:sz="6" w:space="0" w:color="auto"/>
                    <w:bottom w:val="outset" w:sz="6" w:space="0" w:color="auto"/>
                    <w:right w:val="outset" w:sz="6" w:space="0" w:color="auto"/>
                  </w:tcBorders>
                  <w:hideMark/>
                </w:tcPr>
                <w:p w14:paraId="5E38B432" w14:textId="77777777" w:rsidR="0003078B" w:rsidRPr="00657DC9" w:rsidRDefault="0003078B" w:rsidP="0003078B">
                  <w:pPr>
                    <w:spacing w:before="100" w:beforeAutospacing="1" w:after="100" w:afterAutospacing="1"/>
                    <w:rPr>
                      <w:b/>
                      <w:bCs/>
                      <w:sz w:val="16"/>
                      <w:szCs w:val="16"/>
                      <w:lang w:val="en-US" w:eastAsia="ro-MD"/>
                    </w:rPr>
                  </w:pPr>
                  <w:r w:rsidRPr="00657DC9">
                    <w:rPr>
                      <w:b/>
                      <w:bCs/>
                      <w:sz w:val="16"/>
                      <w:szCs w:val="16"/>
                      <w:lang w:val="en-US" w:eastAsia="ro-MD"/>
                    </w:rPr>
                    <w:t>VALOAREA DE PIAȚĂ CURENTĂ (CMV), POZITIVĂ</w:t>
                  </w:r>
                </w:p>
              </w:tc>
              <w:tc>
                <w:tcPr>
                  <w:tcW w:w="663" w:type="dxa"/>
                  <w:tcBorders>
                    <w:top w:val="outset" w:sz="6" w:space="0" w:color="auto"/>
                    <w:left w:val="outset" w:sz="6" w:space="0" w:color="auto"/>
                    <w:bottom w:val="outset" w:sz="6" w:space="0" w:color="auto"/>
                    <w:right w:val="outset" w:sz="6" w:space="0" w:color="auto"/>
                  </w:tcBorders>
                  <w:hideMark/>
                </w:tcPr>
                <w:p w14:paraId="4065C6F1" w14:textId="77777777" w:rsidR="0003078B" w:rsidRPr="00657DC9" w:rsidRDefault="0003078B" w:rsidP="0003078B">
                  <w:pPr>
                    <w:spacing w:before="100" w:beforeAutospacing="1" w:after="100" w:afterAutospacing="1"/>
                    <w:rPr>
                      <w:b/>
                      <w:bCs/>
                      <w:sz w:val="16"/>
                      <w:szCs w:val="16"/>
                      <w:lang w:val="en-US" w:eastAsia="ro-MD"/>
                    </w:rPr>
                  </w:pPr>
                  <w:r w:rsidRPr="00657DC9">
                    <w:rPr>
                      <w:b/>
                      <w:bCs/>
                      <w:sz w:val="16"/>
                      <w:szCs w:val="16"/>
                      <w:lang w:val="en-US" w:eastAsia="ro-MD"/>
                    </w:rPr>
                    <w:t>VALOAREA DE PIAȚĂ CURENTĂ (CMV), NEGATIVĂ</w:t>
                  </w:r>
                </w:p>
              </w:tc>
              <w:tc>
                <w:tcPr>
                  <w:tcW w:w="752" w:type="dxa"/>
                  <w:tcBorders>
                    <w:top w:val="outset" w:sz="6" w:space="0" w:color="auto"/>
                    <w:left w:val="outset" w:sz="6" w:space="0" w:color="auto"/>
                    <w:bottom w:val="outset" w:sz="6" w:space="0" w:color="auto"/>
                    <w:right w:val="outset" w:sz="6" w:space="0" w:color="auto"/>
                  </w:tcBorders>
                  <w:hideMark/>
                </w:tcPr>
                <w:p w14:paraId="1B8DF128"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EXPUNEREA VIITOARE POTENȚIALĂ (PFE)</w:t>
                  </w:r>
                </w:p>
              </w:tc>
            </w:tr>
            <w:tr w:rsidR="00657DC9" w:rsidRPr="00657DC9" w14:paraId="7FD94943" w14:textId="77777777" w:rsidTr="00BD3475">
              <w:trPr>
                <w:trHeight w:val="21"/>
                <w:tblCellSpacing w:w="0" w:type="dxa"/>
              </w:trPr>
              <w:tc>
                <w:tcPr>
                  <w:tcW w:w="807" w:type="dxa"/>
                  <w:vMerge/>
                  <w:tcBorders>
                    <w:top w:val="outset" w:sz="6" w:space="0" w:color="auto"/>
                    <w:left w:val="outset" w:sz="6" w:space="0" w:color="auto"/>
                    <w:bottom w:val="outset" w:sz="6" w:space="0" w:color="auto"/>
                    <w:right w:val="outset" w:sz="6" w:space="0" w:color="auto"/>
                  </w:tcBorders>
                  <w:vAlign w:val="center"/>
                  <w:hideMark/>
                </w:tcPr>
                <w:p w14:paraId="75636D38" w14:textId="77777777" w:rsidR="0003078B" w:rsidRPr="00657DC9" w:rsidRDefault="0003078B" w:rsidP="0003078B">
                  <w:pPr>
                    <w:rPr>
                      <w:b/>
                      <w:bCs/>
                      <w:sz w:val="16"/>
                      <w:szCs w:val="16"/>
                      <w:lang w:eastAsia="ro-MD"/>
                    </w:rPr>
                  </w:pPr>
                </w:p>
              </w:tc>
              <w:tc>
                <w:tcPr>
                  <w:tcW w:w="730" w:type="dxa"/>
                  <w:tcBorders>
                    <w:top w:val="outset" w:sz="6" w:space="0" w:color="auto"/>
                    <w:left w:val="outset" w:sz="6" w:space="0" w:color="auto"/>
                    <w:bottom w:val="outset" w:sz="6" w:space="0" w:color="auto"/>
                    <w:right w:val="outset" w:sz="6" w:space="0" w:color="auto"/>
                  </w:tcBorders>
                  <w:hideMark/>
                </w:tcPr>
                <w:p w14:paraId="02620664"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0010</w:t>
                  </w:r>
                </w:p>
              </w:tc>
              <w:tc>
                <w:tcPr>
                  <w:tcW w:w="796" w:type="dxa"/>
                  <w:tcBorders>
                    <w:top w:val="outset" w:sz="6" w:space="0" w:color="auto"/>
                    <w:left w:val="outset" w:sz="6" w:space="0" w:color="auto"/>
                    <w:bottom w:val="outset" w:sz="6" w:space="0" w:color="auto"/>
                    <w:right w:val="outset" w:sz="6" w:space="0" w:color="auto"/>
                  </w:tcBorders>
                  <w:hideMark/>
                </w:tcPr>
                <w:p w14:paraId="059BE659"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0020</w:t>
                  </w:r>
                </w:p>
              </w:tc>
              <w:tc>
                <w:tcPr>
                  <w:tcW w:w="663" w:type="dxa"/>
                  <w:tcBorders>
                    <w:top w:val="outset" w:sz="6" w:space="0" w:color="auto"/>
                    <w:left w:val="outset" w:sz="6" w:space="0" w:color="auto"/>
                    <w:bottom w:val="outset" w:sz="6" w:space="0" w:color="auto"/>
                    <w:right w:val="outset" w:sz="6" w:space="0" w:color="auto"/>
                  </w:tcBorders>
                  <w:hideMark/>
                </w:tcPr>
                <w:p w14:paraId="48E0AAC4"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0030</w:t>
                  </w:r>
                </w:p>
              </w:tc>
              <w:tc>
                <w:tcPr>
                  <w:tcW w:w="663" w:type="dxa"/>
                  <w:tcBorders>
                    <w:top w:val="outset" w:sz="6" w:space="0" w:color="auto"/>
                    <w:left w:val="outset" w:sz="6" w:space="0" w:color="auto"/>
                    <w:bottom w:val="outset" w:sz="6" w:space="0" w:color="auto"/>
                    <w:right w:val="outset" w:sz="6" w:space="0" w:color="auto"/>
                  </w:tcBorders>
                  <w:hideMark/>
                </w:tcPr>
                <w:p w14:paraId="6E040825"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0040</w:t>
                  </w:r>
                </w:p>
              </w:tc>
              <w:tc>
                <w:tcPr>
                  <w:tcW w:w="752" w:type="dxa"/>
                  <w:tcBorders>
                    <w:top w:val="outset" w:sz="6" w:space="0" w:color="auto"/>
                    <w:left w:val="outset" w:sz="6" w:space="0" w:color="auto"/>
                    <w:bottom w:val="outset" w:sz="6" w:space="0" w:color="auto"/>
                    <w:right w:val="outset" w:sz="6" w:space="0" w:color="auto"/>
                  </w:tcBorders>
                  <w:hideMark/>
                </w:tcPr>
                <w:p w14:paraId="2BB95407"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0050</w:t>
                  </w:r>
                </w:p>
              </w:tc>
            </w:tr>
          </w:tbl>
          <w:p w14:paraId="7826064A" w14:textId="77777777" w:rsidR="0003078B" w:rsidRPr="00657DC9" w:rsidRDefault="0003078B" w:rsidP="0003078B">
            <w:pPr>
              <w:jc w:val="both"/>
              <w:rPr>
                <w:b/>
                <w:bCs/>
                <w:sz w:val="16"/>
                <w:szCs w:val="16"/>
                <w:lang w:val="ro-MD"/>
              </w:rPr>
            </w:pPr>
          </w:p>
        </w:tc>
        <w:tc>
          <w:tcPr>
            <w:tcW w:w="1229" w:type="dxa"/>
          </w:tcPr>
          <w:p w14:paraId="65CC3EF0" w14:textId="389BB9CD" w:rsidR="0003078B" w:rsidRPr="00657DC9" w:rsidRDefault="0003078B" w:rsidP="0003078B">
            <w:pPr>
              <w:jc w:val="both"/>
              <w:rPr>
                <w:b/>
                <w:strike/>
                <w:sz w:val="16"/>
                <w:szCs w:val="16"/>
                <w:lang w:val="ro-MD"/>
              </w:rPr>
            </w:pPr>
            <w:r w:rsidRPr="00657DC9">
              <w:rPr>
                <w:b/>
                <w:sz w:val="16"/>
                <w:szCs w:val="16"/>
                <w:lang w:val="ro-MD"/>
              </w:rPr>
              <w:lastRenderedPageBreak/>
              <w:t>Compatibil</w:t>
            </w:r>
          </w:p>
        </w:tc>
        <w:tc>
          <w:tcPr>
            <w:tcW w:w="5008" w:type="dxa"/>
            <w:tcBorders>
              <w:top w:val="single" w:sz="4" w:space="0" w:color="auto"/>
              <w:bottom w:val="single" w:sz="4" w:space="0" w:color="auto"/>
            </w:tcBorders>
          </w:tcPr>
          <w:p w14:paraId="67977957" w14:textId="77777777" w:rsidR="0003078B" w:rsidRPr="00657DC9" w:rsidRDefault="0003078B" w:rsidP="0003078B">
            <w:pPr>
              <w:jc w:val="both"/>
              <w:rPr>
                <w:strike/>
                <w:sz w:val="16"/>
                <w:szCs w:val="16"/>
                <w:lang w:val="ro-MD"/>
              </w:rPr>
            </w:pPr>
          </w:p>
        </w:tc>
      </w:tr>
      <w:tr w:rsidR="00657DC9" w:rsidRPr="00657DC9" w14:paraId="2013C44C"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657DC9" w:rsidRPr="00657DC9" w14:paraId="38B31145" w14:textId="77777777" w:rsidTr="00F43BE0">
              <w:tc>
                <w:tcPr>
                  <w:tcW w:w="600" w:type="dxa"/>
                </w:tcPr>
                <w:p w14:paraId="115E846F" w14:textId="72150537" w:rsidR="0003078B" w:rsidRPr="00657DC9" w:rsidRDefault="0003078B" w:rsidP="0003078B">
                  <w:pPr>
                    <w:jc w:val="both"/>
                    <w:rPr>
                      <w:sz w:val="16"/>
                      <w:szCs w:val="16"/>
                      <w:lang w:val="en-US"/>
                    </w:rPr>
                  </w:pPr>
                  <w:r w:rsidRPr="00657DC9">
                    <w:rPr>
                      <w:sz w:val="16"/>
                      <w:szCs w:val="16"/>
                      <w:lang w:val="en-US"/>
                    </w:rPr>
                    <w:t>0010</w:t>
                  </w:r>
                </w:p>
              </w:tc>
              <w:tc>
                <w:tcPr>
                  <w:tcW w:w="3040" w:type="dxa"/>
                </w:tcPr>
                <w:p w14:paraId="720B5B1B" w14:textId="7C84148B" w:rsidR="0003078B" w:rsidRPr="00657DC9" w:rsidRDefault="0003078B" w:rsidP="0003078B">
                  <w:pPr>
                    <w:jc w:val="both"/>
                    <w:rPr>
                      <w:b/>
                      <w:bCs/>
                      <w:sz w:val="16"/>
                      <w:szCs w:val="16"/>
                      <w:lang w:val="en-US"/>
                    </w:rPr>
                  </w:pPr>
                  <w:r w:rsidRPr="00657DC9">
                    <w:rPr>
                      <w:b/>
                      <w:bCs/>
                      <w:sz w:val="16"/>
                      <w:szCs w:val="16"/>
                      <w:lang w:val="en-US"/>
                    </w:rPr>
                    <w:t xml:space="preserve">TOTAL </w:t>
                  </w:r>
                </w:p>
              </w:tc>
            </w:tr>
          </w:tbl>
          <w:p w14:paraId="626E34D7" w14:textId="77777777" w:rsidR="0003078B" w:rsidRPr="00657DC9" w:rsidRDefault="0003078B" w:rsidP="0003078B">
            <w:pPr>
              <w:jc w:val="both"/>
              <w:rPr>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657DC9" w14:paraId="458C65E4" w14:textId="77777777" w:rsidTr="00BD3475">
              <w:tc>
                <w:tcPr>
                  <w:tcW w:w="600" w:type="dxa"/>
                </w:tcPr>
                <w:p w14:paraId="4DDC7C6F" w14:textId="77777777" w:rsidR="0003078B" w:rsidRPr="00657DC9" w:rsidRDefault="0003078B" w:rsidP="0003078B">
                  <w:pPr>
                    <w:jc w:val="both"/>
                    <w:rPr>
                      <w:sz w:val="16"/>
                      <w:szCs w:val="16"/>
                      <w:lang w:val="en-US"/>
                    </w:rPr>
                  </w:pPr>
                  <w:r w:rsidRPr="00657DC9">
                    <w:rPr>
                      <w:sz w:val="16"/>
                      <w:szCs w:val="16"/>
                      <w:lang w:val="en-US"/>
                    </w:rPr>
                    <w:t>0010</w:t>
                  </w:r>
                </w:p>
              </w:tc>
              <w:tc>
                <w:tcPr>
                  <w:tcW w:w="3040" w:type="dxa"/>
                </w:tcPr>
                <w:p w14:paraId="1E9E9A26" w14:textId="77777777" w:rsidR="0003078B" w:rsidRPr="00657DC9" w:rsidRDefault="0003078B" w:rsidP="0003078B">
                  <w:pPr>
                    <w:jc w:val="both"/>
                    <w:rPr>
                      <w:b/>
                      <w:bCs/>
                      <w:sz w:val="16"/>
                      <w:szCs w:val="16"/>
                      <w:lang w:val="en-US"/>
                    </w:rPr>
                  </w:pPr>
                  <w:r w:rsidRPr="00657DC9">
                    <w:rPr>
                      <w:b/>
                      <w:bCs/>
                      <w:sz w:val="16"/>
                      <w:szCs w:val="16"/>
                      <w:lang w:val="en-US"/>
                    </w:rPr>
                    <w:t xml:space="preserve">TOTAL </w:t>
                  </w:r>
                </w:p>
              </w:tc>
            </w:tr>
          </w:tbl>
          <w:p w14:paraId="38EDFFE9" w14:textId="77777777" w:rsidR="0003078B" w:rsidRPr="00657DC9" w:rsidRDefault="0003078B" w:rsidP="0003078B">
            <w:pPr>
              <w:jc w:val="both"/>
              <w:rPr>
                <w:b/>
                <w:bCs/>
                <w:sz w:val="16"/>
                <w:szCs w:val="16"/>
                <w:lang w:val="ro-MD"/>
              </w:rPr>
            </w:pPr>
          </w:p>
        </w:tc>
        <w:tc>
          <w:tcPr>
            <w:tcW w:w="1229" w:type="dxa"/>
          </w:tcPr>
          <w:p w14:paraId="1D7F6563" w14:textId="4933BF12"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3B615557" w14:textId="77777777" w:rsidR="0003078B" w:rsidRPr="00657DC9" w:rsidRDefault="0003078B" w:rsidP="0003078B">
            <w:pPr>
              <w:jc w:val="both"/>
              <w:rPr>
                <w:strike/>
                <w:sz w:val="16"/>
                <w:szCs w:val="16"/>
                <w:lang w:val="ro-MD"/>
              </w:rPr>
            </w:pPr>
          </w:p>
        </w:tc>
      </w:tr>
      <w:tr w:rsidR="00657DC9" w:rsidRPr="00657DC9" w14:paraId="18AF2ED3"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657DC9" w:rsidRPr="0054073C" w14:paraId="39769BD7" w14:textId="77777777" w:rsidTr="00F43BE0">
              <w:tc>
                <w:tcPr>
                  <w:tcW w:w="600" w:type="dxa"/>
                </w:tcPr>
                <w:p w14:paraId="6533974A" w14:textId="57BAC415" w:rsidR="0003078B" w:rsidRPr="00657DC9" w:rsidRDefault="0003078B" w:rsidP="0003078B">
                  <w:pPr>
                    <w:jc w:val="both"/>
                    <w:rPr>
                      <w:sz w:val="16"/>
                      <w:szCs w:val="16"/>
                      <w:lang w:val="en-US"/>
                    </w:rPr>
                  </w:pPr>
                  <w:r w:rsidRPr="00657DC9">
                    <w:rPr>
                      <w:sz w:val="16"/>
                      <w:szCs w:val="16"/>
                      <w:lang w:val="en-US"/>
                    </w:rPr>
                    <w:t>0020</w:t>
                  </w:r>
                </w:p>
              </w:tc>
              <w:tc>
                <w:tcPr>
                  <w:tcW w:w="3040" w:type="dxa"/>
                </w:tcPr>
                <w:p w14:paraId="073FE666" w14:textId="344F0D37" w:rsidR="0003078B" w:rsidRPr="00657DC9" w:rsidRDefault="0003078B" w:rsidP="0003078B">
                  <w:pPr>
                    <w:jc w:val="both"/>
                    <w:rPr>
                      <w:sz w:val="16"/>
                      <w:szCs w:val="16"/>
                      <w:lang w:val="en-US"/>
                    </w:rPr>
                  </w:pPr>
                  <w:r w:rsidRPr="00657DC9">
                    <w:rPr>
                      <w:sz w:val="16"/>
                      <w:szCs w:val="16"/>
                      <w:lang w:val="en-US"/>
                    </w:rPr>
                    <w:t xml:space="preserve">RISCUL DE RATĂ A DOBÂNZII </w:t>
                  </w:r>
                </w:p>
              </w:tc>
            </w:tr>
          </w:tbl>
          <w:p w14:paraId="27A4B3AD" w14:textId="77777777" w:rsidR="0003078B" w:rsidRPr="00657DC9" w:rsidRDefault="0003078B" w:rsidP="0003078B">
            <w:pPr>
              <w:jc w:val="both"/>
              <w:rPr>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54073C" w14:paraId="2994478C" w14:textId="77777777" w:rsidTr="00BD3475">
              <w:tc>
                <w:tcPr>
                  <w:tcW w:w="600" w:type="dxa"/>
                </w:tcPr>
                <w:p w14:paraId="362DBD9C" w14:textId="77777777" w:rsidR="0003078B" w:rsidRPr="00657DC9" w:rsidRDefault="0003078B" w:rsidP="0003078B">
                  <w:pPr>
                    <w:jc w:val="both"/>
                    <w:rPr>
                      <w:sz w:val="16"/>
                      <w:szCs w:val="16"/>
                      <w:lang w:val="en-US"/>
                    </w:rPr>
                  </w:pPr>
                  <w:r w:rsidRPr="00657DC9">
                    <w:rPr>
                      <w:sz w:val="16"/>
                      <w:szCs w:val="16"/>
                      <w:lang w:val="en-US"/>
                    </w:rPr>
                    <w:t>0020</w:t>
                  </w:r>
                </w:p>
              </w:tc>
              <w:tc>
                <w:tcPr>
                  <w:tcW w:w="3040" w:type="dxa"/>
                </w:tcPr>
                <w:p w14:paraId="13CFE516" w14:textId="77777777" w:rsidR="0003078B" w:rsidRPr="00657DC9" w:rsidRDefault="0003078B" w:rsidP="0003078B">
                  <w:pPr>
                    <w:jc w:val="both"/>
                    <w:rPr>
                      <w:sz w:val="16"/>
                      <w:szCs w:val="16"/>
                      <w:lang w:val="en-US"/>
                    </w:rPr>
                  </w:pPr>
                  <w:r w:rsidRPr="00657DC9">
                    <w:rPr>
                      <w:sz w:val="16"/>
                      <w:szCs w:val="16"/>
                      <w:lang w:val="en-US"/>
                    </w:rPr>
                    <w:t xml:space="preserve">RISCUL DE RATĂ A DOBÂNZII </w:t>
                  </w:r>
                </w:p>
              </w:tc>
            </w:tr>
          </w:tbl>
          <w:p w14:paraId="748DC764" w14:textId="77777777" w:rsidR="0003078B" w:rsidRPr="00657DC9" w:rsidRDefault="0003078B" w:rsidP="0003078B">
            <w:pPr>
              <w:jc w:val="both"/>
              <w:rPr>
                <w:b/>
                <w:bCs/>
                <w:sz w:val="16"/>
                <w:szCs w:val="16"/>
                <w:lang w:val="ro-MD"/>
              </w:rPr>
            </w:pPr>
          </w:p>
        </w:tc>
        <w:tc>
          <w:tcPr>
            <w:tcW w:w="1229" w:type="dxa"/>
          </w:tcPr>
          <w:p w14:paraId="7E273578" w14:textId="1FA488C0"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413B3D65" w14:textId="77777777" w:rsidR="0003078B" w:rsidRPr="00657DC9" w:rsidRDefault="0003078B" w:rsidP="0003078B">
            <w:pPr>
              <w:jc w:val="both"/>
              <w:rPr>
                <w:strike/>
                <w:sz w:val="16"/>
                <w:szCs w:val="16"/>
                <w:lang w:val="ro-MD"/>
              </w:rPr>
            </w:pPr>
          </w:p>
        </w:tc>
      </w:tr>
      <w:tr w:rsidR="00657DC9" w:rsidRPr="00657DC9" w14:paraId="079C96EA"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657DC9" w:rsidRPr="00657DC9" w14:paraId="19AC8F19" w14:textId="77777777" w:rsidTr="00F43BE0">
              <w:tc>
                <w:tcPr>
                  <w:tcW w:w="600" w:type="dxa"/>
                </w:tcPr>
                <w:p w14:paraId="16455735" w14:textId="01F91BEB" w:rsidR="0003078B" w:rsidRPr="00657DC9" w:rsidRDefault="0003078B" w:rsidP="0003078B">
                  <w:pPr>
                    <w:jc w:val="both"/>
                    <w:rPr>
                      <w:sz w:val="16"/>
                      <w:szCs w:val="16"/>
                      <w:lang w:val="en-US"/>
                    </w:rPr>
                  </w:pPr>
                  <w:r w:rsidRPr="00657DC9">
                    <w:rPr>
                      <w:sz w:val="16"/>
                      <w:szCs w:val="16"/>
                      <w:lang w:val="en-US"/>
                    </w:rPr>
                    <w:t>0030</w:t>
                  </w:r>
                </w:p>
              </w:tc>
              <w:tc>
                <w:tcPr>
                  <w:tcW w:w="3040" w:type="dxa"/>
                </w:tcPr>
                <w:p w14:paraId="7D2F4665" w14:textId="4A56E0C1" w:rsidR="0003078B" w:rsidRPr="00657DC9" w:rsidRDefault="0003078B" w:rsidP="0003078B">
                  <w:pPr>
                    <w:jc w:val="both"/>
                    <w:rPr>
                      <w:sz w:val="16"/>
                      <w:szCs w:val="16"/>
                      <w:lang w:val="en-US"/>
                    </w:rPr>
                  </w:pPr>
                  <w:r w:rsidRPr="00657DC9">
                    <w:rPr>
                      <w:sz w:val="16"/>
                      <w:szCs w:val="16"/>
                      <w:lang w:val="en-US"/>
                    </w:rPr>
                    <w:t xml:space="preserve">RISCUL VALUTAR </w:t>
                  </w:r>
                </w:p>
              </w:tc>
            </w:tr>
          </w:tbl>
          <w:p w14:paraId="43164B8F" w14:textId="77777777" w:rsidR="0003078B" w:rsidRPr="00657DC9" w:rsidRDefault="0003078B" w:rsidP="0003078B">
            <w:pPr>
              <w:jc w:val="both"/>
              <w:rPr>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657DC9" w14:paraId="76A86C65" w14:textId="77777777" w:rsidTr="00BD3475">
              <w:tc>
                <w:tcPr>
                  <w:tcW w:w="600" w:type="dxa"/>
                </w:tcPr>
                <w:p w14:paraId="3889956F" w14:textId="77777777" w:rsidR="0003078B" w:rsidRPr="00657DC9" w:rsidRDefault="0003078B" w:rsidP="0003078B">
                  <w:pPr>
                    <w:jc w:val="both"/>
                    <w:rPr>
                      <w:sz w:val="16"/>
                      <w:szCs w:val="16"/>
                      <w:lang w:val="en-US"/>
                    </w:rPr>
                  </w:pPr>
                  <w:r w:rsidRPr="00657DC9">
                    <w:rPr>
                      <w:sz w:val="16"/>
                      <w:szCs w:val="16"/>
                      <w:lang w:val="en-US"/>
                    </w:rPr>
                    <w:t>0030</w:t>
                  </w:r>
                </w:p>
              </w:tc>
              <w:tc>
                <w:tcPr>
                  <w:tcW w:w="3040" w:type="dxa"/>
                </w:tcPr>
                <w:p w14:paraId="1136996C" w14:textId="77777777" w:rsidR="0003078B" w:rsidRPr="00657DC9" w:rsidRDefault="0003078B" w:rsidP="0003078B">
                  <w:pPr>
                    <w:jc w:val="both"/>
                    <w:rPr>
                      <w:sz w:val="16"/>
                      <w:szCs w:val="16"/>
                      <w:lang w:val="en-US"/>
                    </w:rPr>
                  </w:pPr>
                  <w:r w:rsidRPr="00657DC9">
                    <w:rPr>
                      <w:sz w:val="16"/>
                      <w:szCs w:val="16"/>
                      <w:lang w:val="en-US"/>
                    </w:rPr>
                    <w:t xml:space="preserve">RISCUL VALUTAR </w:t>
                  </w:r>
                </w:p>
              </w:tc>
            </w:tr>
          </w:tbl>
          <w:p w14:paraId="495D9613" w14:textId="77777777" w:rsidR="0003078B" w:rsidRPr="00657DC9" w:rsidRDefault="0003078B" w:rsidP="0003078B">
            <w:pPr>
              <w:jc w:val="both"/>
              <w:rPr>
                <w:b/>
                <w:bCs/>
                <w:sz w:val="16"/>
                <w:szCs w:val="16"/>
                <w:lang w:val="ro-MD"/>
              </w:rPr>
            </w:pPr>
          </w:p>
        </w:tc>
        <w:tc>
          <w:tcPr>
            <w:tcW w:w="1229" w:type="dxa"/>
          </w:tcPr>
          <w:p w14:paraId="26532AAD" w14:textId="061EEE0B"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5F98E52B" w14:textId="77777777" w:rsidR="0003078B" w:rsidRPr="00657DC9" w:rsidRDefault="0003078B" w:rsidP="0003078B">
            <w:pPr>
              <w:jc w:val="both"/>
              <w:rPr>
                <w:strike/>
                <w:sz w:val="16"/>
                <w:szCs w:val="16"/>
                <w:lang w:val="ro-MD"/>
              </w:rPr>
            </w:pPr>
          </w:p>
        </w:tc>
      </w:tr>
      <w:tr w:rsidR="00657DC9" w:rsidRPr="00657DC9" w14:paraId="34E7C1A1"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657DC9" w:rsidRPr="00657DC9" w14:paraId="6F9CDD18" w14:textId="77777777" w:rsidTr="00F43BE0">
              <w:tc>
                <w:tcPr>
                  <w:tcW w:w="600" w:type="dxa"/>
                </w:tcPr>
                <w:p w14:paraId="0BFA760C" w14:textId="007E3B15" w:rsidR="0003078B" w:rsidRPr="00657DC9" w:rsidRDefault="0003078B" w:rsidP="0003078B">
                  <w:pPr>
                    <w:jc w:val="both"/>
                    <w:rPr>
                      <w:sz w:val="16"/>
                      <w:szCs w:val="16"/>
                      <w:lang w:val="en-US"/>
                    </w:rPr>
                  </w:pPr>
                  <w:r w:rsidRPr="00657DC9">
                    <w:rPr>
                      <w:sz w:val="16"/>
                      <w:szCs w:val="16"/>
                      <w:lang w:val="en-US"/>
                    </w:rPr>
                    <w:t>0040</w:t>
                  </w:r>
                </w:p>
              </w:tc>
              <w:tc>
                <w:tcPr>
                  <w:tcW w:w="3040" w:type="dxa"/>
                </w:tcPr>
                <w:p w14:paraId="228F542C" w14:textId="62701263" w:rsidR="0003078B" w:rsidRPr="00657DC9" w:rsidRDefault="0003078B" w:rsidP="0003078B">
                  <w:pPr>
                    <w:jc w:val="both"/>
                    <w:rPr>
                      <w:sz w:val="16"/>
                      <w:szCs w:val="16"/>
                      <w:lang w:val="en-US"/>
                    </w:rPr>
                  </w:pPr>
                  <w:r w:rsidRPr="00657DC9">
                    <w:rPr>
                      <w:sz w:val="16"/>
                      <w:szCs w:val="16"/>
                      <w:lang w:val="en-US"/>
                    </w:rPr>
                    <w:t xml:space="preserve">RISCUL DE CREDIT </w:t>
                  </w:r>
                </w:p>
              </w:tc>
            </w:tr>
          </w:tbl>
          <w:p w14:paraId="13D19D75" w14:textId="77777777" w:rsidR="0003078B" w:rsidRPr="00657DC9" w:rsidRDefault="0003078B" w:rsidP="0003078B">
            <w:pPr>
              <w:jc w:val="both"/>
              <w:rPr>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657DC9" w14:paraId="05FF5369" w14:textId="77777777" w:rsidTr="00BD3475">
              <w:tc>
                <w:tcPr>
                  <w:tcW w:w="600" w:type="dxa"/>
                </w:tcPr>
                <w:p w14:paraId="36534651" w14:textId="77777777" w:rsidR="0003078B" w:rsidRPr="00657DC9" w:rsidRDefault="0003078B" w:rsidP="0003078B">
                  <w:pPr>
                    <w:jc w:val="both"/>
                    <w:rPr>
                      <w:sz w:val="16"/>
                      <w:szCs w:val="16"/>
                      <w:lang w:val="en-US"/>
                    </w:rPr>
                  </w:pPr>
                  <w:r w:rsidRPr="00657DC9">
                    <w:rPr>
                      <w:sz w:val="16"/>
                      <w:szCs w:val="16"/>
                      <w:lang w:val="en-US"/>
                    </w:rPr>
                    <w:t>0040</w:t>
                  </w:r>
                </w:p>
              </w:tc>
              <w:tc>
                <w:tcPr>
                  <w:tcW w:w="3040" w:type="dxa"/>
                </w:tcPr>
                <w:p w14:paraId="33BD735C" w14:textId="77777777" w:rsidR="0003078B" w:rsidRPr="00657DC9" w:rsidRDefault="0003078B" w:rsidP="0003078B">
                  <w:pPr>
                    <w:jc w:val="both"/>
                    <w:rPr>
                      <w:sz w:val="16"/>
                      <w:szCs w:val="16"/>
                      <w:lang w:val="en-US"/>
                    </w:rPr>
                  </w:pPr>
                  <w:r w:rsidRPr="00657DC9">
                    <w:rPr>
                      <w:sz w:val="16"/>
                      <w:szCs w:val="16"/>
                      <w:lang w:val="en-US"/>
                    </w:rPr>
                    <w:t xml:space="preserve">RISCUL DE CREDIT </w:t>
                  </w:r>
                </w:p>
              </w:tc>
            </w:tr>
          </w:tbl>
          <w:p w14:paraId="6B92589C" w14:textId="77777777" w:rsidR="0003078B" w:rsidRPr="00657DC9" w:rsidRDefault="0003078B" w:rsidP="0003078B">
            <w:pPr>
              <w:jc w:val="both"/>
              <w:rPr>
                <w:b/>
                <w:bCs/>
                <w:sz w:val="16"/>
                <w:szCs w:val="16"/>
                <w:lang w:val="ro-MD"/>
              </w:rPr>
            </w:pPr>
          </w:p>
        </w:tc>
        <w:tc>
          <w:tcPr>
            <w:tcW w:w="1229" w:type="dxa"/>
          </w:tcPr>
          <w:p w14:paraId="685E40F8" w14:textId="6B9EC9A0"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02EF644E" w14:textId="77777777" w:rsidR="0003078B" w:rsidRPr="00657DC9" w:rsidRDefault="0003078B" w:rsidP="0003078B">
            <w:pPr>
              <w:jc w:val="both"/>
              <w:rPr>
                <w:strike/>
                <w:sz w:val="16"/>
                <w:szCs w:val="16"/>
                <w:lang w:val="ro-MD"/>
              </w:rPr>
            </w:pPr>
          </w:p>
        </w:tc>
      </w:tr>
      <w:tr w:rsidR="00657DC9" w:rsidRPr="00657DC9" w14:paraId="79EA6F86"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657DC9" w:rsidRPr="0054073C" w14:paraId="64D47DE2" w14:textId="77777777" w:rsidTr="00F43BE0">
              <w:tc>
                <w:tcPr>
                  <w:tcW w:w="600" w:type="dxa"/>
                </w:tcPr>
                <w:p w14:paraId="6FDADC00" w14:textId="79BDA916" w:rsidR="0003078B" w:rsidRPr="00657DC9" w:rsidRDefault="0003078B" w:rsidP="0003078B">
                  <w:pPr>
                    <w:jc w:val="both"/>
                    <w:rPr>
                      <w:sz w:val="16"/>
                      <w:szCs w:val="16"/>
                      <w:lang w:val="en-US"/>
                    </w:rPr>
                  </w:pPr>
                  <w:r w:rsidRPr="00657DC9">
                    <w:rPr>
                      <w:sz w:val="16"/>
                      <w:szCs w:val="16"/>
                      <w:lang w:val="en-US"/>
                    </w:rPr>
                    <w:t>0050</w:t>
                  </w:r>
                </w:p>
              </w:tc>
              <w:tc>
                <w:tcPr>
                  <w:tcW w:w="3040" w:type="dxa"/>
                </w:tcPr>
                <w:p w14:paraId="3A36D6A0" w14:textId="0BBA00CE" w:rsidR="0003078B" w:rsidRPr="00657DC9" w:rsidRDefault="0003078B" w:rsidP="0003078B">
                  <w:pPr>
                    <w:jc w:val="both"/>
                    <w:rPr>
                      <w:sz w:val="16"/>
                      <w:szCs w:val="16"/>
                      <w:lang w:val="en-US"/>
                    </w:rPr>
                  </w:pPr>
                  <w:r w:rsidRPr="00657DC9">
                    <w:rPr>
                      <w:sz w:val="16"/>
                      <w:szCs w:val="16"/>
                      <w:lang w:val="en-US"/>
                    </w:rPr>
                    <w:t xml:space="preserve">RISCUL DE DEVALORIZARE A ACŢIUNILOR </w:t>
                  </w:r>
                </w:p>
              </w:tc>
            </w:tr>
          </w:tbl>
          <w:p w14:paraId="2736FED4" w14:textId="77777777" w:rsidR="0003078B" w:rsidRPr="00657DC9" w:rsidRDefault="0003078B" w:rsidP="0003078B">
            <w:pPr>
              <w:jc w:val="both"/>
              <w:rPr>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54073C" w14:paraId="4A7C1911" w14:textId="77777777" w:rsidTr="00BD3475">
              <w:tc>
                <w:tcPr>
                  <w:tcW w:w="600" w:type="dxa"/>
                </w:tcPr>
                <w:p w14:paraId="2F2FA575" w14:textId="77777777" w:rsidR="0003078B" w:rsidRPr="00657DC9" w:rsidRDefault="0003078B" w:rsidP="0003078B">
                  <w:pPr>
                    <w:jc w:val="both"/>
                    <w:rPr>
                      <w:sz w:val="16"/>
                      <w:szCs w:val="16"/>
                      <w:lang w:val="en-US"/>
                    </w:rPr>
                  </w:pPr>
                  <w:r w:rsidRPr="00657DC9">
                    <w:rPr>
                      <w:sz w:val="16"/>
                      <w:szCs w:val="16"/>
                      <w:lang w:val="en-US"/>
                    </w:rPr>
                    <w:t>0050</w:t>
                  </w:r>
                </w:p>
              </w:tc>
              <w:tc>
                <w:tcPr>
                  <w:tcW w:w="3040" w:type="dxa"/>
                </w:tcPr>
                <w:p w14:paraId="51EB49D4" w14:textId="77777777" w:rsidR="0003078B" w:rsidRPr="00657DC9" w:rsidRDefault="0003078B" w:rsidP="0003078B">
                  <w:pPr>
                    <w:jc w:val="both"/>
                    <w:rPr>
                      <w:sz w:val="16"/>
                      <w:szCs w:val="16"/>
                      <w:lang w:val="en-US"/>
                    </w:rPr>
                  </w:pPr>
                  <w:r w:rsidRPr="00657DC9">
                    <w:rPr>
                      <w:sz w:val="16"/>
                      <w:szCs w:val="16"/>
                      <w:lang w:val="en-US"/>
                    </w:rPr>
                    <w:t xml:space="preserve">RISCUL DE DEVALORIZARE A ACŢIUNILOR </w:t>
                  </w:r>
                </w:p>
              </w:tc>
            </w:tr>
          </w:tbl>
          <w:p w14:paraId="03DACE88" w14:textId="77777777" w:rsidR="0003078B" w:rsidRPr="00657DC9" w:rsidRDefault="0003078B" w:rsidP="0003078B">
            <w:pPr>
              <w:jc w:val="both"/>
              <w:rPr>
                <w:b/>
                <w:bCs/>
                <w:sz w:val="16"/>
                <w:szCs w:val="16"/>
                <w:lang w:val="ro-MD"/>
              </w:rPr>
            </w:pPr>
          </w:p>
        </w:tc>
        <w:tc>
          <w:tcPr>
            <w:tcW w:w="1229" w:type="dxa"/>
          </w:tcPr>
          <w:p w14:paraId="7C31DDC4" w14:textId="45A9F0B7"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2015A868" w14:textId="77777777" w:rsidR="0003078B" w:rsidRPr="00657DC9" w:rsidRDefault="0003078B" w:rsidP="0003078B">
            <w:pPr>
              <w:jc w:val="both"/>
              <w:rPr>
                <w:strike/>
                <w:sz w:val="16"/>
                <w:szCs w:val="16"/>
                <w:lang w:val="ro-MD"/>
              </w:rPr>
            </w:pPr>
          </w:p>
        </w:tc>
      </w:tr>
      <w:tr w:rsidR="00657DC9" w:rsidRPr="00657DC9" w14:paraId="23E38A90"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657DC9" w:rsidRPr="00657DC9" w14:paraId="4F0E1715" w14:textId="77777777" w:rsidTr="00F43BE0">
              <w:tc>
                <w:tcPr>
                  <w:tcW w:w="600" w:type="dxa"/>
                </w:tcPr>
                <w:p w14:paraId="46EE2510" w14:textId="791A11CD" w:rsidR="0003078B" w:rsidRPr="00657DC9" w:rsidRDefault="0003078B" w:rsidP="0003078B">
                  <w:pPr>
                    <w:jc w:val="both"/>
                    <w:rPr>
                      <w:sz w:val="16"/>
                      <w:szCs w:val="16"/>
                      <w:lang w:val="en-US"/>
                    </w:rPr>
                  </w:pPr>
                  <w:r w:rsidRPr="00657DC9">
                    <w:rPr>
                      <w:sz w:val="16"/>
                      <w:szCs w:val="16"/>
                      <w:lang w:val="en-US"/>
                    </w:rPr>
                    <w:t>0060</w:t>
                  </w:r>
                </w:p>
              </w:tc>
              <w:tc>
                <w:tcPr>
                  <w:tcW w:w="3040" w:type="dxa"/>
                </w:tcPr>
                <w:p w14:paraId="3910A81C" w14:textId="37EC237C" w:rsidR="0003078B" w:rsidRPr="00657DC9" w:rsidRDefault="0003078B" w:rsidP="0003078B">
                  <w:pPr>
                    <w:jc w:val="both"/>
                    <w:rPr>
                      <w:sz w:val="16"/>
                      <w:szCs w:val="16"/>
                      <w:lang w:val="en-US"/>
                    </w:rPr>
                  </w:pPr>
                  <w:r w:rsidRPr="00657DC9">
                    <w:rPr>
                      <w:sz w:val="16"/>
                      <w:szCs w:val="16"/>
                      <w:lang w:val="en-US"/>
                    </w:rPr>
                    <w:t xml:space="preserve">RISCUL DE MARFĂ </w:t>
                  </w:r>
                </w:p>
              </w:tc>
            </w:tr>
          </w:tbl>
          <w:p w14:paraId="174F4C3E" w14:textId="77777777" w:rsidR="0003078B" w:rsidRPr="00657DC9" w:rsidRDefault="0003078B" w:rsidP="0003078B">
            <w:pPr>
              <w:jc w:val="both"/>
              <w:rPr>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657DC9" w14:paraId="3D30E9AE" w14:textId="77777777" w:rsidTr="00BD3475">
              <w:tc>
                <w:tcPr>
                  <w:tcW w:w="600" w:type="dxa"/>
                </w:tcPr>
                <w:p w14:paraId="15DA6CDB" w14:textId="77777777" w:rsidR="0003078B" w:rsidRPr="00657DC9" w:rsidRDefault="0003078B" w:rsidP="0003078B">
                  <w:pPr>
                    <w:jc w:val="both"/>
                    <w:rPr>
                      <w:sz w:val="16"/>
                      <w:szCs w:val="16"/>
                      <w:lang w:val="en-US"/>
                    </w:rPr>
                  </w:pPr>
                  <w:r w:rsidRPr="00657DC9">
                    <w:rPr>
                      <w:sz w:val="16"/>
                      <w:szCs w:val="16"/>
                      <w:lang w:val="en-US"/>
                    </w:rPr>
                    <w:t>0060</w:t>
                  </w:r>
                </w:p>
              </w:tc>
              <w:tc>
                <w:tcPr>
                  <w:tcW w:w="3040" w:type="dxa"/>
                </w:tcPr>
                <w:p w14:paraId="778ED291" w14:textId="77777777" w:rsidR="0003078B" w:rsidRPr="00657DC9" w:rsidRDefault="0003078B" w:rsidP="0003078B">
                  <w:pPr>
                    <w:jc w:val="both"/>
                    <w:rPr>
                      <w:sz w:val="16"/>
                      <w:szCs w:val="16"/>
                      <w:lang w:val="en-US"/>
                    </w:rPr>
                  </w:pPr>
                  <w:r w:rsidRPr="00657DC9">
                    <w:rPr>
                      <w:sz w:val="16"/>
                      <w:szCs w:val="16"/>
                      <w:lang w:val="en-US"/>
                    </w:rPr>
                    <w:t xml:space="preserve">RISCUL DE MARFĂ </w:t>
                  </w:r>
                </w:p>
              </w:tc>
            </w:tr>
          </w:tbl>
          <w:p w14:paraId="582C98E0" w14:textId="77777777" w:rsidR="0003078B" w:rsidRPr="00657DC9" w:rsidRDefault="0003078B" w:rsidP="0003078B">
            <w:pPr>
              <w:jc w:val="both"/>
              <w:rPr>
                <w:b/>
                <w:bCs/>
                <w:sz w:val="16"/>
                <w:szCs w:val="16"/>
                <w:lang w:val="ro-MD"/>
              </w:rPr>
            </w:pPr>
          </w:p>
        </w:tc>
        <w:tc>
          <w:tcPr>
            <w:tcW w:w="1229" w:type="dxa"/>
          </w:tcPr>
          <w:p w14:paraId="41F1A59D" w14:textId="23848468"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6E6B4283" w14:textId="77777777" w:rsidR="0003078B" w:rsidRPr="00657DC9" w:rsidRDefault="0003078B" w:rsidP="0003078B">
            <w:pPr>
              <w:jc w:val="both"/>
              <w:rPr>
                <w:strike/>
                <w:sz w:val="16"/>
                <w:szCs w:val="16"/>
                <w:lang w:val="ro-MD"/>
              </w:rPr>
            </w:pPr>
          </w:p>
        </w:tc>
      </w:tr>
      <w:tr w:rsidR="00657DC9" w:rsidRPr="00657DC9" w14:paraId="0AC4EFFC"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657DC9" w:rsidRPr="00657DC9" w14:paraId="0AC7CFFA" w14:textId="77777777" w:rsidTr="00F43BE0">
              <w:tc>
                <w:tcPr>
                  <w:tcW w:w="600" w:type="dxa"/>
                </w:tcPr>
                <w:p w14:paraId="6A986375" w14:textId="376A40B1" w:rsidR="0003078B" w:rsidRPr="00657DC9" w:rsidRDefault="0003078B" w:rsidP="0003078B">
                  <w:pPr>
                    <w:jc w:val="both"/>
                    <w:rPr>
                      <w:sz w:val="16"/>
                      <w:szCs w:val="16"/>
                      <w:lang w:val="en-US"/>
                    </w:rPr>
                  </w:pPr>
                  <w:r w:rsidRPr="00657DC9">
                    <w:rPr>
                      <w:sz w:val="16"/>
                      <w:szCs w:val="16"/>
                      <w:lang w:val="en-US"/>
                    </w:rPr>
                    <w:t>0070</w:t>
                  </w:r>
                </w:p>
              </w:tc>
              <w:tc>
                <w:tcPr>
                  <w:tcW w:w="3040" w:type="dxa"/>
                </w:tcPr>
                <w:p w14:paraId="732C6FBE" w14:textId="176FCF23" w:rsidR="0003078B" w:rsidRPr="00657DC9" w:rsidRDefault="0003078B" w:rsidP="0003078B">
                  <w:pPr>
                    <w:jc w:val="both"/>
                    <w:rPr>
                      <w:sz w:val="16"/>
                      <w:szCs w:val="16"/>
                      <w:lang w:val="en-US"/>
                    </w:rPr>
                  </w:pPr>
                  <w:r w:rsidRPr="00657DC9">
                    <w:rPr>
                      <w:sz w:val="16"/>
                      <w:szCs w:val="16"/>
                      <w:lang w:val="en-US"/>
                    </w:rPr>
                    <w:t xml:space="preserve">din care: </w:t>
                  </w:r>
                  <w:proofErr w:type="spellStart"/>
                  <w:r w:rsidRPr="00657DC9">
                    <w:rPr>
                      <w:sz w:val="16"/>
                      <w:szCs w:val="16"/>
                      <w:lang w:val="en-US"/>
                    </w:rPr>
                    <w:t>energia</w:t>
                  </w:r>
                  <w:proofErr w:type="spellEnd"/>
                  <w:r w:rsidRPr="00657DC9">
                    <w:rPr>
                      <w:sz w:val="16"/>
                      <w:szCs w:val="16"/>
                      <w:lang w:val="en-US"/>
                    </w:rPr>
                    <w:t xml:space="preserve"> </w:t>
                  </w:r>
                  <w:proofErr w:type="spellStart"/>
                  <w:r w:rsidRPr="00657DC9">
                    <w:rPr>
                      <w:sz w:val="16"/>
                      <w:szCs w:val="16"/>
                      <w:lang w:val="en-US"/>
                    </w:rPr>
                    <w:t>electrică</w:t>
                  </w:r>
                  <w:proofErr w:type="spellEnd"/>
                </w:p>
              </w:tc>
            </w:tr>
          </w:tbl>
          <w:p w14:paraId="38557779" w14:textId="77777777" w:rsidR="0003078B" w:rsidRPr="00657DC9" w:rsidRDefault="0003078B" w:rsidP="0003078B">
            <w:pPr>
              <w:jc w:val="both"/>
              <w:rPr>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657DC9" w14:paraId="382F6264" w14:textId="77777777" w:rsidTr="00BD3475">
              <w:tc>
                <w:tcPr>
                  <w:tcW w:w="600" w:type="dxa"/>
                </w:tcPr>
                <w:p w14:paraId="18818C5C" w14:textId="77777777" w:rsidR="0003078B" w:rsidRPr="00657DC9" w:rsidRDefault="0003078B" w:rsidP="0003078B">
                  <w:pPr>
                    <w:jc w:val="both"/>
                    <w:rPr>
                      <w:sz w:val="16"/>
                      <w:szCs w:val="16"/>
                      <w:lang w:val="en-US"/>
                    </w:rPr>
                  </w:pPr>
                  <w:r w:rsidRPr="00657DC9">
                    <w:rPr>
                      <w:sz w:val="16"/>
                      <w:szCs w:val="16"/>
                      <w:lang w:val="en-US"/>
                    </w:rPr>
                    <w:t>0070</w:t>
                  </w:r>
                </w:p>
              </w:tc>
              <w:tc>
                <w:tcPr>
                  <w:tcW w:w="3040" w:type="dxa"/>
                </w:tcPr>
                <w:p w14:paraId="3CF25839" w14:textId="77777777" w:rsidR="0003078B" w:rsidRPr="00657DC9" w:rsidRDefault="0003078B" w:rsidP="0003078B">
                  <w:pPr>
                    <w:jc w:val="both"/>
                    <w:rPr>
                      <w:sz w:val="16"/>
                      <w:szCs w:val="16"/>
                      <w:lang w:val="en-US"/>
                    </w:rPr>
                  </w:pPr>
                  <w:r w:rsidRPr="00657DC9">
                    <w:rPr>
                      <w:sz w:val="16"/>
                      <w:szCs w:val="16"/>
                      <w:lang w:val="en-US"/>
                    </w:rPr>
                    <w:t xml:space="preserve">din care: </w:t>
                  </w:r>
                  <w:proofErr w:type="spellStart"/>
                  <w:r w:rsidRPr="00657DC9">
                    <w:rPr>
                      <w:sz w:val="16"/>
                      <w:szCs w:val="16"/>
                      <w:lang w:val="en-US"/>
                    </w:rPr>
                    <w:t>energia</w:t>
                  </w:r>
                  <w:proofErr w:type="spellEnd"/>
                  <w:r w:rsidRPr="00657DC9">
                    <w:rPr>
                      <w:sz w:val="16"/>
                      <w:szCs w:val="16"/>
                      <w:lang w:val="en-US"/>
                    </w:rPr>
                    <w:t xml:space="preserve"> </w:t>
                  </w:r>
                  <w:proofErr w:type="spellStart"/>
                  <w:r w:rsidRPr="00657DC9">
                    <w:rPr>
                      <w:sz w:val="16"/>
                      <w:szCs w:val="16"/>
                      <w:lang w:val="en-US"/>
                    </w:rPr>
                    <w:t>electrică</w:t>
                  </w:r>
                  <w:proofErr w:type="spellEnd"/>
                </w:p>
              </w:tc>
            </w:tr>
          </w:tbl>
          <w:p w14:paraId="41D52BDB" w14:textId="77777777" w:rsidR="0003078B" w:rsidRPr="00657DC9" w:rsidRDefault="0003078B" w:rsidP="0003078B">
            <w:pPr>
              <w:jc w:val="both"/>
              <w:rPr>
                <w:b/>
                <w:bCs/>
                <w:sz w:val="16"/>
                <w:szCs w:val="16"/>
                <w:lang w:val="ro-MD"/>
              </w:rPr>
            </w:pPr>
          </w:p>
        </w:tc>
        <w:tc>
          <w:tcPr>
            <w:tcW w:w="1229" w:type="dxa"/>
          </w:tcPr>
          <w:p w14:paraId="2A0054AA" w14:textId="2DD86126" w:rsidR="0003078B" w:rsidRPr="00657DC9" w:rsidRDefault="0003078B" w:rsidP="0003078B">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69BCCB02" w14:textId="77777777" w:rsidR="0003078B" w:rsidRPr="00657DC9" w:rsidRDefault="0003078B" w:rsidP="0003078B">
            <w:pPr>
              <w:jc w:val="both"/>
              <w:rPr>
                <w:strike/>
                <w:sz w:val="16"/>
                <w:szCs w:val="16"/>
                <w:lang w:val="ro-MD"/>
              </w:rPr>
            </w:pPr>
          </w:p>
        </w:tc>
      </w:tr>
      <w:tr w:rsidR="00657DC9" w:rsidRPr="0054073C" w14:paraId="44C94A03" w14:textId="77777777" w:rsidTr="00B32299">
        <w:tc>
          <w:tcPr>
            <w:tcW w:w="3866" w:type="dxa"/>
          </w:tcPr>
          <w:p w14:paraId="649EF479" w14:textId="77777777" w:rsidR="0003078B" w:rsidRPr="00657DC9" w:rsidRDefault="0003078B" w:rsidP="0003078B">
            <w:pPr>
              <w:jc w:val="both"/>
              <w:rPr>
                <w:sz w:val="16"/>
                <w:szCs w:val="16"/>
                <w:lang w:val="en-US"/>
              </w:rPr>
            </w:pPr>
          </w:p>
        </w:tc>
        <w:tc>
          <w:tcPr>
            <w:tcW w:w="4356" w:type="dxa"/>
          </w:tcPr>
          <w:p w14:paraId="01747CD6" w14:textId="77777777" w:rsidR="0003078B" w:rsidRPr="00657DC9" w:rsidRDefault="0003078B" w:rsidP="0003078B">
            <w:pPr>
              <w:spacing w:before="100" w:beforeAutospacing="1"/>
              <w:rPr>
                <w:sz w:val="16"/>
                <w:szCs w:val="16"/>
                <w:lang w:val="en-US" w:eastAsia="ro-MD"/>
              </w:rPr>
            </w:pPr>
            <w:r w:rsidRPr="00657DC9">
              <w:rPr>
                <w:sz w:val="16"/>
                <w:szCs w:val="16"/>
                <w:lang w:val="en-US" w:eastAsia="ro-MD"/>
              </w:rPr>
              <w:t xml:space="preserve">Modul de </w:t>
            </w:r>
            <w:proofErr w:type="spellStart"/>
            <w:r w:rsidRPr="00657DC9">
              <w:rPr>
                <w:sz w:val="16"/>
                <w:szCs w:val="16"/>
                <w:lang w:val="en-US" w:eastAsia="ro-MD"/>
              </w:rPr>
              <w:t>completare</w:t>
            </w:r>
            <w:proofErr w:type="spellEnd"/>
            <w:r w:rsidRPr="00657DC9">
              <w:rPr>
                <w:sz w:val="16"/>
                <w:szCs w:val="16"/>
                <w:lang w:val="en-US" w:eastAsia="ro-MD"/>
              </w:rPr>
              <w:t xml:space="preserve"> a </w:t>
            </w:r>
            <w:proofErr w:type="spellStart"/>
            <w:r w:rsidRPr="00657DC9">
              <w:rPr>
                <w:sz w:val="16"/>
                <w:szCs w:val="16"/>
                <w:lang w:val="en-US" w:eastAsia="ro-MD"/>
              </w:rPr>
              <w:t>raportului</w:t>
            </w:r>
            <w:proofErr w:type="spellEnd"/>
            <w:r w:rsidRPr="00657DC9">
              <w:rPr>
                <w:sz w:val="16"/>
                <w:szCs w:val="16"/>
                <w:lang w:val="en-US" w:eastAsia="ro-MD"/>
              </w:rPr>
              <w:t xml:space="preserve"> </w:t>
            </w:r>
          </w:p>
          <w:p w14:paraId="6CE5BF9B" w14:textId="77777777" w:rsidR="0003078B" w:rsidRPr="00657DC9" w:rsidRDefault="0003078B" w:rsidP="0003078B">
            <w:pPr>
              <w:spacing w:before="100" w:beforeAutospacing="1"/>
              <w:rPr>
                <w:b/>
                <w:bCs/>
                <w:sz w:val="16"/>
                <w:szCs w:val="16"/>
                <w:lang w:val="en-US" w:eastAsia="ro-MD"/>
              </w:rPr>
            </w:pPr>
            <w:r w:rsidRPr="00657DC9">
              <w:rPr>
                <w:b/>
                <w:bCs/>
                <w:sz w:val="16"/>
                <w:szCs w:val="16"/>
                <w:lang w:val="en-US" w:eastAsia="ro-MD"/>
              </w:rPr>
              <w:t>C 34.04 – RISCUL DE CREDIT AL CONTRAPĂRȚII: EXPUNERI LA CCR CU METODA EXPUNERII INIȚIALE (OEM) (CCR 4)</w:t>
            </w:r>
          </w:p>
          <w:p w14:paraId="44F4A169" w14:textId="77777777" w:rsidR="0003078B" w:rsidRPr="00657DC9" w:rsidRDefault="0003078B" w:rsidP="0003078B">
            <w:pPr>
              <w:spacing w:before="100" w:beforeAutospacing="1"/>
              <w:rPr>
                <w:sz w:val="16"/>
                <w:szCs w:val="16"/>
                <w:lang w:val="ro-MD" w:eastAsia="ro-MD"/>
              </w:rPr>
            </w:pPr>
            <w:proofErr w:type="spellStart"/>
            <w:r w:rsidRPr="00657DC9">
              <w:rPr>
                <w:sz w:val="16"/>
                <w:szCs w:val="16"/>
                <w:lang w:eastAsia="ro-MD"/>
              </w:rPr>
              <w:t>Instrucțiuni</w:t>
            </w:r>
            <w:proofErr w:type="spellEnd"/>
            <w:r w:rsidRPr="00657DC9">
              <w:rPr>
                <w:sz w:val="16"/>
                <w:szCs w:val="16"/>
                <w:lang w:eastAsia="ro-MD"/>
              </w:rPr>
              <w:t xml:space="preserve"> </w:t>
            </w:r>
            <w:proofErr w:type="spellStart"/>
            <w:r w:rsidRPr="00657DC9">
              <w:rPr>
                <w:sz w:val="16"/>
                <w:szCs w:val="16"/>
                <w:lang w:eastAsia="ro-MD"/>
              </w:rPr>
              <w:t>privind</w:t>
            </w:r>
            <w:proofErr w:type="spellEnd"/>
            <w:r w:rsidRPr="00657DC9">
              <w:rPr>
                <w:sz w:val="16"/>
                <w:szCs w:val="16"/>
                <w:lang w:eastAsia="ro-MD"/>
              </w:rPr>
              <w:t xml:space="preserve"> </w:t>
            </w:r>
            <w:proofErr w:type="spellStart"/>
            <w:r w:rsidRPr="00657DC9">
              <w:rPr>
                <w:sz w:val="16"/>
                <w:szCs w:val="16"/>
                <w:lang w:eastAsia="ro-MD"/>
              </w:rPr>
              <w:t>anumite</w:t>
            </w:r>
            <w:proofErr w:type="spellEnd"/>
            <w:r w:rsidRPr="00657DC9">
              <w:rPr>
                <w:sz w:val="16"/>
                <w:szCs w:val="16"/>
                <w:lang w:eastAsia="ro-MD"/>
              </w:rPr>
              <w:t xml:space="preserve"> </w:t>
            </w:r>
            <w:proofErr w:type="spellStart"/>
            <w:r w:rsidRPr="00657DC9">
              <w:rPr>
                <w:sz w:val="16"/>
                <w:szCs w:val="16"/>
                <w:lang w:eastAsia="ro-MD"/>
              </w:rPr>
              <w:t>poziții</w:t>
            </w:r>
            <w:proofErr w:type="spellEnd"/>
          </w:p>
          <w:tbl>
            <w:tblPr>
              <w:tblStyle w:val="TableGrid"/>
              <w:tblW w:w="3951" w:type="dxa"/>
              <w:tblLayout w:type="fixed"/>
              <w:tblLook w:val="04A0" w:firstRow="1" w:lastRow="0" w:firstColumn="1" w:lastColumn="0" w:noHBand="0" w:noVBand="1"/>
            </w:tblPr>
            <w:tblGrid>
              <w:gridCol w:w="396"/>
              <w:gridCol w:w="3555"/>
            </w:tblGrid>
            <w:tr w:rsidR="00657DC9" w:rsidRPr="00657DC9" w14:paraId="0E421891" w14:textId="77777777" w:rsidTr="002B7C3D">
              <w:trPr>
                <w:trHeight w:val="240"/>
              </w:trPr>
              <w:tc>
                <w:tcPr>
                  <w:tcW w:w="3951" w:type="dxa"/>
                  <w:gridSpan w:val="2"/>
                  <w:hideMark/>
                </w:tcPr>
                <w:p w14:paraId="4C1CF725" w14:textId="77777777" w:rsidR="0003078B" w:rsidRPr="00657DC9" w:rsidRDefault="0003078B" w:rsidP="0003078B">
                  <w:pPr>
                    <w:spacing w:before="100" w:beforeAutospacing="1" w:after="100" w:afterAutospacing="1"/>
                    <w:rPr>
                      <w:b/>
                      <w:bCs/>
                      <w:sz w:val="16"/>
                      <w:szCs w:val="16"/>
                      <w:lang w:eastAsia="ro-MD"/>
                    </w:rPr>
                  </w:pPr>
                  <w:proofErr w:type="spellStart"/>
                  <w:r w:rsidRPr="00657DC9">
                    <w:rPr>
                      <w:b/>
                      <w:bCs/>
                      <w:sz w:val="16"/>
                      <w:szCs w:val="16"/>
                      <w:lang w:eastAsia="ro-MD"/>
                    </w:rPr>
                    <w:t>Coloane</w:t>
                  </w:r>
                  <w:proofErr w:type="spellEnd"/>
                </w:p>
              </w:tc>
            </w:tr>
            <w:tr w:rsidR="00657DC9" w:rsidRPr="0054073C" w14:paraId="6E53D81E" w14:textId="77777777" w:rsidTr="002B7C3D">
              <w:trPr>
                <w:trHeight w:val="753"/>
              </w:trPr>
              <w:tc>
                <w:tcPr>
                  <w:tcW w:w="396" w:type="dxa"/>
                  <w:hideMark/>
                </w:tcPr>
                <w:p w14:paraId="18B52927"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t>0010 - 0020</w:t>
                  </w:r>
                </w:p>
              </w:tc>
              <w:tc>
                <w:tcPr>
                  <w:tcW w:w="3554" w:type="dxa"/>
                  <w:hideMark/>
                </w:tcPr>
                <w:p w14:paraId="78F872AA" w14:textId="77777777" w:rsidR="0003078B" w:rsidRPr="00657DC9"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Instrucțiunile</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coloanele</w:t>
                  </w:r>
                  <w:proofErr w:type="spellEnd"/>
                  <w:r w:rsidRPr="00657DC9">
                    <w:rPr>
                      <w:sz w:val="16"/>
                      <w:szCs w:val="16"/>
                      <w:lang w:val="en-US" w:eastAsia="ro-MD"/>
                    </w:rPr>
                    <w:t xml:space="preserve"> 0010 </w:t>
                  </w:r>
                  <w:proofErr w:type="spellStart"/>
                  <w:r w:rsidRPr="00657DC9">
                    <w:rPr>
                      <w:sz w:val="16"/>
                      <w:szCs w:val="16"/>
                      <w:lang w:val="en-US" w:eastAsia="ro-MD"/>
                    </w:rPr>
                    <w:t>și</w:t>
                  </w:r>
                  <w:proofErr w:type="spellEnd"/>
                  <w:r w:rsidRPr="00657DC9">
                    <w:rPr>
                      <w:sz w:val="16"/>
                      <w:szCs w:val="16"/>
                      <w:lang w:val="en-US" w:eastAsia="ro-MD"/>
                    </w:rPr>
                    <w:t xml:space="preserve"> 0020 sunt </w:t>
                  </w:r>
                  <w:proofErr w:type="spellStart"/>
                  <w:r w:rsidRPr="00657DC9">
                    <w:rPr>
                      <w:sz w:val="16"/>
                      <w:szCs w:val="16"/>
                      <w:lang w:val="en-US" w:eastAsia="ro-MD"/>
                    </w:rPr>
                    <w:t>cele</w:t>
                  </w:r>
                  <w:proofErr w:type="spellEnd"/>
                  <w:r w:rsidRPr="00657DC9">
                    <w:rPr>
                      <w:sz w:val="16"/>
                      <w:szCs w:val="16"/>
                      <w:lang w:val="en-US" w:eastAsia="ro-MD"/>
                    </w:rPr>
                    <w:t xml:space="preserve"> </w:t>
                  </w:r>
                  <w:proofErr w:type="spellStart"/>
                  <w:r w:rsidRPr="00657DC9">
                    <w:rPr>
                      <w:sz w:val="16"/>
                      <w:szCs w:val="16"/>
                      <w:lang w:val="en-US" w:eastAsia="ro-MD"/>
                    </w:rPr>
                    <w:t>prevăzute</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formularul</w:t>
                  </w:r>
                  <w:proofErr w:type="spellEnd"/>
                  <w:r w:rsidRPr="00657DC9">
                    <w:rPr>
                      <w:sz w:val="16"/>
                      <w:szCs w:val="16"/>
                      <w:lang w:val="en-US" w:eastAsia="ro-MD"/>
                    </w:rPr>
                    <w:t xml:space="preserve"> C 34.02.</w:t>
                  </w:r>
                </w:p>
              </w:tc>
            </w:tr>
            <w:tr w:rsidR="00657DC9" w:rsidRPr="0054073C" w14:paraId="57973253" w14:textId="77777777" w:rsidTr="002B7C3D">
              <w:trPr>
                <w:trHeight w:val="1483"/>
              </w:trPr>
              <w:tc>
                <w:tcPr>
                  <w:tcW w:w="396" w:type="dxa"/>
                  <w:hideMark/>
                </w:tcPr>
                <w:p w14:paraId="2196FA8D"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t>0030</w:t>
                  </w:r>
                </w:p>
              </w:tc>
              <w:tc>
                <w:tcPr>
                  <w:tcW w:w="3554" w:type="dxa"/>
                  <w:hideMark/>
                </w:tcPr>
                <w:p w14:paraId="3816AC3E" w14:textId="77777777" w:rsidR="0003078B" w:rsidRPr="00657DC9" w:rsidRDefault="0003078B" w:rsidP="0003078B">
                  <w:pPr>
                    <w:spacing w:before="100" w:beforeAutospacing="1" w:after="100" w:afterAutospacing="1"/>
                    <w:rPr>
                      <w:sz w:val="16"/>
                      <w:szCs w:val="16"/>
                      <w:lang w:val="en-US" w:eastAsia="ro-MD"/>
                    </w:rPr>
                  </w:pPr>
                  <w:r w:rsidRPr="00657DC9">
                    <w:rPr>
                      <w:sz w:val="16"/>
                      <w:szCs w:val="16"/>
                      <w:lang w:val="en-US" w:eastAsia="ro-MD"/>
                    </w:rPr>
                    <w:t>VALOAREA DE PIAȚĂ CURENTĂ (CMV) – POZITIVĂ</w:t>
                  </w:r>
                </w:p>
                <w:p w14:paraId="58DAA921" w14:textId="77777777" w:rsidR="0003078B" w:rsidRPr="00657DC9" w:rsidRDefault="0003078B" w:rsidP="0003078B">
                  <w:pPr>
                    <w:spacing w:before="100" w:beforeAutospacing="1" w:after="100" w:afterAutospacing="1"/>
                    <w:rPr>
                      <w:sz w:val="16"/>
                      <w:szCs w:val="16"/>
                      <w:lang w:val="en-US" w:eastAsia="ro-MD"/>
                    </w:rPr>
                  </w:pPr>
                  <w:r w:rsidRPr="00657DC9">
                    <w:rPr>
                      <w:sz w:val="16"/>
                      <w:szCs w:val="16"/>
                      <w:lang w:val="en-US" w:eastAsia="ro-MD"/>
                    </w:rPr>
                    <w:t xml:space="preserve">Suma </w:t>
                  </w:r>
                  <w:proofErr w:type="spellStart"/>
                  <w:r w:rsidRPr="00657DC9">
                    <w:rPr>
                      <w:sz w:val="16"/>
                      <w:szCs w:val="16"/>
                      <w:lang w:val="en-US" w:eastAsia="ro-MD"/>
                    </w:rPr>
                    <w:t>valorilor</w:t>
                  </w:r>
                  <w:proofErr w:type="spellEnd"/>
                  <w:r w:rsidRPr="00657DC9">
                    <w:rPr>
                      <w:sz w:val="16"/>
                      <w:szCs w:val="16"/>
                      <w:lang w:val="en-US" w:eastAsia="ro-MD"/>
                    </w:rPr>
                    <w:t xml:space="preserve"> de </w:t>
                  </w:r>
                  <w:proofErr w:type="spellStart"/>
                  <w:r w:rsidRPr="00657DC9">
                    <w:rPr>
                      <w:sz w:val="16"/>
                      <w:szCs w:val="16"/>
                      <w:lang w:val="en-US" w:eastAsia="ro-MD"/>
                    </w:rPr>
                    <w:t>piață</w:t>
                  </w:r>
                  <w:proofErr w:type="spellEnd"/>
                  <w:r w:rsidRPr="00657DC9">
                    <w:rPr>
                      <w:sz w:val="16"/>
                      <w:szCs w:val="16"/>
                      <w:lang w:val="en-US" w:eastAsia="ro-MD"/>
                    </w:rPr>
                    <w:t xml:space="preserve"> </w:t>
                  </w:r>
                  <w:proofErr w:type="spellStart"/>
                  <w:r w:rsidRPr="00657DC9">
                    <w:rPr>
                      <w:sz w:val="16"/>
                      <w:szCs w:val="16"/>
                      <w:lang w:val="en-US" w:eastAsia="ro-MD"/>
                    </w:rPr>
                    <w:t>curente</w:t>
                  </w:r>
                  <w:proofErr w:type="spellEnd"/>
                  <w:r w:rsidRPr="00657DC9">
                    <w:rPr>
                      <w:sz w:val="16"/>
                      <w:szCs w:val="16"/>
                      <w:lang w:val="en-US" w:eastAsia="ro-MD"/>
                    </w:rPr>
                    <w:t xml:space="preserve"> (CMV)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toate</w:t>
                  </w:r>
                  <w:proofErr w:type="spellEnd"/>
                  <w:r w:rsidRPr="00657DC9">
                    <w:rPr>
                      <w:sz w:val="16"/>
                      <w:szCs w:val="16"/>
                      <w:lang w:val="en-US" w:eastAsia="ro-MD"/>
                    </w:rPr>
                    <w:t xml:space="preserve"> </w:t>
                  </w:r>
                  <w:proofErr w:type="spellStart"/>
                  <w:r w:rsidRPr="00657DC9">
                    <w:rPr>
                      <w:sz w:val="16"/>
                      <w:szCs w:val="16"/>
                      <w:lang w:val="en-US" w:eastAsia="ro-MD"/>
                    </w:rPr>
                    <w:t>tranzacțiile</w:t>
                  </w:r>
                  <w:proofErr w:type="spellEnd"/>
                  <w:r w:rsidRPr="00657DC9">
                    <w:rPr>
                      <w:sz w:val="16"/>
                      <w:szCs w:val="16"/>
                      <w:lang w:val="en-US" w:eastAsia="ro-MD"/>
                    </w:rPr>
                    <w:t xml:space="preserve"> cu CMV </w:t>
                  </w:r>
                  <w:proofErr w:type="spellStart"/>
                  <w:r w:rsidRPr="00657DC9">
                    <w:rPr>
                      <w:sz w:val="16"/>
                      <w:szCs w:val="16"/>
                      <w:lang w:val="en-US" w:eastAsia="ro-MD"/>
                    </w:rPr>
                    <w:t>pozitivă</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categoria</w:t>
                  </w:r>
                  <w:proofErr w:type="spellEnd"/>
                  <w:r w:rsidRPr="00657DC9">
                    <w:rPr>
                      <w:sz w:val="16"/>
                      <w:szCs w:val="16"/>
                      <w:lang w:val="en-US" w:eastAsia="ro-MD"/>
                    </w:rPr>
                    <w:t xml:space="preserve"> de </w:t>
                  </w:r>
                  <w:proofErr w:type="spellStart"/>
                  <w:r w:rsidRPr="00657DC9">
                    <w:rPr>
                      <w:sz w:val="16"/>
                      <w:szCs w:val="16"/>
                      <w:lang w:val="en-US" w:eastAsia="ro-MD"/>
                    </w:rPr>
                    <w:t>risc</w:t>
                  </w:r>
                  <w:proofErr w:type="spellEnd"/>
                  <w:r w:rsidRPr="00657DC9">
                    <w:rPr>
                      <w:sz w:val="16"/>
                      <w:szCs w:val="16"/>
                      <w:lang w:val="en-US" w:eastAsia="ro-MD"/>
                    </w:rPr>
                    <w:t xml:space="preserve"> </w:t>
                  </w:r>
                  <w:proofErr w:type="spellStart"/>
                  <w:r w:rsidRPr="00657DC9">
                    <w:rPr>
                      <w:sz w:val="16"/>
                      <w:szCs w:val="16"/>
                      <w:lang w:val="en-US" w:eastAsia="ro-MD"/>
                    </w:rPr>
                    <w:t>corespunzătoare</w:t>
                  </w:r>
                  <w:proofErr w:type="spellEnd"/>
                  <w:r w:rsidRPr="00657DC9">
                    <w:rPr>
                      <w:sz w:val="16"/>
                      <w:szCs w:val="16"/>
                      <w:lang w:val="en-US" w:eastAsia="ro-MD"/>
                    </w:rPr>
                    <w:t>.</w:t>
                  </w:r>
                </w:p>
              </w:tc>
            </w:tr>
            <w:tr w:rsidR="00657DC9" w:rsidRPr="0054073C" w14:paraId="60794B27" w14:textId="77777777" w:rsidTr="002B7C3D">
              <w:trPr>
                <w:trHeight w:val="1433"/>
              </w:trPr>
              <w:tc>
                <w:tcPr>
                  <w:tcW w:w="396" w:type="dxa"/>
                  <w:hideMark/>
                </w:tcPr>
                <w:p w14:paraId="5E728419"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t>0040</w:t>
                  </w:r>
                </w:p>
              </w:tc>
              <w:tc>
                <w:tcPr>
                  <w:tcW w:w="3554" w:type="dxa"/>
                  <w:hideMark/>
                </w:tcPr>
                <w:p w14:paraId="6A42AD23" w14:textId="77777777" w:rsidR="0003078B" w:rsidRPr="00657DC9" w:rsidRDefault="0003078B" w:rsidP="0003078B">
                  <w:pPr>
                    <w:spacing w:before="100" w:beforeAutospacing="1" w:after="100" w:afterAutospacing="1"/>
                    <w:rPr>
                      <w:sz w:val="16"/>
                      <w:szCs w:val="16"/>
                      <w:lang w:val="en-US" w:eastAsia="ro-MD"/>
                    </w:rPr>
                  </w:pPr>
                  <w:r w:rsidRPr="00657DC9">
                    <w:rPr>
                      <w:sz w:val="16"/>
                      <w:szCs w:val="16"/>
                      <w:lang w:val="en-US" w:eastAsia="ro-MD"/>
                    </w:rPr>
                    <w:t>VALOAREA DE PIAȚĂ CURENTĂ (CMV) – NEGATIVĂ</w:t>
                  </w:r>
                </w:p>
                <w:p w14:paraId="1AF913CC" w14:textId="77777777" w:rsidR="0003078B" w:rsidRPr="00657DC9" w:rsidRDefault="0003078B" w:rsidP="0003078B">
                  <w:pPr>
                    <w:spacing w:before="100" w:beforeAutospacing="1" w:after="100" w:afterAutospacing="1"/>
                    <w:rPr>
                      <w:sz w:val="16"/>
                      <w:szCs w:val="16"/>
                      <w:lang w:val="en-US" w:eastAsia="ro-MD"/>
                    </w:rPr>
                  </w:pPr>
                  <w:r w:rsidRPr="00657DC9">
                    <w:rPr>
                      <w:sz w:val="16"/>
                      <w:szCs w:val="16"/>
                      <w:lang w:val="en-US" w:eastAsia="ro-MD"/>
                    </w:rPr>
                    <w:t xml:space="preserve">Suma </w:t>
                  </w:r>
                  <w:proofErr w:type="spellStart"/>
                  <w:r w:rsidRPr="00657DC9">
                    <w:rPr>
                      <w:sz w:val="16"/>
                      <w:szCs w:val="16"/>
                      <w:lang w:val="en-US" w:eastAsia="ro-MD"/>
                    </w:rPr>
                    <w:t>valorilor</w:t>
                  </w:r>
                  <w:proofErr w:type="spellEnd"/>
                  <w:r w:rsidRPr="00657DC9">
                    <w:rPr>
                      <w:sz w:val="16"/>
                      <w:szCs w:val="16"/>
                      <w:lang w:val="en-US" w:eastAsia="ro-MD"/>
                    </w:rPr>
                    <w:t xml:space="preserve"> de </w:t>
                  </w:r>
                  <w:proofErr w:type="spellStart"/>
                  <w:r w:rsidRPr="00657DC9">
                    <w:rPr>
                      <w:sz w:val="16"/>
                      <w:szCs w:val="16"/>
                      <w:lang w:val="en-US" w:eastAsia="ro-MD"/>
                    </w:rPr>
                    <w:t>piață</w:t>
                  </w:r>
                  <w:proofErr w:type="spellEnd"/>
                  <w:r w:rsidRPr="00657DC9">
                    <w:rPr>
                      <w:sz w:val="16"/>
                      <w:szCs w:val="16"/>
                      <w:lang w:val="en-US" w:eastAsia="ro-MD"/>
                    </w:rPr>
                    <w:t xml:space="preserve"> </w:t>
                  </w:r>
                  <w:proofErr w:type="spellStart"/>
                  <w:r w:rsidRPr="00657DC9">
                    <w:rPr>
                      <w:sz w:val="16"/>
                      <w:szCs w:val="16"/>
                      <w:lang w:val="en-US" w:eastAsia="ro-MD"/>
                    </w:rPr>
                    <w:t>curente</w:t>
                  </w:r>
                  <w:proofErr w:type="spellEnd"/>
                  <w:r w:rsidRPr="00657DC9">
                    <w:rPr>
                      <w:sz w:val="16"/>
                      <w:szCs w:val="16"/>
                      <w:lang w:val="en-US" w:eastAsia="ro-MD"/>
                    </w:rPr>
                    <w:t xml:space="preserve"> absolute (CMV)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toate</w:t>
                  </w:r>
                  <w:proofErr w:type="spellEnd"/>
                  <w:r w:rsidRPr="00657DC9">
                    <w:rPr>
                      <w:sz w:val="16"/>
                      <w:szCs w:val="16"/>
                      <w:lang w:val="en-US" w:eastAsia="ro-MD"/>
                    </w:rPr>
                    <w:t xml:space="preserve"> </w:t>
                  </w:r>
                  <w:proofErr w:type="spellStart"/>
                  <w:r w:rsidRPr="00657DC9">
                    <w:rPr>
                      <w:sz w:val="16"/>
                      <w:szCs w:val="16"/>
                      <w:lang w:val="en-US" w:eastAsia="ro-MD"/>
                    </w:rPr>
                    <w:t>tranzacțiile</w:t>
                  </w:r>
                  <w:proofErr w:type="spellEnd"/>
                  <w:r w:rsidRPr="00657DC9">
                    <w:rPr>
                      <w:sz w:val="16"/>
                      <w:szCs w:val="16"/>
                      <w:lang w:val="en-US" w:eastAsia="ro-MD"/>
                    </w:rPr>
                    <w:t xml:space="preserve"> cu CMV </w:t>
                  </w:r>
                  <w:proofErr w:type="spellStart"/>
                  <w:r w:rsidRPr="00657DC9">
                    <w:rPr>
                      <w:sz w:val="16"/>
                      <w:szCs w:val="16"/>
                      <w:lang w:val="en-US" w:eastAsia="ro-MD"/>
                    </w:rPr>
                    <w:t>negativă</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categoria</w:t>
                  </w:r>
                  <w:proofErr w:type="spellEnd"/>
                  <w:r w:rsidRPr="00657DC9">
                    <w:rPr>
                      <w:sz w:val="16"/>
                      <w:szCs w:val="16"/>
                      <w:lang w:val="en-US" w:eastAsia="ro-MD"/>
                    </w:rPr>
                    <w:t xml:space="preserve"> de </w:t>
                  </w:r>
                  <w:proofErr w:type="spellStart"/>
                  <w:r w:rsidRPr="00657DC9">
                    <w:rPr>
                      <w:sz w:val="16"/>
                      <w:szCs w:val="16"/>
                      <w:lang w:val="en-US" w:eastAsia="ro-MD"/>
                    </w:rPr>
                    <w:t>risc</w:t>
                  </w:r>
                  <w:proofErr w:type="spellEnd"/>
                  <w:r w:rsidRPr="00657DC9">
                    <w:rPr>
                      <w:sz w:val="16"/>
                      <w:szCs w:val="16"/>
                      <w:lang w:val="en-US" w:eastAsia="ro-MD"/>
                    </w:rPr>
                    <w:t xml:space="preserve"> </w:t>
                  </w:r>
                  <w:proofErr w:type="spellStart"/>
                  <w:r w:rsidRPr="00657DC9">
                    <w:rPr>
                      <w:sz w:val="16"/>
                      <w:szCs w:val="16"/>
                      <w:lang w:val="en-US" w:eastAsia="ro-MD"/>
                    </w:rPr>
                    <w:t>corespunzătoare</w:t>
                  </w:r>
                  <w:proofErr w:type="spellEnd"/>
                  <w:r w:rsidRPr="00657DC9">
                    <w:rPr>
                      <w:sz w:val="16"/>
                      <w:szCs w:val="16"/>
                      <w:lang w:val="en-US" w:eastAsia="ro-MD"/>
                    </w:rPr>
                    <w:t>.</w:t>
                  </w:r>
                </w:p>
              </w:tc>
            </w:tr>
            <w:tr w:rsidR="00657DC9" w:rsidRPr="0054073C" w14:paraId="22494DB6" w14:textId="77777777" w:rsidTr="002B7C3D">
              <w:trPr>
                <w:trHeight w:val="1412"/>
              </w:trPr>
              <w:tc>
                <w:tcPr>
                  <w:tcW w:w="396" w:type="dxa"/>
                  <w:hideMark/>
                </w:tcPr>
                <w:p w14:paraId="28451367"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lastRenderedPageBreak/>
                    <w:t>0050</w:t>
                  </w:r>
                </w:p>
              </w:tc>
              <w:tc>
                <w:tcPr>
                  <w:tcW w:w="3554" w:type="dxa"/>
                  <w:hideMark/>
                </w:tcPr>
                <w:p w14:paraId="7D061009" w14:textId="77777777" w:rsidR="0003078B" w:rsidRPr="00657DC9" w:rsidRDefault="0003078B" w:rsidP="0003078B">
                  <w:pPr>
                    <w:spacing w:before="100" w:beforeAutospacing="1" w:after="100" w:afterAutospacing="1"/>
                    <w:rPr>
                      <w:sz w:val="16"/>
                      <w:szCs w:val="16"/>
                      <w:lang w:val="en-US" w:eastAsia="ro-MD"/>
                    </w:rPr>
                  </w:pPr>
                  <w:r w:rsidRPr="00657DC9">
                    <w:rPr>
                      <w:sz w:val="16"/>
                      <w:szCs w:val="16"/>
                      <w:lang w:val="en-US" w:eastAsia="ro-MD"/>
                    </w:rPr>
                    <w:t>EXPUNEREA VIITOARE POTENȚIALĂ (PFE)</w:t>
                  </w:r>
                </w:p>
                <w:p w14:paraId="6CA21D42" w14:textId="77777777" w:rsidR="0003078B" w:rsidRPr="00657DC9" w:rsidRDefault="0003078B" w:rsidP="0003078B">
                  <w:pPr>
                    <w:spacing w:before="100" w:beforeAutospacing="1" w:after="100" w:afterAutospacing="1"/>
                    <w:rPr>
                      <w:sz w:val="16"/>
                      <w:szCs w:val="16"/>
                      <w:lang w:val="en-US" w:eastAsia="ro-MD"/>
                    </w:rPr>
                  </w:pPr>
                  <w:r w:rsidRPr="00657DC9">
                    <w:rPr>
                      <w:sz w:val="16"/>
                      <w:szCs w:val="16"/>
                      <w:lang w:val="en-US" w:eastAsia="ro-MD"/>
                    </w:rPr>
                    <w:t xml:space="preserve">Banca </w:t>
                  </w:r>
                  <w:proofErr w:type="spellStart"/>
                  <w:r w:rsidRPr="00657DC9">
                    <w:rPr>
                      <w:sz w:val="16"/>
                      <w:szCs w:val="16"/>
                      <w:lang w:val="en-US" w:eastAsia="ro-MD"/>
                    </w:rPr>
                    <w:t>raportează</w:t>
                  </w:r>
                  <w:proofErr w:type="spellEnd"/>
                  <w:r w:rsidRPr="00657DC9">
                    <w:rPr>
                      <w:sz w:val="16"/>
                      <w:szCs w:val="16"/>
                      <w:lang w:val="en-US" w:eastAsia="ro-MD"/>
                    </w:rPr>
                    <w:t xml:space="preserve"> </w:t>
                  </w:r>
                  <w:proofErr w:type="spellStart"/>
                  <w:r w:rsidRPr="00657DC9">
                    <w:rPr>
                      <w:sz w:val="16"/>
                      <w:szCs w:val="16"/>
                      <w:lang w:val="en-US" w:eastAsia="ro-MD"/>
                    </w:rPr>
                    <w:t>suma</w:t>
                  </w:r>
                  <w:proofErr w:type="spellEnd"/>
                  <w:r w:rsidRPr="00657DC9">
                    <w:rPr>
                      <w:sz w:val="16"/>
                      <w:szCs w:val="16"/>
                      <w:lang w:val="en-US" w:eastAsia="ro-MD"/>
                    </w:rPr>
                    <w:t xml:space="preserve"> </w:t>
                  </w:r>
                  <w:proofErr w:type="spellStart"/>
                  <w:r w:rsidRPr="00657DC9">
                    <w:rPr>
                      <w:sz w:val="16"/>
                      <w:szCs w:val="16"/>
                      <w:lang w:val="en-US" w:eastAsia="ro-MD"/>
                    </w:rPr>
                    <w:t>expunerilor</w:t>
                  </w:r>
                  <w:proofErr w:type="spellEnd"/>
                  <w:r w:rsidRPr="00657DC9">
                    <w:rPr>
                      <w:sz w:val="16"/>
                      <w:szCs w:val="16"/>
                      <w:lang w:val="en-US" w:eastAsia="ro-MD"/>
                    </w:rPr>
                    <w:t xml:space="preserve"> </w:t>
                  </w:r>
                  <w:proofErr w:type="spellStart"/>
                  <w:r w:rsidRPr="00657DC9">
                    <w:rPr>
                      <w:sz w:val="16"/>
                      <w:szCs w:val="16"/>
                      <w:lang w:val="en-US" w:eastAsia="ro-MD"/>
                    </w:rPr>
                    <w:t>viitoare</w:t>
                  </w:r>
                  <w:proofErr w:type="spellEnd"/>
                  <w:r w:rsidRPr="00657DC9">
                    <w:rPr>
                      <w:sz w:val="16"/>
                      <w:szCs w:val="16"/>
                      <w:lang w:val="en-US" w:eastAsia="ro-MD"/>
                    </w:rPr>
                    <w:t xml:space="preserve"> </w:t>
                  </w:r>
                  <w:proofErr w:type="spellStart"/>
                  <w:r w:rsidRPr="00657DC9">
                    <w:rPr>
                      <w:sz w:val="16"/>
                      <w:szCs w:val="16"/>
                      <w:lang w:val="en-US" w:eastAsia="ro-MD"/>
                    </w:rPr>
                    <w:t>potențiale</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toate</w:t>
                  </w:r>
                  <w:proofErr w:type="spellEnd"/>
                  <w:r w:rsidRPr="00657DC9">
                    <w:rPr>
                      <w:sz w:val="16"/>
                      <w:szCs w:val="16"/>
                      <w:lang w:val="en-US" w:eastAsia="ro-MD"/>
                    </w:rPr>
                    <w:t xml:space="preserve"> </w:t>
                  </w:r>
                  <w:proofErr w:type="spellStart"/>
                  <w:r w:rsidRPr="00657DC9">
                    <w:rPr>
                      <w:sz w:val="16"/>
                      <w:szCs w:val="16"/>
                      <w:lang w:val="en-US" w:eastAsia="ro-MD"/>
                    </w:rPr>
                    <w:t>tranzacțiile</w:t>
                  </w:r>
                  <w:proofErr w:type="spellEnd"/>
                  <w:r w:rsidRPr="00657DC9">
                    <w:rPr>
                      <w:sz w:val="16"/>
                      <w:szCs w:val="16"/>
                      <w:lang w:val="en-US" w:eastAsia="ro-MD"/>
                    </w:rPr>
                    <w:t xml:space="preserve"> care </w:t>
                  </w:r>
                  <w:proofErr w:type="spellStart"/>
                  <w:r w:rsidRPr="00657DC9">
                    <w:rPr>
                      <w:sz w:val="16"/>
                      <w:szCs w:val="16"/>
                      <w:lang w:val="en-US" w:eastAsia="ro-MD"/>
                    </w:rPr>
                    <w:t>aparțin</w:t>
                  </w:r>
                  <w:proofErr w:type="spellEnd"/>
                  <w:r w:rsidRPr="00657DC9">
                    <w:rPr>
                      <w:sz w:val="16"/>
                      <w:szCs w:val="16"/>
                      <w:lang w:val="en-US" w:eastAsia="ro-MD"/>
                    </w:rPr>
                    <w:t xml:space="preserve"> </w:t>
                  </w:r>
                  <w:proofErr w:type="spellStart"/>
                  <w:r w:rsidRPr="00657DC9">
                    <w:rPr>
                      <w:sz w:val="16"/>
                      <w:szCs w:val="16"/>
                      <w:lang w:val="en-US" w:eastAsia="ro-MD"/>
                    </w:rPr>
                    <w:t>aceleiași</w:t>
                  </w:r>
                  <w:proofErr w:type="spellEnd"/>
                  <w:r w:rsidRPr="00657DC9">
                    <w:rPr>
                      <w:sz w:val="16"/>
                      <w:szCs w:val="16"/>
                      <w:lang w:val="en-US" w:eastAsia="ro-MD"/>
                    </w:rPr>
                    <w:t xml:space="preserve"> </w:t>
                  </w:r>
                  <w:proofErr w:type="spellStart"/>
                  <w:r w:rsidRPr="00657DC9">
                    <w:rPr>
                      <w:sz w:val="16"/>
                      <w:szCs w:val="16"/>
                      <w:lang w:val="en-US" w:eastAsia="ro-MD"/>
                    </w:rPr>
                    <w:t>categorii</w:t>
                  </w:r>
                  <w:proofErr w:type="spellEnd"/>
                  <w:r w:rsidRPr="00657DC9">
                    <w:rPr>
                      <w:sz w:val="16"/>
                      <w:szCs w:val="16"/>
                      <w:lang w:val="en-US" w:eastAsia="ro-MD"/>
                    </w:rPr>
                    <w:t xml:space="preserve"> de </w:t>
                  </w:r>
                  <w:proofErr w:type="spellStart"/>
                  <w:r w:rsidRPr="00657DC9">
                    <w:rPr>
                      <w:sz w:val="16"/>
                      <w:szCs w:val="16"/>
                      <w:lang w:val="en-US" w:eastAsia="ro-MD"/>
                    </w:rPr>
                    <w:t>risc</w:t>
                  </w:r>
                  <w:proofErr w:type="spellEnd"/>
                  <w:r w:rsidRPr="00657DC9">
                    <w:rPr>
                      <w:sz w:val="16"/>
                      <w:szCs w:val="16"/>
                      <w:lang w:val="en-US" w:eastAsia="ro-MD"/>
                    </w:rPr>
                    <w:t>.</w:t>
                  </w:r>
                </w:p>
              </w:tc>
            </w:tr>
            <w:tr w:rsidR="00657DC9" w:rsidRPr="00657DC9" w14:paraId="66E561C8" w14:textId="77777777" w:rsidTr="002B7C3D">
              <w:trPr>
                <w:trHeight w:val="255"/>
              </w:trPr>
              <w:tc>
                <w:tcPr>
                  <w:tcW w:w="3951" w:type="dxa"/>
                  <w:gridSpan w:val="2"/>
                  <w:hideMark/>
                </w:tcPr>
                <w:p w14:paraId="713705C6" w14:textId="77777777" w:rsidR="0003078B" w:rsidRPr="00657DC9" w:rsidRDefault="0003078B" w:rsidP="0003078B">
                  <w:pPr>
                    <w:spacing w:before="100" w:beforeAutospacing="1" w:after="100" w:afterAutospacing="1"/>
                    <w:rPr>
                      <w:sz w:val="16"/>
                      <w:szCs w:val="16"/>
                      <w:lang w:eastAsia="ro-MD"/>
                    </w:rPr>
                  </w:pPr>
                  <w:proofErr w:type="spellStart"/>
                  <w:r w:rsidRPr="00657DC9">
                    <w:rPr>
                      <w:sz w:val="16"/>
                      <w:szCs w:val="16"/>
                      <w:lang w:eastAsia="ro-MD"/>
                    </w:rPr>
                    <w:t>Rânduri</w:t>
                  </w:r>
                  <w:proofErr w:type="spellEnd"/>
                </w:p>
              </w:tc>
            </w:tr>
            <w:tr w:rsidR="00657DC9" w:rsidRPr="0054073C" w14:paraId="6F8DB42D" w14:textId="77777777" w:rsidTr="002B7C3D">
              <w:trPr>
                <w:trHeight w:val="1740"/>
              </w:trPr>
              <w:tc>
                <w:tcPr>
                  <w:tcW w:w="396" w:type="dxa"/>
                  <w:hideMark/>
                </w:tcPr>
                <w:p w14:paraId="08E52262"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t>0020 - 0070</w:t>
                  </w:r>
                </w:p>
              </w:tc>
              <w:tc>
                <w:tcPr>
                  <w:tcW w:w="3554" w:type="dxa"/>
                  <w:hideMark/>
                </w:tcPr>
                <w:p w14:paraId="5964AC38" w14:textId="77777777" w:rsidR="0003078B" w:rsidRPr="00657DC9" w:rsidRDefault="0003078B" w:rsidP="0003078B">
                  <w:pPr>
                    <w:spacing w:before="100" w:beforeAutospacing="1" w:after="100" w:afterAutospacing="1"/>
                    <w:rPr>
                      <w:sz w:val="16"/>
                      <w:szCs w:val="16"/>
                      <w:lang w:val="en-US" w:eastAsia="ro-MD"/>
                    </w:rPr>
                  </w:pPr>
                  <w:r w:rsidRPr="00657DC9">
                    <w:rPr>
                      <w:sz w:val="16"/>
                      <w:szCs w:val="16"/>
                      <w:lang w:val="en-US" w:eastAsia="ro-MD"/>
                    </w:rPr>
                    <w:t>CATEGORIILE DE RISC</w:t>
                  </w:r>
                </w:p>
                <w:p w14:paraId="062FB70A" w14:textId="0AADF9E6" w:rsidR="0003078B" w:rsidRPr="00657DC9" w:rsidRDefault="0003078B" w:rsidP="0003078B">
                  <w:pPr>
                    <w:spacing w:before="100" w:beforeAutospacing="1" w:after="100" w:afterAutospacing="1"/>
                    <w:rPr>
                      <w:sz w:val="16"/>
                      <w:szCs w:val="16"/>
                      <w:lang w:val="en-US" w:eastAsia="ro-MD"/>
                    </w:rPr>
                  </w:pPr>
                  <w:proofErr w:type="spellStart"/>
                  <w:r w:rsidRPr="00657DC9">
                    <w:rPr>
                      <w:sz w:val="16"/>
                      <w:szCs w:val="16"/>
                      <w:lang w:val="en-US" w:eastAsia="ro-MD"/>
                    </w:rPr>
                    <w:t>Tranzacțiile</w:t>
                  </w:r>
                  <w:proofErr w:type="spellEnd"/>
                  <w:r w:rsidRPr="00657DC9">
                    <w:rPr>
                      <w:sz w:val="16"/>
                      <w:szCs w:val="16"/>
                      <w:lang w:val="en-US" w:eastAsia="ro-MD"/>
                    </w:rPr>
                    <w:t xml:space="preserve"> cu </w:t>
                  </w:r>
                  <w:proofErr w:type="spellStart"/>
                  <w:r w:rsidRPr="00657DC9">
                    <w:rPr>
                      <w:sz w:val="16"/>
                      <w:szCs w:val="16"/>
                      <w:lang w:val="en-US" w:eastAsia="ro-MD"/>
                    </w:rPr>
                    <w:t>instrumente</w:t>
                  </w:r>
                  <w:proofErr w:type="spellEnd"/>
                  <w:r w:rsidRPr="00657DC9">
                    <w:rPr>
                      <w:sz w:val="16"/>
                      <w:szCs w:val="16"/>
                      <w:lang w:val="en-US" w:eastAsia="ro-MD"/>
                    </w:rPr>
                    <w:t xml:space="preserve"> </w:t>
                  </w:r>
                  <w:proofErr w:type="spellStart"/>
                  <w:r w:rsidRPr="00657DC9">
                    <w:rPr>
                      <w:sz w:val="16"/>
                      <w:szCs w:val="16"/>
                      <w:lang w:val="en-US" w:eastAsia="ro-MD"/>
                    </w:rPr>
                    <w:t>financiare</w:t>
                  </w:r>
                  <w:proofErr w:type="spellEnd"/>
                  <w:r w:rsidRPr="00657DC9">
                    <w:rPr>
                      <w:sz w:val="16"/>
                      <w:szCs w:val="16"/>
                      <w:lang w:val="en-US" w:eastAsia="ro-MD"/>
                    </w:rPr>
                    <w:t xml:space="preserve"> derivate care sunt </w:t>
                  </w:r>
                  <w:proofErr w:type="spellStart"/>
                  <w:r w:rsidRPr="00657DC9">
                    <w:rPr>
                      <w:sz w:val="16"/>
                      <w:szCs w:val="16"/>
                      <w:lang w:val="en-US" w:eastAsia="ro-MD"/>
                    </w:rPr>
                    <w:t>încadrate</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categoriile</w:t>
                  </w:r>
                  <w:proofErr w:type="spellEnd"/>
                  <w:r w:rsidRPr="00657DC9">
                    <w:rPr>
                      <w:sz w:val="16"/>
                      <w:szCs w:val="16"/>
                      <w:lang w:val="en-US" w:eastAsia="ro-MD"/>
                    </w:rPr>
                    <w:t xml:space="preserve"> de </w:t>
                  </w:r>
                  <w:proofErr w:type="spellStart"/>
                  <w:r w:rsidRPr="00657DC9">
                    <w:rPr>
                      <w:sz w:val="16"/>
                      <w:szCs w:val="16"/>
                      <w:lang w:val="en-US" w:eastAsia="ro-MD"/>
                    </w:rPr>
                    <w:t>risc</w:t>
                  </w:r>
                  <w:proofErr w:type="spellEnd"/>
                  <w:r w:rsidRPr="00657DC9">
                    <w:rPr>
                      <w:sz w:val="16"/>
                      <w:szCs w:val="16"/>
                      <w:lang w:val="en-US" w:eastAsia="ro-MD"/>
                    </w:rPr>
                    <w:t xml:space="preserve">, </w:t>
                  </w:r>
                  <w:proofErr w:type="spellStart"/>
                  <w:r w:rsidRPr="00657DC9">
                    <w:rPr>
                      <w:sz w:val="16"/>
                      <w:szCs w:val="16"/>
                      <w:lang w:val="en-US" w:eastAsia="ro-MD"/>
                    </w:rPr>
                    <w:t>astfel</w:t>
                  </w:r>
                  <w:proofErr w:type="spellEnd"/>
                  <w:r w:rsidRPr="00657DC9">
                    <w:rPr>
                      <w:sz w:val="16"/>
                      <w:szCs w:val="16"/>
                      <w:lang w:val="en-US" w:eastAsia="ro-MD"/>
                    </w:rPr>
                    <w:t xml:space="preserve"> cum sunt enumerate la </w:t>
                  </w:r>
                  <w:proofErr w:type="spellStart"/>
                  <w:r w:rsidRPr="00657DC9">
                    <w:rPr>
                      <w:sz w:val="16"/>
                      <w:szCs w:val="16"/>
                      <w:lang w:val="en-US" w:eastAsia="ro-MD"/>
                    </w:rPr>
                    <w:t>subpunctul</w:t>
                  </w:r>
                  <w:proofErr w:type="spellEnd"/>
                  <w:r w:rsidRPr="00657DC9">
                    <w:rPr>
                      <w:sz w:val="16"/>
                      <w:szCs w:val="16"/>
                      <w:lang w:val="en-US" w:eastAsia="ro-MD"/>
                    </w:rPr>
                    <w:t xml:space="preserve"> 104.2. din </w:t>
                  </w:r>
                  <w:proofErr w:type="spellStart"/>
                  <w:r w:rsidRPr="00657DC9">
                    <w:rPr>
                      <w:sz w:val="16"/>
                      <w:szCs w:val="16"/>
                      <w:lang w:val="en-US" w:eastAsia="ro-MD"/>
                    </w:rPr>
                    <w:t>Regulamentul</w:t>
                  </w:r>
                  <w:proofErr w:type="spellEnd"/>
                  <w:r w:rsidRPr="00657DC9">
                    <w:rPr>
                      <w:sz w:val="16"/>
                      <w:szCs w:val="16"/>
                      <w:lang w:val="en-US" w:eastAsia="ro-MD"/>
                    </w:rPr>
                    <w:t xml:space="preserve"> </w:t>
                  </w:r>
                  <w:r w:rsidR="00B02531" w:rsidRPr="00657DC9">
                    <w:rPr>
                      <w:sz w:val="16"/>
                      <w:szCs w:val="16"/>
                      <w:lang w:val="en-US" w:eastAsia="ro-MD"/>
                    </w:rPr>
                    <w:t xml:space="preserve">nr.220/2025 </w:t>
                  </w:r>
                  <w:r w:rsidRPr="00657DC9">
                    <w:rPr>
                      <w:sz w:val="16"/>
                      <w:szCs w:val="16"/>
                      <w:lang w:val="en-US" w:eastAsia="ro-MD"/>
                    </w:rPr>
                    <w:t xml:space="preserve">cu </w:t>
                  </w:r>
                  <w:proofErr w:type="spellStart"/>
                  <w:r w:rsidRPr="00657DC9">
                    <w:rPr>
                      <w:sz w:val="16"/>
                      <w:szCs w:val="16"/>
                      <w:lang w:val="en-US" w:eastAsia="ro-MD"/>
                    </w:rPr>
                    <w:t>privire</w:t>
                  </w:r>
                  <w:proofErr w:type="spellEnd"/>
                  <w:r w:rsidRPr="00657DC9">
                    <w:rPr>
                      <w:sz w:val="16"/>
                      <w:szCs w:val="16"/>
                      <w:lang w:val="en-US" w:eastAsia="ro-MD"/>
                    </w:rPr>
                    <w:t xml:space="preserve"> la </w:t>
                  </w:r>
                  <w:proofErr w:type="spellStart"/>
                  <w:r w:rsidRPr="00657DC9">
                    <w:rPr>
                      <w:sz w:val="16"/>
                      <w:szCs w:val="16"/>
                      <w:lang w:val="en-US" w:eastAsia="ro-MD"/>
                    </w:rPr>
                    <w:t>tratamentul</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credit al </w:t>
                  </w:r>
                  <w:proofErr w:type="spellStart"/>
                  <w:r w:rsidRPr="00657DC9">
                    <w:rPr>
                      <w:sz w:val="16"/>
                      <w:szCs w:val="16"/>
                      <w:lang w:val="en-US" w:eastAsia="ro-MD"/>
                    </w:rPr>
                    <w:t>contrapărţii</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bănci</w:t>
                  </w:r>
                  <w:proofErr w:type="spellEnd"/>
                  <w:r w:rsidRPr="00657DC9">
                    <w:rPr>
                      <w:sz w:val="16"/>
                      <w:szCs w:val="16"/>
                      <w:lang w:val="en-US" w:eastAsia="ro-MD"/>
                    </w:rPr>
                    <w:t>.</w:t>
                  </w:r>
                </w:p>
              </w:tc>
            </w:tr>
          </w:tbl>
          <w:p w14:paraId="4115AB69" w14:textId="77777777" w:rsidR="0003078B" w:rsidRPr="00657DC9" w:rsidRDefault="0003078B" w:rsidP="0003078B">
            <w:pPr>
              <w:jc w:val="both"/>
              <w:rPr>
                <w:sz w:val="16"/>
                <w:szCs w:val="16"/>
                <w:lang w:val="en-US"/>
              </w:rPr>
            </w:pPr>
          </w:p>
        </w:tc>
        <w:tc>
          <w:tcPr>
            <w:tcW w:w="1229" w:type="dxa"/>
          </w:tcPr>
          <w:p w14:paraId="775DB2BC" w14:textId="77777777" w:rsidR="0003078B" w:rsidRPr="00657DC9" w:rsidRDefault="0003078B" w:rsidP="0003078B">
            <w:pPr>
              <w:jc w:val="both"/>
              <w:rPr>
                <w:b/>
                <w:sz w:val="16"/>
                <w:szCs w:val="16"/>
                <w:lang w:val="ro-MD"/>
              </w:rPr>
            </w:pPr>
          </w:p>
        </w:tc>
        <w:tc>
          <w:tcPr>
            <w:tcW w:w="5008" w:type="dxa"/>
            <w:tcBorders>
              <w:top w:val="single" w:sz="4" w:space="0" w:color="auto"/>
              <w:bottom w:val="single" w:sz="4" w:space="0" w:color="auto"/>
            </w:tcBorders>
          </w:tcPr>
          <w:p w14:paraId="51EA5DBC" w14:textId="77777777" w:rsidR="009646CA" w:rsidRPr="009646CA" w:rsidRDefault="009646CA" w:rsidP="009646CA">
            <w:pPr>
              <w:jc w:val="both"/>
              <w:rPr>
                <w:sz w:val="16"/>
                <w:szCs w:val="16"/>
                <w:lang w:val="en-US"/>
              </w:rPr>
            </w:pPr>
            <w:proofErr w:type="spellStart"/>
            <w:r w:rsidRPr="009646CA">
              <w:rPr>
                <w:sz w:val="16"/>
                <w:szCs w:val="16"/>
                <w:lang w:val="en-US"/>
              </w:rPr>
              <w:t>Instrucțiunile</w:t>
            </w:r>
            <w:proofErr w:type="spellEnd"/>
            <w:r w:rsidRPr="009646CA">
              <w:rPr>
                <w:sz w:val="16"/>
                <w:szCs w:val="16"/>
                <w:lang w:val="en-US"/>
              </w:rPr>
              <w:t xml:space="preserve"> de </w:t>
            </w:r>
            <w:proofErr w:type="spellStart"/>
            <w:r w:rsidRPr="009646CA">
              <w:rPr>
                <w:sz w:val="16"/>
                <w:szCs w:val="16"/>
                <w:lang w:val="en-US"/>
              </w:rPr>
              <w:t>completarea</w:t>
            </w:r>
            <w:proofErr w:type="spellEnd"/>
            <w:r w:rsidRPr="009646CA">
              <w:rPr>
                <w:sz w:val="16"/>
                <w:szCs w:val="16"/>
                <w:lang w:val="en-US"/>
              </w:rPr>
              <w:t xml:space="preserve"> a </w:t>
            </w:r>
            <w:proofErr w:type="spellStart"/>
            <w:r w:rsidRPr="009646CA">
              <w:rPr>
                <w:sz w:val="16"/>
                <w:szCs w:val="16"/>
                <w:lang w:val="en-US"/>
              </w:rPr>
              <w:t>rapoartelor</w:t>
            </w:r>
            <w:proofErr w:type="spellEnd"/>
            <w:r w:rsidRPr="009646CA">
              <w:rPr>
                <w:sz w:val="16"/>
                <w:szCs w:val="16"/>
                <w:lang w:val="en-US"/>
              </w:rPr>
              <w:t xml:space="preserve"> </w:t>
            </w:r>
            <w:proofErr w:type="spellStart"/>
            <w:r w:rsidRPr="009646CA">
              <w:rPr>
                <w:sz w:val="16"/>
                <w:szCs w:val="16"/>
                <w:lang w:val="en-US"/>
              </w:rPr>
              <w:t>transpun</w:t>
            </w:r>
            <w:proofErr w:type="spellEnd"/>
            <w:r w:rsidRPr="009646CA">
              <w:rPr>
                <w:sz w:val="16"/>
                <w:szCs w:val="16"/>
                <w:lang w:val="en-US"/>
              </w:rPr>
              <w:t xml:space="preserve"> </w:t>
            </w:r>
            <w:proofErr w:type="spellStart"/>
            <w:r w:rsidRPr="009646CA">
              <w:rPr>
                <w:sz w:val="16"/>
                <w:szCs w:val="16"/>
                <w:lang w:val="en-US"/>
              </w:rPr>
              <w:t>instrucţiunile</w:t>
            </w:r>
            <w:proofErr w:type="spellEnd"/>
            <w:r w:rsidRPr="009646CA">
              <w:rPr>
                <w:sz w:val="16"/>
                <w:szCs w:val="16"/>
                <w:lang w:val="en-US"/>
              </w:rPr>
              <w:t xml:space="preserve"> </w:t>
            </w:r>
            <w:proofErr w:type="spellStart"/>
            <w:r w:rsidRPr="009646CA">
              <w:rPr>
                <w:sz w:val="16"/>
                <w:szCs w:val="16"/>
                <w:lang w:val="en-US"/>
              </w:rPr>
              <w:t>puse</w:t>
            </w:r>
            <w:proofErr w:type="spellEnd"/>
            <w:r w:rsidRPr="009646CA">
              <w:rPr>
                <w:sz w:val="16"/>
                <w:szCs w:val="16"/>
                <w:lang w:val="en-US"/>
              </w:rPr>
              <w:t xml:space="preserve"> la </w:t>
            </w:r>
            <w:proofErr w:type="spellStart"/>
            <w:r w:rsidRPr="009646CA">
              <w:rPr>
                <w:sz w:val="16"/>
                <w:szCs w:val="16"/>
                <w:lang w:val="en-US"/>
              </w:rPr>
              <w:t>dispoziţie</w:t>
            </w:r>
            <w:proofErr w:type="spellEnd"/>
            <w:r w:rsidRPr="009646CA">
              <w:rPr>
                <w:sz w:val="16"/>
                <w:szCs w:val="16"/>
                <w:lang w:val="en-US"/>
              </w:rPr>
              <w:t xml:space="preserve"> pe </w:t>
            </w:r>
            <w:proofErr w:type="spellStart"/>
            <w:r w:rsidRPr="009646CA">
              <w:rPr>
                <w:sz w:val="16"/>
                <w:szCs w:val="16"/>
                <w:lang w:val="en-US"/>
              </w:rPr>
              <w:t>pagina</w:t>
            </w:r>
            <w:proofErr w:type="spellEnd"/>
            <w:r w:rsidRPr="009646CA">
              <w:rPr>
                <w:sz w:val="16"/>
                <w:szCs w:val="16"/>
                <w:lang w:val="en-US"/>
              </w:rPr>
              <w:t xml:space="preserve"> web a </w:t>
            </w:r>
            <w:proofErr w:type="spellStart"/>
            <w:r w:rsidRPr="009646CA">
              <w:rPr>
                <w:sz w:val="16"/>
                <w:szCs w:val="16"/>
                <w:lang w:val="en-US"/>
              </w:rPr>
              <w:t>Autorității</w:t>
            </w:r>
            <w:proofErr w:type="spellEnd"/>
            <w:r w:rsidRPr="009646CA">
              <w:rPr>
                <w:sz w:val="16"/>
                <w:szCs w:val="16"/>
                <w:lang w:val="en-US"/>
              </w:rPr>
              <w:t xml:space="preserve"> </w:t>
            </w:r>
            <w:proofErr w:type="spellStart"/>
            <w:r w:rsidRPr="009646CA">
              <w:rPr>
                <w:sz w:val="16"/>
                <w:szCs w:val="16"/>
                <w:lang w:val="en-US"/>
              </w:rPr>
              <w:t>Bancare</w:t>
            </w:r>
            <w:proofErr w:type="spellEnd"/>
            <w:r w:rsidRPr="009646CA">
              <w:rPr>
                <w:sz w:val="16"/>
                <w:szCs w:val="16"/>
                <w:lang w:val="en-US"/>
              </w:rPr>
              <w:t xml:space="preserve"> </w:t>
            </w:r>
            <w:proofErr w:type="spellStart"/>
            <w:r w:rsidRPr="009646CA">
              <w:rPr>
                <w:sz w:val="16"/>
                <w:szCs w:val="16"/>
                <w:lang w:val="en-US"/>
              </w:rPr>
              <w:t>Europene</w:t>
            </w:r>
            <w:proofErr w:type="spellEnd"/>
            <w:r w:rsidRPr="009646CA">
              <w:rPr>
                <w:sz w:val="16"/>
                <w:szCs w:val="16"/>
                <w:lang w:val="en-US"/>
              </w:rPr>
              <w:t xml:space="preserve"> (</w:t>
            </w:r>
            <w:hyperlink r:id="rId19" w:history="1">
              <w:r w:rsidRPr="009646CA">
                <w:rPr>
                  <w:rStyle w:val="Hyperlink"/>
                  <w:sz w:val="16"/>
                  <w:szCs w:val="16"/>
                  <w:lang w:val="en-US"/>
                </w:rPr>
                <w:t>https://www.eba.europa.eu/risk-and-data-analysis/reporting-frameworks/reporting-framework-41</w:t>
              </w:r>
            </w:hyperlink>
            <w:r w:rsidRPr="009646CA">
              <w:rPr>
                <w:sz w:val="16"/>
                <w:szCs w:val="16"/>
                <w:lang w:val="en-US"/>
              </w:rPr>
              <w:t xml:space="preserve">)  </w:t>
            </w:r>
            <w:proofErr w:type="spellStart"/>
            <w:r w:rsidRPr="009646CA">
              <w:rPr>
                <w:sz w:val="16"/>
                <w:szCs w:val="16"/>
                <w:lang w:val="en-US"/>
              </w:rPr>
              <w:t>în</w:t>
            </w:r>
            <w:proofErr w:type="spellEnd"/>
            <w:r w:rsidRPr="009646CA">
              <w:rPr>
                <w:sz w:val="16"/>
                <w:szCs w:val="16"/>
                <w:lang w:val="en-US"/>
              </w:rPr>
              <w:t xml:space="preserve"> </w:t>
            </w:r>
            <w:proofErr w:type="spellStart"/>
            <w:r w:rsidRPr="009646CA">
              <w:rPr>
                <w:sz w:val="16"/>
                <w:szCs w:val="16"/>
                <w:lang w:val="en-US"/>
              </w:rPr>
              <w:t>conformitate</w:t>
            </w:r>
            <w:proofErr w:type="spellEnd"/>
            <w:r w:rsidRPr="009646CA">
              <w:rPr>
                <w:sz w:val="16"/>
                <w:szCs w:val="16"/>
                <w:lang w:val="en-US"/>
              </w:rPr>
              <w:t xml:space="preserve"> cu art.22 al </w:t>
            </w:r>
            <w:proofErr w:type="spellStart"/>
            <w:r w:rsidRPr="009646CA">
              <w:rPr>
                <w:sz w:val="16"/>
                <w:szCs w:val="16"/>
                <w:lang w:val="en-US"/>
              </w:rPr>
              <w:t>Regulamentului</w:t>
            </w:r>
            <w:proofErr w:type="spellEnd"/>
            <w:r w:rsidRPr="009646CA">
              <w:rPr>
                <w:sz w:val="16"/>
                <w:szCs w:val="16"/>
                <w:lang w:val="en-US"/>
              </w:rPr>
              <w:t xml:space="preserve"> de </w:t>
            </w:r>
            <w:proofErr w:type="spellStart"/>
            <w:r w:rsidRPr="009646CA">
              <w:rPr>
                <w:sz w:val="16"/>
                <w:szCs w:val="16"/>
                <w:lang w:val="en-US"/>
              </w:rPr>
              <w:t>punere</w:t>
            </w:r>
            <w:proofErr w:type="spellEnd"/>
            <w:r w:rsidRPr="009646CA">
              <w:rPr>
                <w:sz w:val="16"/>
                <w:szCs w:val="16"/>
                <w:lang w:val="en-US"/>
              </w:rPr>
              <w:t xml:space="preserve"> </w:t>
            </w:r>
            <w:proofErr w:type="spellStart"/>
            <w:r w:rsidRPr="009646CA">
              <w:rPr>
                <w:sz w:val="16"/>
                <w:szCs w:val="16"/>
                <w:lang w:val="en-US"/>
              </w:rPr>
              <w:t>în</w:t>
            </w:r>
            <w:proofErr w:type="spellEnd"/>
            <w:r w:rsidRPr="009646CA">
              <w:rPr>
                <w:sz w:val="16"/>
                <w:szCs w:val="16"/>
                <w:lang w:val="en-US"/>
              </w:rPr>
              <w:t xml:space="preserve"> </w:t>
            </w:r>
            <w:proofErr w:type="spellStart"/>
            <w:r w:rsidRPr="009646CA">
              <w:rPr>
                <w:sz w:val="16"/>
                <w:szCs w:val="16"/>
                <w:lang w:val="en-US"/>
              </w:rPr>
              <w:t>aplicare</w:t>
            </w:r>
            <w:proofErr w:type="spellEnd"/>
            <w:r w:rsidRPr="009646CA">
              <w:rPr>
                <w:sz w:val="16"/>
                <w:szCs w:val="16"/>
                <w:lang w:val="en-US"/>
              </w:rPr>
              <w:t xml:space="preserve"> (UE) 2024/3117. </w:t>
            </w:r>
          </w:p>
          <w:p w14:paraId="609EBD19" w14:textId="33F82684" w:rsidR="0003078B" w:rsidRPr="009646CA" w:rsidRDefault="0003078B" w:rsidP="0003078B">
            <w:pPr>
              <w:jc w:val="both"/>
              <w:rPr>
                <w:strike/>
                <w:sz w:val="16"/>
                <w:szCs w:val="16"/>
                <w:lang w:val="en-US"/>
              </w:rPr>
            </w:pPr>
          </w:p>
        </w:tc>
      </w:tr>
      <w:tr w:rsidR="00657DC9" w:rsidRPr="00657DC9" w14:paraId="43FA0ABC" w14:textId="77777777" w:rsidTr="00B32299">
        <w:tc>
          <w:tcPr>
            <w:tcW w:w="3866" w:type="dxa"/>
          </w:tcPr>
          <w:p w14:paraId="496CC0F8" w14:textId="24D3097D" w:rsidR="0003078B" w:rsidRPr="00657DC9" w:rsidRDefault="0003078B" w:rsidP="0003078B">
            <w:pPr>
              <w:jc w:val="both"/>
              <w:rPr>
                <w:b/>
                <w:bCs/>
                <w:sz w:val="16"/>
                <w:szCs w:val="16"/>
                <w:lang w:val="en-US"/>
              </w:rPr>
            </w:pPr>
            <w:r w:rsidRPr="00657DC9">
              <w:rPr>
                <w:b/>
                <w:bCs/>
                <w:sz w:val="16"/>
                <w:szCs w:val="16"/>
                <w:lang w:val="en-US"/>
              </w:rPr>
              <w:t>C 34.05 RISCUL DE CREDIT AL CONTRAPĂRŢII: EXPUNERI LA CCR TRATATE CU METODA MODELULUI INTERN (MMI) (CCR 5)</w:t>
            </w:r>
          </w:p>
        </w:tc>
        <w:tc>
          <w:tcPr>
            <w:tcW w:w="4356" w:type="dxa"/>
          </w:tcPr>
          <w:p w14:paraId="561A7701" w14:textId="77777777" w:rsidR="00A51A6D" w:rsidRPr="00657DC9" w:rsidRDefault="00A51A6D" w:rsidP="00A51A6D">
            <w:pPr>
              <w:spacing w:before="100" w:beforeAutospacing="1" w:after="100" w:afterAutospacing="1"/>
              <w:jc w:val="center"/>
              <w:rPr>
                <w:b/>
                <w:bCs/>
                <w:sz w:val="18"/>
                <w:szCs w:val="18"/>
                <w:lang w:val="ro-MD" w:eastAsia="ro-MD"/>
              </w:rPr>
            </w:pPr>
            <w:r w:rsidRPr="00657DC9">
              <w:rPr>
                <w:b/>
                <w:bCs/>
                <w:sz w:val="18"/>
                <w:szCs w:val="18"/>
                <w:lang w:val="ro-MD" w:eastAsia="ro-MD"/>
              </w:rPr>
              <w:t>Formularul raportului</w:t>
            </w:r>
            <w:bookmarkStart w:id="3" w:name="_Hlk216429471"/>
          </w:p>
          <w:p w14:paraId="5985441F" w14:textId="4BF02078" w:rsidR="00A51A6D" w:rsidRPr="00657DC9" w:rsidRDefault="00A51A6D" w:rsidP="00A51A6D">
            <w:pPr>
              <w:spacing w:before="100" w:beforeAutospacing="1" w:after="100" w:afterAutospacing="1"/>
              <w:jc w:val="center"/>
              <w:rPr>
                <w:b/>
                <w:bCs/>
                <w:sz w:val="18"/>
                <w:szCs w:val="18"/>
                <w:lang w:val="ro-MD" w:eastAsia="ro-MD"/>
              </w:rPr>
            </w:pPr>
            <w:r w:rsidRPr="00657DC9">
              <w:rPr>
                <w:b/>
                <w:bCs/>
                <w:sz w:val="18"/>
                <w:szCs w:val="18"/>
                <w:lang w:val="ro-MD" w:eastAsia="ro-MD"/>
              </w:rPr>
              <w:t>C 34.05 RISCUL DE CREDIT AL CONTRAPĂRȚII: EXPUNERI LA CCR TRATATE CU METODA MODELULUI INTERN (IRB) (CCR 5)</w:t>
            </w:r>
          </w:p>
          <w:bookmarkEnd w:id="3"/>
          <w:p w14:paraId="6C33B385" w14:textId="77777777" w:rsidR="0003078B" w:rsidRPr="00657DC9" w:rsidRDefault="0003078B" w:rsidP="0003078B">
            <w:pPr>
              <w:jc w:val="both"/>
              <w:rPr>
                <w:b/>
                <w:bCs/>
                <w:sz w:val="18"/>
                <w:szCs w:val="18"/>
                <w:lang w:val="ro-MD"/>
              </w:rPr>
            </w:pPr>
          </w:p>
        </w:tc>
        <w:tc>
          <w:tcPr>
            <w:tcW w:w="1229" w:type="dxa"/>
          </w:tcPr>
          <w:p w14:paraId="167AF5D2" w14:textId="69BF8211" w:rsidR="0003078B" w:rsidRPr="00657DC9" w:rsidRDefault="00A51A6D" w:rsidP="0003078B">
            <w:pPr>
              <w:jc w:val="both"/>
              <w:rPr>
                <w:b/>
                <w:strike/>
                <w:sz w:val="16"/>
                <w:szCs w:val="16"/>
                <w:lang w:val="ro-MD"/>
              </w:rPr>
            </w:pPr>
            <w:r w:rsidRPr="00657DC9">
              <w:rPr>
                <w:b/>
                <w:bCs/>
                <w:sz w:val="16"/>
                <w:szCs w:val="16"/>
                <w:lang w:val="ro-MD"/>
              </w:rPr>
              <w:t>C</w:t>
            </w:r>
            <w:r w:rsidR="0003078B" w:rsidRPr="00657DC9">
              <w:rPr>
                <w:b/>
                <w:bCs/>
                <w:sz w:val="16"/>
                <w:szCs w:val="16"/>
                <w:lang w:val="ro-MD"/>
              </w:rPr>
              <w:t xml:space="preserve">ompatibil </w:t>
            </w:r>
          </w:p>
        </w:tc>
        <w:tc>
          <w:tcPr>
            <w:tcW w:w="5008" w:type="dxa"/>
            <w:tcBorders>
              <w:top w:val="single" w:sz="4" w:space="0" w:color="auto"/>
              <w:bottom w:val="single" w:sz="4" w:space="0" w:color="auto"/>
            </w:tcBorders>
          </w:tcPr>
          <w:p w14:paraId="0635408D" w14:textId="72EDADCC" w:rsidR="0003078B" w:rsidRPr="00657DC9" w:rsidRDefault="0003078B" w:rsidP="0003078B">
            <w:pPr>
              <w:jc w:val="both"/>
              <w:rPr>
                <w:strike/>
                <w:sz w:val="16"/>
                <w:szCs w:val="16"/>
                <w:lang w:val="ro-MD"/>
              </w:rPr>
            </w:pPr>
          </w:p>
        </w:tc>
      </w:tr>
      <w:tr w:rsidR="00657DC9" w:rsidRPr="00657DC9" w14:paraId="47AABFC1" w14:textId="77777777" w:rsidTr="00B32299">
        <w:tc>
          <w:tcPr>
            <w:tcW w:w="3866" w:type="dxa"/>
          </w:tcPr>
          <w:p w14:paraId="5AA0B008" w14:textId="794FF1BB" w:rsidR="0003078B" w:rsidRPr="00657DC9" w:rsidRDefault="0003078B" w:rsidP="0003078B">
            <w:pPr>
              <w:jc w:val="both"/>
              <w:rPr>
                <w:sz w:val="16"/>
                <w:szCs w:val="16"/>
                <w:lang w:val="en-US"/>
              </w:rPr>
            </w:pPr>
            <w:r w:rsidRPr="00657DC9">
              <w:rPr>
                <w:rFonts w:eastAsia="Calibri"/>
                <w:noProof/>
                <w:sz w:val="16"/>
                <w:szCs w:val="16"/>
                <w:lang w:val="ro-MD" w:eastAsia="en-US"/>
              </w:rPr>
              <w:lastRenderedPageBreak/>
              <w:drawing>
                <wp:inline distT="0" distB="0" distL="0" distR="0" wp14:anchorId="0AF980DB" wp14:editId="20D11705">
                  <wp:extent cx="5342589" cy="1747520"/>
                  <wp:effectExtent l="6668"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16200000">
                            <a:off x="0" y="0"/>
                            <a:ext cx="5373778" cy="1757722"/>
                          </a:xfrm>
                          <a:prstGeom prst="rect">
                            <a:avLst/>
                          </a:prstGeom>
                          <a:noFill/>
                          <a:ln>
                            <a:noFill/>
                          </a:ln>
                        </pic:spPr>
                      </pic:pic>
                    </a:graphicData>
                  </a:graphic>
                </wp:inline>
              </w:drawing>
            </w:r>
          </w:p>
        </w:tc>
        <w:tc>
          <w:tcPr>
            <w:tcW w:w="4356" w:type="dxa"/>
          </w:tcPr>
          <w:p w14:paraId="618E1312" w14:textId="5D319AC2" w:rsidR="0003078B" w:rsidRPr="00657DC9" w:rsidRDefault="00A51A6D" w:rsidP="0003078B">
            <w:pPr>
              <w:jc w:val="both"/>
              <w:rPr>
                <w:b/>
                <w:bCs/>
                <w:sz w:val="16"/>
                <w:szCs w:val="16"/>
                <w:lang w:val="ro-MD"/>
              </w:rPr>
            </w:pPr>
            <w:r w:rsidRPr="00657DC9">
              <w:rPr>
                <w:rFonts w:eastAsia="Calibri"/>
                <w:noProof/>
                <w:sz w:val="16"/>
                <w:szCs w:val="16"/>
                <w:lang w:val="ro-MD" w:eastAsia="en-US"/>
              </w:rPr>
              <w:drawing>
                <wp:inline distT="0" distB="0" distL="0" distR="0" wp14:anchorId="530AE1C3" wp14:editId="6383D526">
                  <wp:extent cx="5342589" cy="1747520"/>
                  <wp:effectExtent l="6668"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16200000">
                            <a:off x="0" y="0"/>
                            <a:ext cx="5373778" cy="1757722"/>
                          </a:xfrm>
                          <a:prstGeom prst="rect">
                            <a:avLst/>
                          </a:prstGeom>
                          <a:noFill/>
                          <a:ln>
                            <a:noFill/>
                          </a:ln>
                        </pic:spPr>
                      </pic:pic>
                    </a:graphicData>
                  </a:graphic>
                </wp:inline>
              </w:drawing>
            </w:r>
          </w:p>
        </w:tc>
        <w:tc>
          <w:tcPr>
            <w:tcW w:w="1229" w:type="dxa"/>
          </w:tcPr>
          <w:p w14:paraId="227E9686" w14:textId="1E9FA282" w:rsidR="0003078B" w:rsidRPr="00657DC9" w:rsidRDefault="00A51A6D" w:rsidP="0003078B">
            <w:pPr>
              <w:jc w:val="both"/>
              <w:rPr>
                <w:b/>
                <w:strike/>
                <w:sz w:val="16"/>
                <w:szCs w:val="16"/>
                <w:lang w:val="ro-MD"/>
              </w:rPr>
            </w:pPr>
            <w:r w:rsidRPr="00657DC9">
              <w:rPr>
                <w:b/>
                <w:bCs/>
                <w:sz w:val="16"/>
                <w:szCs w:val="16"/>
                <w:lang w:val="ro-MD"/>
              </w:rPr>
              <w:t>C</w:t>
            </w:r>
            <w:r w:rsidR="0003078B" w:rsidRPr="00657DC9">
              <w:rPr>
                <w:b/>
                <w:bCs/>
                <w:sz w:val="16"/>
                <w:szCs w:val="16"/>
                <w:lang w:val="ro-MD"/>
              </w:rPr>
              <w:t xml:space="preserve">ompatibil </w:t>
            </w:r>
          </w:p>
        </w:tc>
        <w:tc>
          <w:tcPr>
            <w:tcW w:w="5008" w:type="dxa"/>
            <w:tcBorders>
              <w:top w:val="single" w:sz="4" w:space="0" w:color="auto"/>
              <w:bottom w:val="single" w:sz="4" w:space="0" w:color="auto"/>
            </w:tcBorders>
          </w:tcPr>
          <w:p w14:paraId="6D614541" w14:textId="6D2A180F" w:rsidR="0003078B" w:rsidRPr="00657DC9" w:rsidRDefault="0003078B" w:rsidP="0003078B">
            <w:pPr>
              <w:jc w:val="both"/>
              <w:rPr>
                <w:strike/>
                <w:sz w:val="16"/>
                <w:szCs w:val="16"/>
                <w:lang w:val="ro-MD"/>
              </w:rPr>
            </w:pPr>
          </w:p>
        </w:tc>
      </w:tr>
      <w:tr w:rsidR="00657DC9" w:rsidRPr="00657DC9" w14:paraId="1181DCED"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657DC9" w:rsidRPr="00657DC9" w14:paraId="429D9CC3" w14:textId="77777777" w:rsidTr="00F43BE0">
              <w:tc>
                <w:tcPr>
                  <w:tcW w:w="600" w:type="dxa"/>
                </w:tcPr>
                <w:p w14:paraId="2E82585A" w14:textId="4CA86F4E" w:rsidR="0003078B" w:rsidRPr="00657DC9" w:rsidRDefault="0003078B" w:rsidP="0003078B">
                  <w:pPr>
                    <w:jc w:val="both"/>
                    <w:rPr>
                      <w:sz w:val="16"/>
                      <w:szCs w:val="16"/>
                      <w:lang w:val="en-US"/>
                    </w:rPr>
                  </w:pPr>
                  <w:r w:rsidRPr="00657DC9">
                    <w:rPr>
                      <w:sz w:val="16"/>
                      <w:szCs w:val="16"/>
                      <w:lang w:val="en-US"/>
                    </w:rPr>
                    <w:t>0010</w:t>
                  </w:r>
                </w:p>
              </w:tc>
              <w:tc>
                <w:tcPr>
                  <w:tcW w:w="3040" w:type="dxa"/>
                </w:tcPr>
                <w:p w14:paraId="598446D1" w14:textId="0B58119D" w:rsidR="0003078B" w:rsidRPr="00657DC9" w:rsidRDefault="0003078B" w:rsidP="0003078B">
                  <w:pPr>
                    <w:jc w:val="both"/>
                    <w:rPr>
                      <w:b/>
                      <w:bCs/>
                      <w:sz w:val="16"/>
                      <w:szCs w:val="16"/>
                      <w:lang w:val="en-US"/>
                    </w:rPr>
                  </w:pPr>
                  <w:r w:rsidRPr="00657DC9">
                    <w:rPr>
                      <w:b/>
                      <w:bCs/>
                      <w:sz w:val="16"/>
                      <w:szCs w:val="16"/>
                      <w:lang w:val="en-US"/>
                    </w:rPr>
                    <w:t xml:space="preserve">TOTAL </w:t>
                  </w:r>
                </w:p>
              </w:tc>
            </w:tr>
          </w:tbl>
          <w:p w14:paraId="7309FC4F" w14:textId="77777777" w:rsidR="0003078B" w:rsidRPr="00657DC9" w:rsidRDefault="0003078B" w:rsidP="0003078B">
            <w:pPr>
              <w:jc w:val="both"/>
              <w:rPr>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657DC9" w14:paraId="47F75043" w14:textId="77777777" w:rsidTr="00A63962">
              <w:tc>
                <w:tcPr>
                  <w:tcW w:w="600" w:type="dxa"/>
                </w:tcPr>
                <w:p w14:paraId="729AB51E" w14:textId="77777777" w:rsidR="00F6049E" w:rsidRPr="00657DC9" w:rsidRDefault="00F6049E" w:rsidP="00F6049E">
                  <w:pPr>
                    <w:jc w:val="both"/>
                    <w:rPr>
                      <w:sz w:val="16"/>
                      <w:szCs w:val="16"/>
                      <w:lang w:val="en-US"/>
                    </w:rPr>
                  </w:pPr>
                  <w:r w:rsidRPr="00657DC9">
                    <w:rPr>
                      <w:sz w:val="16"/>
                      <w:szCs w:val="16"/>
                      <w:lang w:val="en-US"/>
                    </w:rPr>
                    <w:t>0010</w:t>
                  </w:r>
                </w:p>
              </w:tc>
              <w:tc>
                <w:tcPr>
                  <w:tcW w:w="3040" w:type="dxa"/>
                </w:tcPr>
                <w:p w14:paraId="34234413" w14:textId="77777777" w:rsidR="00F6049E" w:rsidRPr="00657DC9" w:rsidRDefault="00F6049E" w:rsidP="00F6049E">
                  <w:pPr>
                    <w:jc w:val="both"/>
                    <w:rPr>
                      <w:b/>
                      <w:bCs/>
                      <w:sz w:val="16"/>
                      <w:szCs w:val="16"/>
                      <w:lang w:val="en-US"/>
                    </w:rPr>
                  </w:pPr>
                  <w:r w:rsidRPr="00657DC9">
                    <w:rPr>
                      <w:b/>
                      <w:bCs/>
                      <w:sz w:val="16"/>
                      <w:szCs w:val="16"/>
                      <w:lang w:val="en-US"/>
                    </w:rPr>
                    <w:t xml:space="preserve">TOTAL </w:t>
                  </w:r>
                </w:p>
              </w:tc>
            </w:tr>
          </w:tbl>
          <w:p w14:paraId="612145AE" w14:textId="77777777" w:rsidR="0003078B" w:rsidRPr="00657DC9" w:rsidRDefault="0003078B" w:rsidP="0003078B">
            <w:pPr>
              <w:jc w:val="both"/>
              <w:rPr>
                <w:b/>
                <w:bCs/>
                <w:sz w:val="16"/>
                <w:szCs w:val="16"/>
                <w:lang w:val="ro-MD"/>
              </w:rPr>
            </w:pPr>
          </w:p>
        </w:tc>
        <w:tc>
          <w:tcPr>
            <w:tcW w:w="1229" w:type="dxa"/>
          </w:tcPr>
          <w:p w14:paraId="547AFC1A" w14:textId="36B8CD31" w:rsidR="0003078B" w:rsidRPr="00657DC9" w:rsidRDefault="00A51A6D" w:rsidP="0003078B">
            <w:pPr>
              <w:jc w:val="both"/>
              <w:rPr>
                <w:b/>
                <w:strike/>
                <w:sz w:val="16"/>
                <w:szCs w:val="16"/>
                <w:lang w:val="ro-MD"/>
              </w:rPr>
            </w:pPr>
            <w:r w:rsidRPr="00657DC9">
              <w:rPr>
                <w:b/>
                <w:bCs/>
                <w:sz w:val="16"/>
                <w:szCs w:val="16"/>
                <w:lang w:val="ro-MD"/>
              </w:rPr>
              <w:t>C</w:t>
            </w:r>
            <w:r w:rsidR="0003078B" w:rsidRPr="00657DC9">
              <w:rPr>
                <w:b/>
                <w:bCs/>
                <w:sz w:val="16"/>
                <w:szCs w:val="16"/>
                <w:lang w:val="ro-MD"/>
              </w:rPr>
              <w:t xml:space="preserve">ompatibil </w:t>
            </w:r>
          </w:p>
        </w:tc>
        <w:tc>
          <w:tcPr>
            <w:tcW w:w="5008" w:type="dxa"/>
            <w:tcBorders>
              <w:top w:val="single" w:sz="4" w:space="0" w:color="auto"/>
              <w:bottom w:val="single" w:sz="4" w:space="0" w:color="auto"/>
            </w:tcBorders>
          </w:tcPr>
          <w:p w14:paraId="0D264DC3" w14:textId="6AA48FF7" w:rsidR="0003078B" w:rsidRPr="00657DC9" w:rsidRDefault="0003078B" w:rsidP="0003078B">
            <w:pPr>
              <w:jc w:val="both"/>
              <w:rPr>
                <w:strike/>
                <w:sz w:val="16"/>
                <w:szCs w:val="16"/>
                <w:lang w:val="ro-MD"/>
              </w:rPr>
            </w:pPr>
          </w:p>
        </w:tc>
      </w:tr>
      <w:tr w:rsidR="00657DC9" w:rsidRPr="00657DC9" w14:paraId="7E93B857" w14:textId="77777777" w:rsidTr="00844E57">
        <w:trPr>
          <w:trHeight w:val="318"/>
        </w:trPr>
        <w:tc>
          <w:tcPr>
            <w:tcW w:w="3866" w:type="dxa"/>
          </w:tcPr>
          <w:tbl>
            <w:tblPr>
              <w:tblStyle w:val="TableGrid"/>
              <w:tblW w:w="0" w:type="auto"/>
              <w:tblLayout w:type="fixed"/>
              <w:tblLook w:val="04A0" w:firstRow="1" w:lastRow="0" w:firstColumn="1" w:lastColumn="0" w:noHBand="0" w:noVBand="1"/>
            </w:tblPr>
            <w:tblGrid>
              <w:gridCol w:w="600"/>
              <w:gridCol w:w="3040"/>
            </w:tblGrid>
            <w:tr w:rsidR="00657DC9" w:rsidRPr="0054073C" w14:paraId="7863C6DE" w14:textId="77777777" w:rsidTr="00F43BE0">
              <w:tc>
                <w:tcPr>
                  <w:tcW w:w="600" w:type="dxa"/>
                </w:tcPr>
                <w:p w14:paraId="3265050B" w14:textId="09569DC3" w:rsidR="0003078B" w:rsidRPr="00657DC9" w:rsidRDefault="0003078B" w:rsidP="0003078B">
                  <w:pPr>
                    <w:jc w:val="both"/>
                    <w:rPr>
                      <w:sz w:val="16"/>
                      <w:szCs w:val="16"/>
                      <w:lang w:val="en-US"/>
                    </w:rPr>
                  </w:pPr>
                  <w:r w:rsidRPr="00657DC9">
                    <w:rPr>
                      <w:sz w:val="16"/>
                      <w:szCs w:val="16"/>
                      <w:lang w:val="en-US"/>
                    </w:rPr>
                    <w:lastRenderedPageBreak/>
                    <w:t>0020</w:t>
                  </w:r>
                </w:p>
              </w:tc>
              <w:tc>
                <w:tcPr>
                  <w:tcW w:w="3040" w:type="dxa"/>
                </w:tcPr>
                <w:p w14:paraId="687F581A" w14:textId="5C2EC55E" w:rsidR="0003078B" w:rsidRPr="00657DC9" w:rsidRDefault="0003078B" w:rsidP="0003078B">
                  <w:pPr>
                    <w:jc w:val="both"/>
                    <w:rPr>
                      <w:sz w:val="16"/>
                      <w:szCs w:val="16"/>
                      <w:lang w:val="en-US"/>
                    </w:rPr>
                  </w:pPr>
                  <w:r w:rsidRPr="00657DC9">
                    <w:rPr>
                      <w:sz w:val="16"/>
                      <w:szCs w:val="16"/>
                      <w:lang w:val="en-US"/>
                    </w:rPr>
                    <w:t xml:space="preserve">din care: </w:t>
                  </w:r>
                  <w:proofErr w:type="spellStart"/>
                  <w:r w:rsidRPr="00657DC9">
                    <w:rPr>
                      <w:sz w:val="16"/>
                      <w:szCs w:val="16"/>
                      <w:lang w:val="en-US"/>
                    </w:rPr>
                    <w:t>Poziţii</w:t>
                  </w:r>
                  <w:proofErr w:type="spellEnd"/>
                  <w:r w:rsidRPr="00657DC9">
                    <w:rPr>
                      <w:sz w:val="16"/>
                      <w:szCs w:val="16"/>
                      <w:lang w:val="en-US"/>
                    </w:rPr>
                    <w:t xml:space="preserve"> </w:t>
                  </w:r>
                  <w:proofErr w:type="spellStart"/>
                  <w:r w:rsidRPr="00657DC9">
                    <w:rPr>
                      <w:sz w:val="16"/>
                      <w:szCs w:val="16"/>
                      <w:lang w:val="en-US"/>
                    </w:rPr>
                    <w:t>expuse</w:t>
                  </w:r>
                  <w:proofErr w:type="spellEnd"/>
                  <w:r w:rsidRPr="00657DC9">
                    <w:rPr>
                      <w:sz w:val="16"/>
                      <w:szCs w:val="16"/>
                      <w:lang w:val="en-US"/>
                    </w:rPr>
                    <w:t xml:space="preserve"> </w:t>
                  </w:r>
                  <w:proofErr w:type="spellStart"/>
                  <w:r w:rsidRPr="00657DC9">
                    <w:rPr>
                      <w:sz w:val="16"/>
                      <w:szCs w:val="16"/>
                      <w:lang w:val="en-US"/>
                    </w:rPr>
                    <w:t>riscului</w:t>
                  </w:r>
                  <w:proofErr w:type="spellEnd"/>
                  <w:r w:rsidRPr="00657DC9">
                    <w:rPr>
                      <w:sz w:val="16"/>
                      <w:szCs w:val="16"/>
                      <w:lang w:val="en-US"/>
                    </w:rPr>
                    <w:t xml:space="preserve"> specific de </w:t>
                  </w:r>
                  <w:proofErr w:type="spellStart"/>
                  <w:r w:rsidRPr="00657DC9">
                    <w:rPr>
                      <w:sz w:val="16"/>
                      <w:szCs w:val="16"/>
                      <w:lang w:val="en-US"/>
                    </w:rPr>
                    <w:t>corelare</w:t>
                  </w:r>
                  <w:proofErr w:type="spellEnd"/>
                  <w:r w:rsidRPr="00657DC9">
                    <w:rPr>
                      <w:sz w:val="16"/>
                      <w:szCs w:val="16"/>
                      <w:lang w:val="en-US"/>
                    </w:rPr>
                    <w:t xml:space="preserve"> </w:t>
                  </w:r>
                  <w:proofErr w:type="spellStart"/>
                  <w:r w:rsidRPr="00657DC9">
                    <w:rPr>
                      <w:sz w:val="16"/>
                      <w:szCs w:val="16"/>
                      <w:lang w:val="en-US"/>
                    </w:rPr>
                    <w:t>defavorabilă</w:t>
                  </w:r>
                  <w:proofErr w:type="spellEnd"/>
                  <w:r w:rsidRPr="00657DC9">
                    <w:rPr>
                      <w:sz w:val="16"/>
                      <w:szCs w:val="16"/>
                      <w:lang w:val="en-US"/>
                    </w:rPr>
                    <w:t xml:space="preserve"> (SWWR) </w:t>
                  </w:r>
                </w:p>
              </w:tc>
            </w:tr>
          </w:tbl>
          <w:p w14:paraId="1251FBEF" w14:textId="77777777" w:rsidR="0003078B" w:rsidRPr="00657DC9" w:rsidRDefault="0003078B" w:rsidP="0003078B">
            <w:pPr>
              <w:jc w:val="both"/>
              <w:rPr>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54073C" w14:paraId="1E4E5050" w14:textId="77777777" w:rsidTr="00A63962">
              <w:tc>
                <w:tcPr>
                  <w:tcW w:w="600" w:type="dxa"/>
                </w:tcPr>
                <w:p w14:paraId="76615423" w14:textId="77777777" w:rsidR="00A51A6D" w:rsidRPr="00657DC9" w:rsidRDefault="00A51A6D" w:rsidP="00A51A6D">
                  <w:pPr>
                    <w:jc w:val="both"/>
                    <w:rPr>
                      <w:sz w:val="16"/>
                      <w:szCs w:val="16"/>
                      <w:lang w:val="en-US"/>
                    </w:rPr>
                  </w:pPr>
                  <w:r w:rsidRPr="00657DC9">
                    <w:rPr>
                      <w:sz w:val="16"/>
                      <w:szCs w:val="16"/>
                      <w:lang w:val="en-US"/>
                    </w:rPr>
                    <w:t>0020</w:t>
                  </w:r>
                </w:p>
              </w:tc>
              <w:tc>
                <w:tcPr>
                  <w:tcW w:w="3040" w:type="dxa"/>
                </w:tcPr>
                <w:p w14:paraId="0EE5BB47" w14:textId="77777777" w:rsidR="00A51A6D" w:rsidRPr="00657DC9" w:rsidRDefault="00A51A6D" w:rsidP="00A51A6D">
                  <w:pPr>
                    <w:jc w:val="both"/>
                    <w:rPr>
                      <w:sz w:val="16"/>
                      <w:szCs w:val="16"/>
                      <w:lang w:val="en-US"/>
                    </w:rPr>
                  </w:pPr>
                  <w:r w:rsidRPr="00657DC9">
                    <w:rPr>
                      <w:sz w:val="16"/>
                      <w:szCs w:val="16"/>
                      <w:lang w:val="en-US"/>
                    </w:rPr>
                    <w:t xml:space="preserve">din care: </w:t>
                  </w:r>
                  <w:proofErr w:type="spellStart"/>
                  <w:r w:rsidRPr="00657DC9">
                    <w:rPr>
                      <w:sz w:val="16"/>
                      <w:szCs w:val="16"/>
                      <w:lang w:val="en-US"/>
                    </w:rPr>
                    <w:t>Poziţii</w:t>
                  </w:r>
                  <w:proofErr w:type="spellEnd"/>
                  <w:r w:rsidRPr="00657DC9">
                    <w:rPr>
                      <w:sz w:val="16"/>
                      <w:szCs w:val="16"/>
                      <w:lang w:val="en-US"/>
                    </w:rPr>
                    <w:t xml:space="preserve"> </w:t>
                  </w:r>
                  <w:proofErr w:type="spellStart"/>
                  <w:r w:rsidRPr="00657DC9">
                    <w:rPr>
                      <w:sz w:val="16"/>
                      <w:szCs w:val="16"/>
                      <w:lang w:val="en-US"/>
                    </w:rPr>
                    <w:t>expuse</w:t>
                  </w:r>
                  <w:proofErr w:type="spellEnd"/>
                  <w:r w:rsidRPr="00657DC9">
                    <w:rPr>
                      <w:sz w:val="16"/>
                      <w:szCs w:val="16"/>
                      <w:lang w:val="en-US"/>
                    </w:rPr>
                    <w:t xml:space="preserve"> </w:t>
                  </w:r>
                  <w:proofErr w:type="spellStart"/>
                  <w:r w:rsidRPr="00657DC9">
                    <w:rPr>
                      <w:sz w:val="16"/>
                      <w:szCs w:val="16"/>
                      <w:lang w:val="en-US"/>
                    </w:rPr>
                    <w:t>riscului</w:t>
                  </w:r>
                  <w:proofErr w:type="spellEnd"/>
                  <w:r w:rsidRPr="00657DC9">
                    <w:rPr>
                      <w:sz w:val="16"/>
                      <w:szCs w:val="16"/>
                      <w:lang w:val="en-US"/>
                    </w:rPr>
                    <w:t xml:space="preserve"> specific de </w:t>
                  </w:r>
                  <w:proofErr w:type="spellStart"/>
                  <w:r w:rsidRPr="00657DC9">
                    <w:rPr>
                      <w:sz w:val="16"/>
                      <w:szCs w:val="16"/>
                      <w:lang w:val="en-US"/>
                    </w:rPr>
                    <w:t>corelare</w:t>
                  </w:r>
                  <w:proofErr w:type="spellEnd"/>
                  <w:r w:rsidRPr="00657DC9">
                    <w:rPr>
                      <w:sz w:val="16"/>
                      <w:szCs w:val="16"/>
                      <w:lang w:val="en-US"/>
                    </w:rPr>
                    <w:t xml:space="preserve"> </w:t>
                  </w:r>
                  <w:proofErr w:type="spellStart"/>
                  <w:r w:rsidRPr="00657DC9">
                    <w:rPr>
                      <w:sz w:val="16"/>
                      <w:szCs w:val="16"/>
                      <w:lang w:val="en-US"/>
                    </w:rPr>
                    <w:t>defavorabilă</w:t>
                  </w:r>
                  <w:proofErr w:type="spellEnd"/>
                  <w:r w:rsidRPr="00657DC9">
                    <w:rPr>
                      <w:sz w:val="16"/>
                      <w:szCs w:val="16"/>
                      <w:lang w:val="en-US"/>
                    </w:rPr>
                    <w:t xml:space="preserve"> (SWWR) </w:t>
                  </w:r>
                </w:p>
              </w:tc>
            </w:tr>
          </w:tbl>
          <w:p w14:paraId="6E3AAEF4" w14:textId="77777777" w:rsidR="0003078B" w:rsidRPr="00657DC9" w:rsidRDefault="0003078B" w:rsidP="0003078B">
            <w:pPr>
              <w:jc w:val="both"/>
              <w:rPr>
                <w:b/>
                <w:bCs/>
                <w:sz w:val="16"/>
                <w:szCs w:val="16"/>
                <w:lang w:val="en-US"/>
              </w:rPr>
            </w:pPr>
          </w:p>
        </w:tc>
        <w:tc>
          <w:tcPr>
            <w:tcW w:w="1229" w:type="dxa"/>
          </w:tcPr>
          <w:p w14:paraId="5C56AA25" w14:textId="2DEC1EFD" w:rsidR="0003078B" w:rsidRPr="00657DC9" w:rsidRDefault="00F6049E" w:rsidP="0003078B">
            <w:pPr>
              <w:jc w:val="both"/>
              <w:rPr>
                <w:b/>
                <w:strike/>
                <w:sz w:val="16"/>
                <w:szCs w:val="16"/>
                <w:lang w:val="ro-MD"/>
              </w:rPr>
            </w:pPr>
            <w:r w:rsidRPr="00657DC9">
              <w:rPr>
                <w:b/>
                <w:bCs/>
                <w:sz w:val="16"/>
                <w:szCs w:val="16"/>
                <w:lang w:val="ro-MD"/>
              </w:rPr>
              <w:t>C</w:t>
            </w:r>
            <w:r w:rsidR="0003078B" w:rsidRPr="00657DC9">
              <w:rPr>
                <w:b/>
                <w:bCs/>
                <w:sz w:val="16"/>
                <w:szCs w:val="16"/>
                <w:lang w:val="ro-MD"/>
              </w:rPr>
              <w:t xml:space="preserve">ompatibil </w:t>
            </w:r>
          </w:p>
        </w:tc>
        <w:tc>
          <w:tcPr>
            <w:tcW w:w="5008" w:type="dxa"/>
            <w:tcBorders>
              <w:top w:val="single" w:sz="4" w:space="0" w:color="auto"/>
              <w:bottom w:val="single" w:sz="4" w:space="0" w:color="auto"/>
            </w:tcBorders>
          </w:tcPr>
          <w:p w14:paraId="03CA2FAD" w14:textId="6C2E7990" w:rsidR="0003078B" w:rsidRPr="00657DC9" w:rsidRDefault="0003078B" w:rsidP="0003078B">
            <w:pPr>
              <w:jc w:val="both"/>
              <w:rPr>
                <w:strike/>
                <w:sz w:val="16"/>
                <w:szCs w:val="16"/>
                <w:lang w:val="ro-MD"/>
              </w:rPr>
            </w:pPr>
          </w:p>
        </w:tc>
      </w:tr>
      <w:tr w:rsidR="00657DC9" w:rsidRPr="00657DC9" w14:paraId="1EBBF5BD"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657DC9" w:rsidRPr="0054073C" w14:paraId="4282C1F1" w14:textId="77777777" w:rsidTr="00F43BE0">
              <w:tc>
                <w:tcPr>
                  <w:tcW w:w="600" w:type="dxa"/>
                </w:tcPr>
                <w:p w14:paraId="26D1224B" w14:textId="0E85B104" w:rsidR="0003078B" w:rsidRPr="00657DC9" w:rsidRDefault="0003078B" w:rsidP="0003078B">
                  <w:pPr>
                    <w:jc w:val="both"/>
                    <w:rPr>
                      <w:sz w:val="16"/>
                      <w:szCs w:val="16"/>
                      <w:lang w:val="en-US"/>
                    </w:rPr>
                  </w:pPr>
                  <w:r w:rsidRPr="00657DC9">
                    <w:rPr>
                      <w:sz w:val="16"/>
                      <w:szCs w:val="16"/>
                      <w:lang w:val="en-US"/>
                    </w:rPr>
                    <w:t>0030</w:t>
                  </w:r>
                </w:p>
              </w:tc>
              <w:tc>
                <w:tcPr>
                  <w:tcW w:w="3040" w:type="dxa"/>
                </w:tcPr>
                <w:p w14:paraId="401D6399" w14:textId="1508D2A5" w:rsidR="0003078B" w:rsidRPr="00657DC9" w:rsidRDefault="0003078B" w:rsidP="0003078B">
                  <w:pPr>
                    <w:jc w:val="both"/>
                    <w:rPr>
                      <w:sz w:val="16"/>
                      <w:szCs w:val="16"/>
                      <w:lang w:val="en-US"/>
                    </w:rPr>
                  </w:pPr>
                  <w:proofErr w:type="spellStart"/>
                  <w:r w:rsidRPr="00657DC9">
                    <w:rPr>
                      <w:sz w:val="16"/>
                      <w:szCs w:val="16"/>
                      <w:lang w:val="en-US"/>
                    </w:rPr>
                    <w:t>Seturi</w:t>
                  </w:r>
                  <w:proofErr w:type="spellEnd"/>
                  <w:r w:rsidRPr="00657DC9">
                    <w:rPr>
                      <w:sz w:val="16"/>
                      <w:szCs w:val="16"/>
                      <w:lang w:val="en-US"/>
                    </w:rPr>
                    <w:t xml:space="preserve"> de </w:t>
                  </w:r>
                  <w:proofErr w:type="spellStart"/>
                  <w:r w:rsidRPr="00657DC9">
                    <w:rPr>
                      <w:sz w:val="16"/>
                      <w:szCs w:val="16"/>
                      <w:lang w:val="en-US"/>
                    </w:rPr>
                    <w:t>compensare</w:t>
                  </w:r>
                  <w:proofErr w:type="spellEnd"/>
                  <w:r w:rsidRPr="00657DC9">
                    <w:rPr>
                      <w:sz w:val="16"/>
                      <w:szCs w:val="16"/>
                      <w:lang w:val="en-US"/>
                    </w:rPr>
                    <w:t xml:space="preserve"> </w:t>
                  </w:r>
                  <w:proofErr w:type="spellStart"/>
                  <w:r w:rsidRPr="00657DC9">
                    <w:rPr>
                      <w:sz w:val="16"/>
                      <w:szCs w:val="16"/>
                      <w:lang w:val="en-US"/>
                    </w:rPr>
                    <w:t>tratate</w:t>
                  </w:r>
                  <w:proofErr w:type="spellEnd"/>
                  <w:r w:rsidRPr="00657DC9">
                    <w:rPr>
                      <w:sz w:val="16"/>
                      <w:szCs w:val="16"/>
                      <w:lang w:val="en-US"/>
                    </w:rPr>
                    <w:t xml:space="preserve"> </w:t>
                  </w:r>
                  <w:proofErr w:type="spellStart"/>
                  <w:r w:rsidRPr="00657DC9">
                    <w:rPr>
                      <w:sz w:val="16"/>
                      <w:szCs w:val="16"/>
                      <w:lang w:val="en-US"/>
                    </w:rPr>
                    <w:t>în</w:t>
                  </w:r>
                  <w:proofErr w:type="spellEnd"/>
                  <w:r w:rsidRPr="00657DC9">
                    <w:rPr>
                      <w:sz w:val="16"/>
                      <w:szCs w:val="16"/>
                      <w:lang w:val="en-US"/>
                    </w:rPr>
                    <w:t xml:space="preserve"> </w:t>
                  </w:r>
                  <w:proofErr w:type="spellStart"/>
                  <w:r w:rsidRPr="00657DC9">
                    <w:rPr>
                      <w:sz w:val="16"/>
                      <w:szCs w:val="16"/>
                      <w:lang w:val="en-US"/>
                    </w:rPr>
                    <w:t>cadrul</w:t>
                  </w:r>
                  <w:proofErr w:type="spellEnd"/>
                  <w:r w:rsidRPr="00657DC9">
                    <w:rPr>
                      <w:sz w:val="16"/>
                      <w:szCs w:val="16"/>
                      <w:lang w:val="en-US"/>
                    </w:rPr>
                    <w:t xml:space="preserve"> </w:t>
                  </w:r>
                  <w:proofErr w:type="spellStart"/>
                  <w:r w:rsidRPr="00657DC9">
                    <w:rPr>
                      <w:sz w:val="16"/>
                      <w:szCs w:val="16"/>
                      <w:lang w:val="en-US"/>
                    </w:rPr>
                    <w:t>abordării</w:t>
                  </w:r>
                  <w:proofErr w:type="spellEnd"/>
                  <w:r w:rsidRPr="00657DC9">
                    <w:rPr>
                      <w:sz w:val="16"/>
                      <w:szCs w:val="16"/>
                      <w:lang w:val="en-US"/>
                    </w:rPr>
                    <w:t xml:space="preserve"> </w:t>
                  </w:r>
                  <w:proofErr w:type="spellStart"/>
                  <w:r w:rsidRPr="00657DC9">
                    <w:rPr>
                      <w:sz w:val="16"/>
                      <w:szCs w:val="16"/>
                      <w:lang w:val="en-US"/>
                    </w:rPr>
                    <w:t>standardizate</w:t>
                  </w:r>
                  <w:proofErr w:type="spellEnd"/>
                  <w:r w:rsidRPr="00657DC9">
                    <w:rPr>
                      <w:sz w:val="16"/>
                      <w:szCs w:val="16"/>
                      <w:lang w:val="en-US"/>
                    </w:rPr>
                    <w:t xml:space="preserve"> CR </w:t>
                  </w:r>
                </w:p>
              </w:tc>
            </w:tr>
          </w:tbl>
          <w:p w14:paraId="16F9AE3D" w14:textId="77777777" w:rsidR="0003078B" w:rsidRPr="00657DC9" w:rsidRDefault="0003078B" w:rsidP="0003078B">
            <w:pPr>
              <w:jc w:val="both"/>
              <w:rPr>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54073C" w14:paraId="2548698E" w14:textId="77777777" w:rsidTr="00A63962">
              <w:tc>
                <w:tcPr>
                  <w:tcW w:w="600" w:type="dxa"/>
                </w:tcPr>
                <w:p w14:paraId="37D22B7A" w14:textId="77777777" w:rsidR="00A51A6D" w:rsidRPr="00657DC9" w:rsidRDefault="00A51A6D" w:rsidP="00A51A6D">
                  <w:pPr>
                    <w:jc w:val="both"/>
                    <w:rPr>
                      <w:sz w:val="16"/>
                      <w:szCs w:val="16"/>
                      <w:lang w:val="en-US"/>
                    </w:rPr>
                  </w:pPr>
                  <w:r w:rsidRPr="00657DC9">
                    <w:rPr>
                      <w:sz w:val="16"/>
                      <w:szCs w:val="16"/>
                      <w:lang w:val="en-US"/>
                    </w:rPr>
                    <w:t>0030</w:t>
                  </w:r>
                </w:p>
              </w:tc>
              <w:tc>
                <w:tcPr>
                  <w:tcW w:w="3040" w:type="dxa"/>
                </w:tcPr>
                <w:p w14:paraId="14DAB46D" w14:textId="77777777" w:rsidR="00A51A6D" w:rsidRPr="00657DC9" w:rsidRDefault="00A51A6D" w:rsidP="00A51A6D">
                  <w:pPr>
                    <w:jc w:val="both"/>
                    <w:rPr>
                      <w:sz w:val="16"/>
                      <w:szCs w:val="16"/>
                      <w:lang w:val="en-US"/>
                    </w:rPr>
                  </w:pPr>
                  <w:proofErr w:type="spellStart"/>
                  <w:r w:rsidRPr="00657DC9">
                    <w:rPr>
                      <w:sz w:val="16"/>
                      <w:szCs w:val="16"/>
                      <w:lang w:val="en-US"/>
                    </w:rPr>
                    <w:t>Seturi</w:t>
                  </w:r>
                  <w:proofErr w:type="spellEnd"/>
                  <w:r w:rsidRPr="00657DC9">
                    <w:rPr>
                      <w:sz w:val="16"/>
                      <w:szCs w:val="16"/>
                      <w:lang w:val="en-US"/>
                    </w:rPr>
                    <w:t xml:space="preserve"> de </w:t>
                  </w:r>
                  <w:proofErr w:type="spellStart"/>
                  <w:r w:rsidRPr="00657DC9">
                    <w:rPr>
                      <w:sz w:val="16"/>
                      <w:szCs w:val="16"/>
                      <w:lang w:val="en-US"/>
                    </w:rPr>
                    <w:t>compensare</w:t>
                  </w:r>
                  <w:proofErr w:type="spellEnd"/>
                  <w:r w:rsidRPr="00657DC9">
                    <w:rPr>
                      <w:sz w:val="16"/>
                      <w:szCs w:val="16"/>
                      <w:lang w:val="en-US"/>
                    </w:rPr>
                    <w:t xml:space="preserve"> </w:t>
                  </w:r>
                  <w:proofErr w:type="spellStart"/>
                  <w:r w:rsidRPr="00657DC9">
                    <w:rPr>
                      <w:sz w:val="16"/>
                      <w:szCs w:val="16"/>
                      <w:lang w:val="en-US"/>
                    </w:rPr>
                    <w:t>tratate</w:t>
                  </w:r>
                  <w:proofErr w:type="spellEnd"/>
                  <w:r w:rsidRPr="00657DC9">
                    <w:rPr>
                      <w:sz w:val="16"/>
                      <w:szCs w:val="16"/>
                      <w:lang w:val="en-US"/>
                    </w:rPr>
                    <w:t xml:space="preserve"> </w:t>
                  </w:r>
                  <w:proofErr w:type="spellStart"/>
                  <w:r w:rsidRPr="00657DC9">
                    <w:rPr>
                      <w:sz w:val="16"/>
                      <w:szCs w:val="16"/>
                      <w:lang w:val="en-US"/>
                    </w:rPr>
                    <w:t>în</w:t>
                  </w:r>
                  <w:proofErr w:type="spellEnd"/>
                  <w:r w:rsidRPr="00657DC9">
                    <w:rPr>
                      <w:sz w:val="16"/>
                      <w:szCs w:val="16"/>
                      <w:lang w:val="en-US"/>
                    </w:rPr>
                    <w:t xml:space="preserve"> </w:t>
                  </w:r>
                  <w:proofErr w:type="spellStart"/>
                  <w:r w:rsidRPr="00657DC9">
                    <w:rPr>
                      <w:sz w:val="16"/>
                      <w:szCs w:val="16"/>
                      <w:lang w:val="en-US"/>
                    </w:rPr>
                    <w:t>cadrul</w:t>
                  </w:r>
                  <w:proofErr w:type="spellEnd"/>
                  <w:r w:rsidRPr="00657DC9">
                    <w:rPr>
                      <w:sz w:val="16"/>
                      <w:szCs w:val="16"/>
                      <w:lang w:val="en-US"/>
                    </w:rPr>
                    <w:t xml:space="preserve"> </w:t>
                  </w:r>
                  <w:proofErr w:type="spellStart"/>
                  <w:r w:rsidRPr="00657DC9">
                    <w:rPr>
                      <w:sz w:val="16"/>
                      <w:szCs w:val="16"/>
                      <w:lang w:val="en-US"/>
                    </w:rPr>
                    <w:t>abordării</w:t>
                  </w:r>
                  <w:proofErr w:type="spellEnd"/>
                  <w:r w:rsidRPr="00657DC9">
                    <w:rPr>
                      <w:sz w:val="16"/>
                      <w:szCs w:val="16"/>
                      <w:lang w:val="en-US"/>
                    </w:rPr>
                    <w:t xml:space="preserve"> </w:t>
                  </w:r>
                  <w:proofErr w:type="spellStart"/>
                  <w:r w:rsidRPr="00657DC9">
                    <w:rPr>
                      <w:sz w:val="16"/>
                      <w:szCs w:val="16"/>
                      <w:lang w:val="en-US"/>
                    </w:rPr>
                    <w:t>standardizate</w:t>
                  </w:r>
                  <w:proofErr w:type="spellEnd"/>
                  <w:r w:rsidRPr="00657DC9">
                    <w:rPr>
                      <w:sz w:val="16"/>
                      <w:szCs w:val="16"/>
                      <w:lang w:val="en-US"/>
                    </w:rPr>
                    <w:t xml:space="preserve"> CR </w:t>
                  </w:r>
                </w:p>
              </w:tc>
            </w:tr>
          </w:tbl>
          <w:p w14:paraId="039E06F9" w14:textId="77777777" w:rsidR="0003078B" w:rsidRPr="00657DC9" w:rsidRDefault="0003078B" w:rsidP="0003078B">
            <w:pPr>
              <w:jc w:val="both"/>
              <w:rPr>
                <w:b/>
                <w:bCs/>
                <w:sz w:val="16"/>
                <w:szCs w:val="16"/>
                <w:lang w:val="en-US"/>
              </w:rPr>
            </w:pPr>
          </w:p>
        </w:tc>
        <w:tc>
          <w:tcPr>
            <w:tcW w:w="1229" w:type="dxa"/>
          </w:tcPr>
          <w:p w14:paraId="607E2365" w14:textId="64E9A979" w:rsidR="0003078B" w:rsidRPr="00657DC9" w:rsidRDefault="00F6049E" w:rsidP="0003078B">
            <w:pPr>
              <w:jc w:val="both"/>
              <w:rPr>
                <w:b/>
                <w:strike/>
                <w:sz w:val="16"/>
                <w:szCs w:val="16"/>
                <w:lang w:val="ro-MD"/>
              </w:rPr>
            </w:pPr>
            <w:r w:rsidRPr="00657DC9">
              <w:rPr>
                <w:b/>
                <w:bCs/>
                <w:sz w:val="16"/>
                <w:szCs w:val="16"/>
                <w:lang w:val="ro-MD"/>
              </w:rPr>
              <w:t>C</w:t>
            </w:r>
            <w:r w:rsidR="0003078B" w:rsidRPr="00657DC9">
              <w:rPr>
                <w:b/>
                <w:bCs/>
                <w:sz w:val="16"/>
                <w:szCs w:val="16"/>
                <w:lang w:val="ro-MD"/>
              </w:rPr>
              <w:t xml:space="preserve">ompatibil </w:t>
            </w:r>
          </w:p>
        </w:tc>
        <w:tc>
          <w:tcPr>
            <w:tcW w:w="5008" w:type="dxa"/>
            <w:tcBorders>
              <w:top w:val="single" w:sz="4" w:space="0" w:color="auto"/>
              <w:bottom w:val="single" w:sz="4" w:space="0" w:color="auto"/>
            </w:tcBorders>
          </w:tcPr>
          <w:p w14:paraId="6220C895" w14:textId="4DFA7030" w:rsidR="0003078B" w:rsidRPr="00657DC9" w:rsidRDefault="0003078B" w:rsidP="0003078B">
            <w:pPr>
              <w:jc w:val="both"/>
              <w:rPr>
                <w:strike/>
                <w:sz w:val="16"/>
                <w:szCs w:val="16"/>
                <w:lang w:val="ro-MD"/>
              </w:rPr>
            </w:pPr>
          </w:p>
        </w:tc>
      </w:tr>
      <w:tr w:rsidR="00657DC9" w:rsidRPr="00657DC9" w14:paraId="42E84CA4" w14:textId="77777777" w:rsidTr="00B32299">
        <w:tc>
          <w:tcPr>
            <w:tcW w:w="3866" w:type="dxa"/>
          </w:tcPr>
          <w:tbl>
            <w:tblPr>
              <w:tblStyle w:val="TableGrid"/>
              <w:tblW w:w="0" w:type="auto"/>
              <w:tblLayout w:type="fixed"/>
              <w:tblLook w:val="04A0" w:firstRow="1" w:lastRow="0" w:firstColumn="1" w:lastColumn="0" w:noHBand="0" w:noVBand="1"/>
            </w:tblPr>
            <w:tblGrid>
              <w:gridCol w:w="600"/>
              <w:gridCol w:w="3040"/>
            </w:tblGrid>
            <w:tr w:rsidR="00657DC9" w:rsidRPr="0054073C" w14:paraId="65860D3D" w14:textId="77777777" w:rsidTr="00F43BE0">
              <w:tc>
                <w:tcPr>
                  <w:tcW w:w="600" w:type="dxa"/>
                </w:tcPr>
                <w:p w14:paraId="2D5720D4" w14:textId="0D9CD49F" w:rsidR="0003078B" w:rsidRPr="00657DC9" w:rsidRDefault="0003078B" w:rsidP="0003078B">
                  <w:pPr>
                    <w:jc w:val="both"/>
                    <w:rPr>
                      <w:sz w:val="16"/>
                      <w:szCs w:val="16"/>
                      <w:lang w:val="en-US"/>
                    </w:rPr>
                  </w:pPr>
                  <w:r w:rsidRPr="00657DC9">
                    <w:rPr>
                      <w:sz w:val="16"/>
                      <w:szCs w:val="16"/>
                      <w:lang w:val="en-US"/>
                    </w:rPr>
                    <w:t>0040</w:t>
                  </w:r>
                </w:p>
              </w:tc>
              <w:tc>
                <w:tcPr>
                  <w:tcW w:w="3040" w:type="dxa"/>
                </w:tcPr>
                <w:p w14:paraId="02933C89" w14:textId="0FCEDA63" w:rsidR="0003078B" w:rsidRPr="00657DC9" w:rsidRDefault="0003078B" w:rsidP="0003078B">
                  <w:pPr>
                    <w:jc w:val="both"/>
                    <w:rPr>
                      <w:sz w:val="16"/>
                      <w:szCs w:val="16"/>
                      <w:lang w:val="en-US"/>
                    </w:rPr>
                  </w:pPr>
                  <w:proofErr w:type="spellStart"/>
                  <w:r w:rsidRPr="00657DC9">
                    <w:rPr>
                      <w:sz w:val="16"/>
                      <w:szCs w:val="16"/>
                      <w:lang w:val="en-US"/>
                    </w:rPr>
                    <w:t>Seturi</w:t>
                  </w:r>
                  <w:proofErr w:type="spellEnd"/>
                  <w:r w:rsidRPr="00657DC9">
                    <w:rPr>
                      <w:sz w:val="16"/>
                      <w:szCs w:val="16"/>
                      <w:lang w:val="en-US"/>
                    </w:rPr>
                    <w:t xml:space="preserve"> de </w:t>
                  </w:r>
                  <w:proofErr w:type="spellStart"/>
                  <w:r w:rsidRPr="00657DC9">
                    <w:rPr>
                      <w:sz w:val="16"/>
                      <w:szCs w:val="16"/>
                      <w:lang w:val="en-US"/>
                    </w:rPr>
                    <w:t>compensare</w:t>
                  </w:r>
                  <w:proofErr w:type="spellEnd"/>
                  <w:r w:rsidRPr="00657DC9">
                    <w:rPr>
                      <w:sz w:val="16"/>
                      <w:szCs w:val="16"/>
                      <w:lang w:val="en-US"/>
                    </w:rPr>
                    <w:t xml:space="preserve"> </w:t>
                  </w:r>
                  <w:proofErr w:type="spellStart"/>
                  <w:r w:rsidRPr="00657DC9">
                    <w:rPr>
                      <w:sz w:val="16"/>
                      <w:szCs w:val="16"/>
                      <w:lang w:val="en-US"/>
                    </w:rPr>
                    <w:t>tratate</w:t>
                  </w:r>
                  <w:proofErr w:type="spellEnd"/>
                  <w:r w:rsidRPr="00657DC9">
                    <w:rPr>
                      <w:sz w:val="16"/>
                      <w:szCs w:val="16"/>
                      <w:lang w:val="en-US"/>
                    </w:rPr>
                    <w:t xml:space="preserve"> </w:t>
                  </w:r>
                  <w:proofErr w:type="spellStart"/>
                  <w:r w:rsidRPr="00657DC9">
                    <w:rPr>
                      <w:sz w:val="16"/>
                      <w:szCs w:val="16"/>
                      <w:lang w:val="en-US"/>
                    </w:rPr>
                    <w:t>în</w:t>
                  </w:r>
                  <w:proofErr w:type="spellEnd"/>
                  <w:r w:rsidRPr="00657DC9">
                    <w:rPr>
                      <w:sz w:val="16"/>
                      <w:szCs w:val="16"/>
                      <w:lang w:val="en-US"/>
                    </w:rPr>
                    <w:t xml:space="preserve"> </w:t>
                  </w:r>
                  <w:proofErr w:type="spellStart"/>
                  <w:r w:rsidRPr="00657DC9">
                    <w:rPr>
                      <w:sz w:val="16"/>
                      <w:szCs w:val="16"/>
                      <w:lang w:val="en-US"/>
                    </w:rPr>
                    <w:t>cadrul</w:t>
                  </w:r>
                  <w:proofErr w:type="spellEnd"/>
                  <w:r w:rsidRPr="00657DC9">
                    <w:rPr>
                      <w:sz w:val="16"/>
                      <w:szCs w:val="16"/>
                      <w:lang w:val="en-US"/>
                    </w:rPr>
                    <w:t xml:space="preserve"> </w:t>
                  </w:r>
                  <w:proofErr w:type="spellStart"/>
                  <w:r w:rsidRPr="00657DC9">
                    <w:rPr>
                      <w:sz w:val="16"/>
                      <w:szCs w:val="16"/>
                      <w:lang w:val="en-US"/>
                    </w:rPr>
                    <w:t>abordării</w:t>
                  </w:r>
                  <w:proofErr w:type="spellEnd"/>
                  <w:r w:rsidRPr="00657DC9">
                    <w:rPr>
                      <w:sz w:val="16"/>
                      <w:szCs w:val="16"/>
                      <w:lang w:val="en-US"/>
                    </w:rPr>
                    <w:t xml:space="preserve"> CR IRB</w:t>
                  </w:r>
                </w:p>
              </w:tc>
            </w:tr>
          </w:tbl>
          <w:p w14:paraId="3F9B35B1" w14:textId="77777777" w:rsidR="0003078B" w:rsidRPr="00657DC9" w:rsidRDefault="0003078B" w:rsidP="0003078B">
            <w:pPr>
              <w:jc w:val="both"/>
              <w:rPr>
                <w:sz w:val="16"/>
                <w:szCs w:val="16"/>
                <w:lang w:val="en-US"/>
              </w:rPr>
            </w:pPr>
          </w:p>
        </w:tc>
        <w:tc>
          <w:tcPr>
            <w:tcW w:w="4356" w:type="dxa"/>
          </w:tcPr>
          <w:tbl>
            <w:tblPr>
              <w:tblStyle w:val="TableGrid"/>
              <w:tblW w:w="0" w:type="auto"/>
              <w:tblLayout w:type="fixed"/>
              <w:tblLook w:val="04A0" w:firstRow="1" w:lastRow="0" w:firstColumn="1" w:lastColumn="0" w:noHBand="0" w:noVBand="1"/>
            </w:tblPr>
            <w:tblGrid>
              <w:gridCol w:w="600"/>
              <w:gridCol w:w="3040"/>
            </w:tblGrid>
            <w:tr w:rsidR="00657DC9" w:rsidRPr="0054073C" w14:paraId="5E94D7EA" w14:textId="77777777" w:rsidTr="00A63962">
              <w:tc>
                <w:tcPr>
                  <w:tcW w:w="600" w:type="dxa"/>
                </w:tcPr>
                <w:p w14:paraId="70B075DD" w14:textId="77777777" w:rsidR="00A51A6D" w:rsidRPr="00657DC9" w:rsidRDefault="00A51A6D" w:rsidP="00A51A6D">
                  <w:pPr>
                    <w:jc w:val="both"/>
                    <w:rPr>
                      <w:sz w:val="16"/>
                      <w:szCs w:val="16"/>
                      <w:lang w:val="en-US"/>
                    </w:rPr>
                  </w:pPr>
                  <w:r w:rsidRPr="00657DC9">
                    <w:rPr>
                      <w:sz w:val="16"/>
                      <w:szCs w:val="16"/>
                      <w:lang w:val="en-US"/>
                    </w:rPr>
                    <w:t>0040</w:t>
                  </w:r>
                </w:p>
              </w:tc>
              <w:tc>
                <w:tcPr>
                  <w:tcW w:w="3040" w:type="dxa"/>
                </w:tcPr>
                <w:p w14:paraId="3CA69AFE" w14:textId="77777777" w:rsidR="00A51A6D" w:rsidRPr="00657DC9" w:rsidRDefault="00A51A6D" w:rsidP="00A51A6D">
                  <w:pPr>
                    <w:jc w:val="both"/>
                    <w:rPr>
                      <w:sz w:val="16"/>
                      <w:szCs w:val="16"/>
                      <w:lang w:val="en-US"/>
                    </w:rPr>
                  </w:pPr>
                  <w:proofErr w:type="spellStart"/>
                  <w:r w:rsidRPr="00657DC9">
                    <w:rPr>
                      <w:sz w:val="16"/>
                      <w:szCs w:val="16"/>
                      <w:lang w:val="en-US"/>
                    </w:rPr>
                    <w:t>Seturi</w:t>
                  </w:r>
                  <w:proofErr w:type="spellEnd"/>
                  <w:r w:rsidRPr="00657DC9">
                    <w:rPr>
                      <w:sz w:val="16"/>
                      <w:szCs w:val="16"/>
                      <w:lang w:val="en-US"/>
                    </w:rPr>
                    <w:t xml:space="preserve"> de </w:t>
                  </w:r>
                  <w:proofErr w:type="spellStart"/>
                  <w:r w:rsidRPr="00657DC9">
                    <w:rPr>
                      <w:sz w:val="16"/>
                      <w:szCs w:val="16"/>
                      <w:lang w:val="en-US"/>
                    </w:rPr>
                    <w:t>compensare</w:t>
                  </w:r>
                  <w:proofErr w:type="spellEnd"/>
                  <w:r w:rsidRPr="00657DC9">
                    <w:rPr>
                      <w:sz w:val="16"/>
                      <w:szCs w:val="16"/>
                      <w:lang w:val="en-US"/>
                    </w:rPr>
                    <w:t xml:space="preserve"> </w:t>
                  </w:r>
                  <w:proofErr w:type="spellStart"/>
                  <w:r w:rsidRPr="00657DC9">
                    <w:rPr>
                      <w:sz w:val="16"/>
                      <w:szCs w:val="16"/>
                      <w:lang w:val="en-US"/>
                    </w:rPr>
                    <w:t>tratate</w:t>
                  </w:r>
                  <w:proofErr w:type="spellEnd"/>
                  <w:r w:rsidRPr="00657DC9">
                    <w:rPr>
                      <w:sz w:val="16"/>
                      <w:szCs w:val="16"/>
                      <w:lang w:val="en-US"/>
                    </w:rPr>
                    <w:t xml:space="preserve"> </w:t>
                  </w:r>
                  <w:proofErr w:type="spellStart"/>
                  <w:r w:rsidRPr="00657DC9">
                    <w:rPr>
                      <w:sz w:val="16"/>
                      <w:szCs w:val="16"/>
                      <w:lang w:val="en-US"/>
                    </w:rPr>
                    <w:t>în</w:t>
                  </w:r>
                  <w:proofErr w:type="spellEnd"/>
                  <w:r w:rsidRPr="00657DC9">
                    <w:rPr>
                      <w:sz w:val="16"/>
                      <w:szCs w:val="16"/>
                      <w:lang w:val="en-US"/>
                    </w:rPr>
                    <w:t xml:space="preserve"> </w:t>
                  </w:r>
                  <w:proofErr w:type="spellStart"/>
                  <w:r w:rsidRPr="00657DC9">
                    <w:rPr>
                      <w:sz w:val="16"/>
                      <w:szCs w:val="16"/>
                      <w:lang w:val="en-US"/>
                    </w:rPr>
                    <w:t>cadrul</w:t>
                  </w:r>
                  <w:proofErr w:type="spellEnd"/>
                  <w:r w:rsidRPr="00657DC9">
                    <w:rPr>
                      <w:sz w:val="16"/>
                      <w:szCs w:val="16"/>
                      <w:lang w:val="en-US"/>
                    </w:rPr>
                    <w:t xml:space="preserve"> </w:t>
                  </w:r>
                  <w:proofErr w:type="spellStart"/>
                  <w:r w:rsidRPr="00657DC9">
                    <w:rPr>
                      <w:sz w:val="16"/>
                      <w:szCs w:val="16"/>
                      <w:lang w:val="en-US"/>
                    </w:rPr>
                    <w:t>abordării</w:t>
                  </w:r>
                  <w:proofErr w:type="spellEnd"/>
                  <w:r w:rsidRPr="00657DC9">
                    <w:rPr>
                      <w:sz w:val="16"/>
                      <w:szCs w:val="16"/>
                      <w:lang w:val="en-US"/>
                    </w:rPr>
                    <w:t xml:space="preserve"> CR IRB</w:t>
                  </w:r>
                </w:p>
              </w:tc>
            </w:tr>
          </w:tbl>
          <w:p w14:paraId="40679F6B" w14:textId="77777777" w:rsidR="0003078B" w:rsidRPr="00657DC9" w:rsidRDefault="0003078B" w:rsidP="0003078B">
            <w:pPr>
              <w:jc w:val="both"/>
              <w:rPr>
                <w:b/>
                <w:bCs/>
                <w:sz w:val="16"/>
                <w:szCs w:val="16"/>
                <w:lang w:val="en-US"/>
              </w:rPr>
            </w:pPr>
          </w:p>
        </w:tc>
        <w:tc>
          <w:tcPr>
            <w:tcW w:w="1229" w:type="dxa"/>
          </w:tcPr>
          <w:p w14:paraId="625B96B9" w14:textId="79CEEB1F" w:rsidR="0003078B" w:rsidRPr="00657DC9" w:rsidRDefault="00F6049E" w:rsidP="0003078B">
            <w:pPr>
              <w:jc w:val="both"/>
              <w:rPr>
                <w:b/>
                <w:strike/>
                <w:sz w:val="16"/>
                <w:szCs w:val="16"/>
                <w:lang w:val="ro-MD"/>
              </w:rPr>
            </w:pPr>
            <w:r w:rsidRPr="00657DC9">
              <w:rPr>
                <w:b/>
                <w:bCs/>
                <w:sz w:val="16"/>
                <w:szCs w:val="16"/>
                <w:lang w:val="ro-MD"/>
              </w:rPr>
              <w:t>C</w:t>
            </w:r>
            <w:r w:rsidR="0003078B" w:rsidRPr="00657DC9">
              <w:rPr>
                <w:b/>
                <w:bCs/>
                <w:sz w:val="16"/>
                <w:szCs w:val="16"/>
                <w:lang w:val="ro-MD"/>
              </w:rPr>
              <w:t xml:space="preserve">ompatibil </w:t>
            </w:r>
          </w:p>
        </w:tc>
        <w:tc>
          <w:tcPr>
            <w:tcW w:w="5008" w:type="dxa"/>
            <w:tcBorders>
              <w:top w:val="single" w:sz="4" w:space="0" w:color="auto"/>
              <w:bottom w:val="single" w:sz="4" w:space="0" w:color="auto"/>
            </w:tcBorders>
          </w:tcPr>
          <w:p w14:paraId="6EB222A7" w14:textId="1BAECA6A" w:rsidR="0003078B" w:rsidRPr="00657DC9" w:rsidRDefault="0003078B" w:rsidP="0003078B">
            <w:pPr>
              <w:jc w:val="both"/>
              <w:rPr>
                <w:strike/>
                <w:sz w:val="16"/>
                <w:szCs w:val="16"/>
                <w:lang w:val="ro-MD"/>
              </w:rPr>
            </w:pPr>
          </w:p>
        </w:tc>
      </w:tr>
      <w:tr w:rsidR="00657DC9" w:rsidRPr="00657DC9" w14:paraId="65DF70BB" w14:textId="77777777" w:rsidTr="00B32299">
        <w:tc>
          <w:tcPr>
            <w:tcW w:w="3866" w:type="dxa"/>
          </w:tcPr>
          <w:tbl>
            <w:tblPr>
              <w:tblW w:w="3652"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55"/>
              <w:gridCol w:w="1820"/>
              <w:gridCol w:w="1377"/>
            </w:tblGrid>
            <w:tr w:rsidR="00657DC9" w:rsidRPr="00657DC9" w14:paraId="4B213B5B" w14:textId="77777777" w:rsidTr="00CD57C5">
              <w:trPr>
                <w:trHeight w:val="119"/>
                <w:tblCellSpacing w:w="0" w:type="dxa"/>
              </w:trPr>
              <w:tc>
                <w:tcPr>
                  <w:tcW w:w="455" w:type="dxa"/>
                  <w:tcBorders>
                    <w:top w:val="outset" w:sz="6" w:space="0" w:color="auto"/>
                    <w:left w:val="outset" w:sz="6" w:space="0" w:color="auto"/>
                    <w:bottom w:val="outset" w:sz="6" w:space="0" w:color="auto"/>
                    <w:right w:val="outset" w:sz="6" w:space="0" w:color="auto"/>
                  </w:tcBorders>
                  <w:hideMark/>
                </w:tcPr>
                <w:p w14:paraId="1CF6C5F7" w14:textId="77777777" w:rsidR="0003078B" w:rsidRPr="00657DC9" w:rsidRDefault="0003078B" w:rsidP="0003078B">
                  <w:pPr>
                    <w:spacing w:line="259" w:lineRule="auto"/>
                    <w:rPr>
                      <w:sz w:val="16"/>
                      <w:szCs w:val="16"/>
                    </w:rPr>
                  </w:pPr>
                  <w:r w:rsidRPr="00657DC9">
                    <w:rPr>
                      <w:sz w:val="16"/>
                      <w:szCs w:val="16"/>
                    </w:rPr>
                    <w:t>0050</w:t>
                  </w:r>
                </w:p>
              </w:tc>
              <w:tc>
                <w:tcPr>
                  <w:tcW w:w="1820" w:type="dxa"/>
                  <w:vMerge w:val="restart"/>
                  <w:tcBorders>
                    <w:top w:val="outset" w:sz="6" w:space="0" w:color="auto"/>
                    <w:left w:val="outset" w:sz="6" w:space="0" w:color="auto"/>
                    <w:bottom w:val="outset" w:sz="6" w:space="0" w:color="auto"/>
                    <w:right w:val="outset" w:sz="6" w:space="0" w:color="auto"/>
                  </w:tcBorders>
                  <w:hideMark/>
                </w:tcPr>
                <w:p w14:paraId="42155A1D" w14:textId="77777777" w:rsidR="0003078B" w:rsidRPr="00657DC9" w:rsidRDefault="0003078B" w:rsidP="0003078B">
                  <w:pPr>
                    <w:spacing w:line="259" w:lineRule="auto"/>
                    <w:rPr>
                      <w:b/>
                      <w:bCs/>
                      <w:sz w:val="16"/>
                      <w:szCs w:val="16"/>
                      <w:lang w:val="en-US"/>
                    </w:rPr>
                  </w:pPr>
                  <w:r w:rsidRPr="00657DC9">
                    <w:rPr>
                      <w:b/>
                      <w:bCs/>
                      <w:sz w:val="16"/>
                      <w:szCs w:val="16"/>
                      <w:lang w:val="en-US"/>
                    </w:rPr>
                    <w:t>INSTRUMENTE FINANCIARE DERIVATE EXTRABURSIERE (OTC)</w:t>
                  </w:r>
                </w:p>
              </w:tc>
              <w:tc>
                <w:tcPr>
                  <w:tcW w:w="1377" w:type="dxa"/>
                  <w:tcBorders>
                    <w:top w:val="outset" w:sz="6" w:space="0" w:color="auto"/>
                    <w:left w:val="outset" w:sz="6" w:space="0" w:color="auto"/>
                    <w:bottom w:val="outset" w:sz="6" w:space="0" w:color="auto"/>
                    <w:right w:val="outset" w:sz="6" w:space="0" w:color="auto"/>
                  </w:tcBorders>
                  <w:hideMark/>
                </w:tcPr>
                <w:p w14:paraId="482EEC04" w14:textId="77777777" w:rsidR="0003078B" w:rsidRPr="00657DC9" w:rsidRDefault="0003078B" w:rsidP="0003078B">
                  <w:pPr>
                    <w:spacing w:line="259" w:lineRule="auto"/>
                    <w:rPr>
                      <w:b/>
                      <w:bCs/>
                      <w:sz w:val="16"/>
                      <w:szCs w:val="16"/>
                    </w:rPr>
                  </w:pPr>
                  <w:r w:rsidRPr="00657DC9">
                    <w:rPr>
                      <w:b/>
                      <w:bCs/>
                      <w:sz w:val="16"/>
                      <w:szCs w:val="16"/>
                    </w:rPr>
                    <w:t>RATA DOBÂNZII</w:t>
                  </w:r>
                </w:p>
              </w:tc>
            </w:tr>
            <w:tr w:rsidR="00657DC9" w:rsidRPr="00657DC9" w14:paraId="127A8A6A" w14:textId="77777777" w:rsidTr="00CD57C5">
              <w:trPr>
                <w:trHeight w:val="119"/>
                <w:tblCellSpacing w:w="0" w:type="dxa"/>
              </w:trPr>
              <w:tc>
                <w:tcPr>
                  <w:tcW w:w="455" w:type="dxa"/>
                  <w:tcBorders>
                    <w:top w:val="outset" w:sz="6" w:space="0" w:color="auto"/>
                    <w:left w:val="outset" w:sz="6" w:space="0" w:color="auto"/>
                    <w:bottom w:val="outset" w:sz="6" w:space="0" w:color="auto"/>
                    <w:right w:val="outset" w:sz="6" w:space="0" w:color="auto"/>
                  </w:tcBorders>
                  <w:hideMark/>
                </w:tcPr>
                <w:p w14:paraId="54EEED18" w14:textId="77777777" w:rsidR="0003078B" w:rsidRPr="00657DC9" w:rsidRDefault="0003078B" w:rsidP="0003078B">
                  <w:pPr>
                    <w:spacing w:line="259" w:lineRule="auto"/>
                    <w:rPr>
                      <w:sz w:val="16"/>
                      <w:szCs w:val="16"/>
                    </w:rPr>
                  </w:pPr>
                  <w:r w:rsidRPr="00657DC9">
                    <w:rPr>
                      <w:sz w:val="16"/>
                      <w:szCs w:val="16"/>
                    </w:rPr>
                    <w:t>0060</w:t>
                  </w:r>
                </w:p>
              </w:tc>
              <w:tc>
                <w:tcPr>
                  <w:tcW w:w="1820" w:type="dxa"/>
                  <w:vMerge/>
                  <w:tcBorders>
                    <w:top w:val="outset" w:sz="6" w:space="0" w:color="auto"/>
                    <w:left w:val="outset" w:sz="6" w:space="0" w:color="auto"/>
                    <w:bottom w:val="outset" w:sz="6" w:space="0" w:color="auto"/>
                    <w:right w:val="outset" w:sz="6" w:space="0" w:color="auto"/>
                  </w:tcBorders>
                  <w:vAlign w:val="center"/>
                  <w:hideMark/>
                </w:tcPr>
                <w:p w14:paraId="6D0AA628" w14:textId="77777777" w:rsidR="0003078B" w:rsidRPr="00657DC9" w:rsidRDefault="0003078B" w:rsidP="0003078B">
                  <w:pPr>
                    <w:spacing w:line="259" w:lineRule="auto"/>
                    <w:rPr>
                      <w:b/>
                      <w:bCs/>
                      <w:sz w:val="16"/>
                      <w:szCs w:val="16"/>
                    </w:rPr>
                  </w:pPr>
                </w:p>
              </w:tc>
              <w:tc>
                <w:tcPr>
                  <w:tcW w:w="1377" w:type="dxa"/>
                  <w:tcBorders>
                    <w:top w:val="outset" w:sz="6" w:space="0" w:color="auto"/>
                    <w:left w:val="outset" w:sz="6" w:space="0" w:color="auto"/>
                    <w:bottom w:val="outset" w:sz="6" w:space="0" w:color="auto"/>
                    <w:right w:val="outset" w:sz="6" w:space="0" w:color="auto"/>
                  </w:tcBorders>
                  <w:hideMark/>
                </w:tcPr>
                <w:p w14:paraId="4C9530B6" w14:textId="77777777" w:rsidR="0003078B" w:rsidRPr="00657DC9" w:rsidRDefault="0003078B" w:rsidP="0003078B">
                  <w:pPr>
                    <w:spacing w:line="259" w:lineRule="auto"/>
                    <w:rPr>
                      <w:b/>
                      <w:bCs/>
                      <w:sz w:val="16"/>
                      <w:szCs w:val="16"/>
                    </w:rPr>
                  </w:pPr>
                  <w:r w:rsidRPr="00657DC9">
                    <w:rPr>
                      <w:b/>
                      <w:bCs/>
                      <w:sz w:val="16"/>
                      <w:szCs w:val="16"/>
                    </w:rPr>
                    <w:t>SCHIMB VALUTAR</w:t>
                  </w:r>
                </w:p>
              </w:tc>
            </w:tr>
            <w:tr w:rsidR="00657DC9" w:rsidRPr="00657DC9" w14:paraId="0CF13E6B" w14:textId="77777777" w:rsidTr="00CD57C5">
              <w:trPr>
                <w:trHeight w:val="116"/>
                <w:tblCellSpacing w:w="0" w:type="dxa"/>
              </w:trPr>
              <w:tc>
                <w:tcPr>
                  <w:tcW w:w="455" w:type="dxa"/>
                  <w:tcBorders>
                    <w:top w:val="outset" w:sz="6" w:space="0" w:color="auto"/>
                    <w:left w:val="outset" w:sz="6" w:space="0" w:color="auto"/>
                    <w:bottom w:val="outset" w:sz="6" w:space="0" w:color="auto"/>
                    <w:right w:val="outset" w:sz="6" w:space="0" w:color="auto"/>
                  </w:tcBorders>
                  <w:hideMark/>
                </w:tcPr>
                <w:p w14:paraId="021CC540" w14:textId="77777777" w:rsidR="0003078B" w:rsidRPr="00657DC9" w:rsidRDefault="0003078B" w:rsidP="0003078B">
                  <w:pPr>
                    <w:spacing w:line="259" w:lineRule="auto"/>
                    <w:rPr>
                      <w:sz w:val="16"/>
                      <w:szCs w:val="16"/>
                    </w:rPr>
                  </w:pPr>
                  <w:r w:rsidRPr="00657DC9">
                    <w:rPr>
                      <w:sz w:val="16"/>
                      <w:szCs w:val="16"/>
                    </w:rPr>
                    <w:t>0070</w:t>
                  </w:r>
                </w:p>
              </w:tc>
              <w:tc>
                <w:tcPr>
                  <w:tcW w:w="1820" w:type="dxa"/>
                  <w:vMerge/>
                  <w:tcBorders>
                    <w:top w:val="outset" w:sz="6" w:space="0" w:color="auto"/>
                    <w:left w:val="outset" w:sz="6" w:space="0" w:color="auto"/>
                    <w:bottom w:val="outset" w:sz="6" w:space="0" w:color="auto"/>
                    <w:right w:val="outset" w:sz="6" w:space="0" w:color="auto"/>
                  </w:tcBorders>
                  <w:vAlign w:val="center"/>
                  <w:hideMark/>
                </w:tcPr>
                <w:p w14:paraId="24C7D954" w14:textId="77777777" w:rsidR="0003078B" w:rsidRPr="00657DC9" w:rsidRDefault="0003078B" w:rsidP="0003078B">
                  <w:pPr>
                    <w:spacing w:line="259" w:lineRule="auto"/>
                    <w:rPr>
                      <w:b/>
                      <w:bCs/>
                      <w:sz w:val="16"/>
                      <w:szCs w:val="16"/>
                    </w:rPr>
                  </w:pPr>
                </w:p>
              </w:tc>
              <w:tc>
                <w:tcPr>
                  <w:tcW w:w="1377" w:type="dxa"/>
                  <w:tcBorders>
                    <w:top w:val="outset" w:sz="6" w:space="0" w:color="auto"/>
                    <w:left w:val="outset" w:sz="6" w:space="0" w:color="auto"/>
                    <w:bottom w:val="outset" w:sz="6" w:space="0" w:color="auto"/>
                    <w:right w:val="outset" w:sz="6" w:space="0" w:color="auto"/>
                  </w:tcBorders>
                  <w:hideMark/>
                </w:tcPr>
                <w:p w14:paraId="21E94463" w14:textId="77777777" w:rsidR="0003078B" w:rsidRPr="00657DC9" w:rsidRDefault="0003078B" w:rsidP="0003078B">
                  <w:pPr>
                    <w:spacing w:line="259" w:lineRule="auto"/>
                    <w:rPr>
                      <w:b/>
                      <w:bCs/>
                      <w:sz w:val="16"/>
                      <w:szCs w:val="16"/>
                    </w:rPr>
                  </w:pPr>
                  <w:r w:rsidRPr="00657DC9">
                    <w:rPr>
                      <w:b/>
                      <w:bCs/>
                      <w:sz w:val="16"/>
                      <w:szCs w:val="16"/>
                    </w:rPr>
                    <w:t>RISCUL DE CREDIT</w:t>
                  </w:r>
                </w:p>
              </w:tc>
            </w:tr>
            <w:tr w:rsidR="00657DC9" w:rsidRPr="00657DC9" w14:paraId="15CADEC0" w14:textId="77777777" w:rsidTr="00CD57C5">
              <w:trPr>
                <w:trHeight w:val="119"/>
                <w:tblCellSpacing w:w="0" w:type="dxa"/>
              </w:trPr>
              <w:tc>
                <w:tcPr>
                  <w:tcW w:w="455" w:type="dxa"/>
                  <w:tcBorders>
                    <w:top w:val="outset" w:sz="6" w:space="0" w:color="auto"/>
                    <w:left w:val="outset" w:sz="6" w:space="0" w:color="auto"/>
                    <w:bottom w:val="outset" w:sz="6" w:space="0" w:color="auto"/>
                    <w:right w:val="outset" w:sz="6" w:space="0" w:color="auto"/>
                  </w:tcBorders>
                  <w:hideMark/>
                </w:tcPr>
                <w:p w14:paraId="1DF4480B" w14:textId="77777777" w:rsidR="0003078B" w:rsidRPr="00657DC9" w:rsidRDefault="0003078B" w:rsidP="0003078B">
                  <w:pPr>
                    <w:spacing w:line="259" w:lineRule="auto"/>
                    <w:rPr>
                      <w:sz w:val="16"/>
                      <w:szCs w:val="16"/>
                    </w:rPr>
                  </w:pPr>
                  <w:r w:rsidRPr="00657DC9">
                    <w:rPr>
                      <w:sz w:val="16"/>
                      <w:szCs w:val="16"/>
                    </w:rPr>
                    <w:t>0080</w:t>
                  </w:r>
                </w:p>
              </w:tc>
              <w:tc>
                <w:tcPr>
                  <w:tcW w:w="1820" w:type="dxa"/>
                  <w:vMerge/>
                  <w:tcBorders>
                    <w:top w:val="outset" w:sz="6" w:space="0" w:color="auto"/>
                    <w:left w:val="outset" w:sz="6" w:space="0" w:color="auto"/>
                    <w:bottom w:val="outset" w:sz="6" w:space="0" w:color="auto"/>
                    <w:right w:val="outset" w:sz="6" w:space="0" w:color="auto"/>
                  </w:tcBorders>
                  <w:vAlign w:val="center"/>
                  <w:hideMark/>
                </w:tcPr>
                <w:p w14:paraId="3F7C982D" w14:textId="77777777" w:rsidR="0003078B" w:rsidRPr="00657DC9" w:rsidRDefault="0003078B" w:rsidP="0003078B">
                  <w:pPr>
                    <w:spacing w:line="259" w:lineRule="auto"/>
                    <w:rPr>
                      <w:b/>
                      <w:bCs/>
                      <w:sz w:val="16"/>
                      <w:szCs w:val="16"/>
                    </w:rPr>
                  </w:pPr>
                </w:p>
              </w:tc>
              <w:tc>
                <w:tcPr>
                  <w:tcW w:w="1377" w:type="dxa"/>
                  <w:tcBorders>
                    <w:top w:val="outset" w:sz="6" w:space="0" w:color="auto"/>
                    <w:left w:val="outset" w:sz="6" w:space="0" w:color="auto"/>
                    <w:bottom w:val="outset" w:sz="6" w:space="0" w:color="auto"/>
                    <w:right w:val="outset" w:sz="6" w:space="0" w:color="auto"/>
                  </w:tcBorders>
                  <w:hideMark/>
                </w:tcPr>
                <w:p w14:paraId="29E6C972" w14:textId="77777777" w:rsidR="0003078B" w:rsidRPr="00657DC9" w:rsidRDefault="0003078B" w:rsidP="0003078B">
                  <w:pPr>
                    <w:spacing w:line="259" w:lineRule="auto"/>
                    <w:rPr>
                      <w:b/>
                      <w:bCs/>
                      <w:sz w:val="16"/>
                      <w:szCs w:val="16"/>
                    </w:rPr>
                  </w:pPr>
                  <w:r w:rsidRPr="00657DC9">
                    <w:rPr>
                      <w:b/>
                      <w:bCs/>
                      <w:sz w:val="16"/>
                      <w:szCs w:val="16"/>
                    </w:rPr>
                    <w:t>TITLURI DE CAPITAL</w:t>
                  </w:r>
                </w:p>
              </w:tc>
            </w:tr>
            <w:tr w:rsidR="00657DC9" w:rsidRPr="00657DC9" w14:paraId="659A6BDC" w14:textId="77777777" w:rsidTr="00CD57C5">
              <w:trPr>
                <w:trHeight w:val="59"/>
                <w:tblCellSpacing w:w="0" w:type="dxa"/>
              </w:trPr>
              <w:tc>
                <w:tcPr>
                  <w:tcW w:w="455" w:type="dxa"/>
                  <w:tcBorders>
                    <w:top w:val="outset" w:sz="6" w:space="0" w:color="auto"/>
                    <w:left w:val="outset" w:sz="6" w:space="0" w:color="auto"/>
                    <w:bottom w:val="outset" w:sz="6" w:space="0" w:color="auto"/>
                    <w:right w:val="outset" w:sz="6" w:space="0" w:color="auto"/>
                  </w:tcBorders>
                  <w:hideMark/>
                </w:tcPr>
                <w:p w14:paraId="22D03867" w14:textId="77777777" w:rsidR="0003078B" w:rsidRPr="00657DC9" w:rsidRDefault="0003078B" w:rsidP="0003078B">
                  <w:pPr>
                    <w:spacing w:line="259" w:lineRule="auto"/>
                    <w:rPr>
                      <w:sz w:val="16"/>
                      <w:szCs w:val="16"/>
                    </w:rPr>
                  </w:pPr>
                  <w:r w:rsidRPr="00657DC9">
                    <w:rPr>
                      <w:sz w:val="16"/>
                      <w:szCs w:val="16"/>
                    </w:rPr>
                    <w:t>0090</w:t>
                  </w:r>
                </w:p>
              </w:tc>
              <w:tc>
                <w:tcPr>
                  <w:tcW w:w="1820" w:type="dxa"/>
                  <w:vMerge/>
                  <w:tcBorders>
                    <w:top w:val="outset" w:sz="6" w:space="0" w:color="auto"/>
                    <w:left w:val="outset" w:sz="6" w:space="0" w:color="auto"/>
                    <w:bottom w:val="outset" w:sz="6" w:space="0" w:color="auto"/>
                    <w:right w:val="outset" w:sz="6" w:space="0" w:color="auto"/>
                  </w:tcBorders>
                  <w:vAlign w:val="center"/>
                  <w:hideMark/>
                </w:tcPr>
                <w:p w14:paraId="29109A4A" w14:textId="77777777" w:rsidR="0003078B" w:rsidRPr="00657DC9" w:rsidRDefault="0003078B" w:rsidP="0003078B">
                  <w:pPr>
                    <w:spacing w:line="259" w:lineRule="auto"/>
                    <w:rPr>
                      <w:b/>
                      <w:bCs/>
                      <w:sz w:val="16"/>
                      <w:szCs w:val="16"/>
                    </w:rPr>
                  </w:pPr>
                </w:p>
              </w:tc>
              <w:tc>
                <w:tcPr>
                  <w:tcW w:w="1377" w:type="dxa"/>
                  <w:tcBorders>
                    <w:top w:val="outset" w:sz="6" w:space="0" w:color="auto"/>
                    <w:left w:val="outset" w:sz="6" w:space="0" w:color="auto"/>
                    <w:bottom w:val="outset" w:sz="6" w:space="0" w:color="auto"/>
                    <w:right w:val="outset" w:sz="6" w:space="0" w:color="auto"/>
                  </w:tcBorders>
                  <w:hideMark/>
                </w:tcPr>
                <w:p w14:paraId="7CFBDEAC" w14:textId="77777777" w:rsidR="0003078B" w:rsidRPr="00657DC9" w:rsidRDefault="0003078B" w:rsidP="0003078B">
                  <w:pPr>
                    <w:spacing w:line="259" w:lineRule="auto"/>
                    <w:rPr>
                      <w:b/>
                      <w:bCs/>
                      <w:sz w:val="16"/>
                      <w:szCs w:val="16"/>
                    </w:rPr>
                  </w:pPr>
                  <w:r w:rsidRPr="00657DC9">
                    <w:rPr>
                      <w:b/>
                      <w:bCs/>
                      <w:sz w:val="16"/>
                      <w:szCs w:val="16"/>
                    </w:rPr>
                    <w:t>MĂRFURI</w:t>
                  </w:r>
                </w:p>
              </w:tc>
            </w:tr>
            <w:tr w:rsidR="00657DC9" w:rsidRPr="00657DC9" w14:paraId="5A3E5911" w14:textId="77777777" w:rsidTr="00CD57C5">
              <w:trPr>
                <w:trHeight w:val="56"/>
                <w:tblCellSpacing w:w="0" w:type="dxa"/>
              </w:trPr>
              <w:tc>
                <w:tcPr>
                  <w:tcW w:w="455" w:type="dxa"/>
                  <w:tcBorders>
                    <w:top w:val="outset" w:sz="6" w:space="0" w:color="auto"/>
                    <w:left w:val="outset" w:sz="6" w:space="0" w:color="auto"/>
                    <w:bottom w:val="outset" w:sz="6" w:space="0" w:color="auto"/>
                    <w:right w:val="outset" w:sz="6" w:space="0" w:color="auto"/>
                  </w:tcBorders>
                  <w:hideMark/>
                </w:tcPr>
                <w:p w14:paraId="7028CF08" w14:textId="77777777" w:rsidR="0003078B" w:rsidRPr="00657DC9" w:rsidRDefault="0003078B" w:rsidP="0003078B">
                  <w:pPr>
                    <w:spacing w:line="259" w:lineRule="auto"/>
                    <w:rPr>
                      <w:sz w:val="16"/>
                      <w:szCs w:val="16"/>
                    </w:rPr>
                  </w:pPr>
                  <w:r w:rsidRPr="00657DC9">
                    <w:rPr>
                      <w:sz w:val="16"/>
                      <w:szCs w:val="16"/>
                    </w:rPr>
                    <w:t>0100</w:t>
                  </w:r>
                </w:p>
              </w:tc>
              <w:tc>
                <w:tcPr>
                  <w:tcW w:w="1820" w:type="dxa"/>
                  <w:vMerge/>
                  <w:tcBorders>
                    <w:top w:val="outset" w:sz="6" w:space="0" w:color="auto"/>
                    <w:left w:val="outset" w:sz="6" w:space="0" w:color="auto"/>
                    <w:bottom w:val="outset" w:sz="6" w:space="0" w:color="auto"/>
                    <w:right w:val="outset" w:sz="6" w:space="0" w:color="auto"/>
                  </w:tcBorders>
                  <w:vAlign w:val="center"/>
                  <w:hideMark/>
                </w:tcPr>
                <w:p w14:paraId="689B4643" w14:textId="77777777" w:rsidR="0003078B" w:rsidRPr="00657DC9" w:rsidRDefault="0003078B" w:rsidP="0003078B">
                  <w:pPr>
                    <w:spacing w:line="259" w:lineRule="auto"/>
                    <w:rPr>
                      <w:b/>
                      <w:bCs/>
                      <w:sz w:val="16"/>
                      <w:szCs w:val="16"/>
                    </w:rPr>
                  </w:pPr>
                </w:p>
              </w:tc>
              <w:tc>
                <w:tcPr>
                  <w:tcW w:w="1377" w:type="dxa"/>
                  <w:tcBorders>
                    <w:top w:val="outset" w:sz="6" w:space="0" w:color="auto"/>
                    <w:left w:val="outset" w:sz="6" w:space="0" w:color="auto"/>
                    <w:bottom w:val="outset" w:sz="6" w:space="0" w:color="auto"/>
                    <w:right w:val="outset" w:sz="6" w:space="0" w:color="auto"/>
                  </w:tcBorders>
                  <w:hideMark/>
                </w:tcPr>
                <w:p w14:paraId="27E368F5" w14:textId="77777777" w:rsidR="0003078B" w:rsidRPr="00657DC9" w:rsidRDefault="0003078B" w:rsidP="0003078B">
                  <w:pPr>
                    <w:spacing w:line="259" w:lineRule="auto"/>
                    <w:rPr>
                      <w:b/>
                      <w:bCs/>
                      <w:sz w:val="16"/>
                      <w:szCs w:val="16"/>
                    </w:rPr>
                  </w:pPr>
                  <w:r w:rsidRPr="00657DC9">
                    <w:rPr>
                      <w:b/>
                      <w:bCs/>
                      <w:sz w:val="16"/>
                      <w:szCs w:val="16"/>
                    </w:rPr>
                    <w:t>ALTELE</w:t>
                  </w:r>
                </w:p>
              </w:tc>
            </w:tr>
            <w:tr w:rsidR="00657DC9" w:rsidRPr="00657DC9" w14:paraId="3DDC4526" w14:textId="77777777" w:rsidTr="00CD57C5">
              <w:trPr>
                <w:trHeight w:val="56"/>
                <w:tblCellSpacing w:w="0" w:type="dxa"/>
              </w:trPr>
              <w:tc>
                <w:tcPr>
                  <w:tcW w:w="455" w:type="dxa"/>
                  <w:tcBorders>
                    <w:top w:val="outset" w:sz="6" w:space="0" w:color="auto"/>
                    <w:left w:val="outset" w:sz="6" w:space="0" w:color="auto"/>
                    <w:bottom w:val="outset" w:sz="6" w:space="0" w:color="auto"/>
                    <w:right w:val="outset" w:sz="6" w:space="0" w:color="auto"/>
                  </w:tcBorders>
                  <w:hideMark/>
                </w:tcPr>
                <w:p w14:paraId="24EBC7C1" w14:textId="77777777" w:rsidR="0003078B" w:rsidRPr="00657DC9" w:rsidRDefault="0003078B" w:rsidP="0003078B">
                  <w:pPr>
                    <w:spacing w:line="259" w:lineRule="auto"/>
                    <w:rPr>
                      <w:sz w:val="16"/>
                      <w:szCs w:val="16"/>
                    </w:rPr>
                  </w:pPr>
                  <w:r w:rsidRPr="00657DC9">
                    <w:rPr>
                      <w:sz w:val="16"/>
                      <w:szCs w:val="16"/>
                    </w:rPr>
                    <w:t>0110</w:t>
                  </w:r>
                </w:p>
              </w:tc>
              <w:tc>
                <w:tcPr>
                  <w:tcW w:w="1820" w:type="dxa"/>
                  <w:vMerge/>
                  <w:tcBorders>
                    <w:top w:val="outset" w:sz="6" w:space="0" w:color="auto"/>
                    <w:left w:val="outset" w:sz="6" w:space="0" w:color="auto"/>
                    <w:bottom w:val="outset" w:sz="6" w:space="0" w:color="auto"/>
                    <w:right w:val="outset" w:sz="6" w:space="0" w:color="auto"/>
                  </w:tcBorders>
                  <w:vAlign w:val="center"/>
                  <w:hideMark/>
                </w:tcPr>
                <w:p w14:paraId="045B0425" w14:textId="77777777" w:rsidR="0003078B" w:rsidRPr="00657DC9" w:rsidRDefault="0003078B" w:rsidP="0003078B">
                  <w:pPr>
                    <w:spacing w:line="259" w:lineRule="auto"/>
                    <w:rPr>
                      <w:b/>
                      <w:bCs/>
                      <w:sz w:val="16"/>
                      <w:szCs w:val="16"/>
                    </w:rPr>
                  </w:pPr>
                </w:p>
              </w:tc>
              <w:tc>
                <w:tcPr>
                  <w:tcW w:w="1377" w:type="dxa"/>
                  <w:tcBorders>
                    <w:top w:val="outset" w:sz="6" w:space="0" w:color="auto"/>
                    <w:left w:val="outset" w:sz="6" w:space="0" w:color="auto"/>
                    <w:bottom w:val="outset" w:sz="6" w:space="0" w:color="auto"/>
                    <w:right w:val="outset" w:sz="6" w:space="0" w:color="auto"/>
                  </w:tcBorders>
                  <w:hideMark/>
                </w:tcPr>
                <w:p w14:paraId="32BAA86E" w14:textId="77777777" w:rsidR="0003078B" w:rsidRPr="00657DC9" w:rsidRDefault="0003078B" w:rsidP="0003078B">
                  <w:pPr>
                    <w:spacing w:line="259" w:lineRule="auto"/>
                    <w:rPr>
                      <w:b/>
                      <w:bCs/>
                      <w:sz w:val="16"/>
                      <w:szCs w:val="16"/>
                    </w:rPr>
                  </w:pPr>
                  <w:r w:rsidRPr="00657DC9">
                    <w:rPr>
                      <w:b/>
                      <w:bCs/>
                      <w:sz w:val="16"/>
                      <w:szCs w:val="16"/>
                    </w:rPr>
                    <w:t>TOTAL</w:t>
                  </w:r>
                </w:p>
              </w:tc>
            </w:tr>
          </w:tbl>
          <w:p w14:paraId="59D24279" w14:textId="77777777" w:rsidR="0003078B" w:rsidRPr="00657DC9" w:rsidRDefault="0003078B" w:rsidP="0003078B">
            <w:pPr>
              <w:jc w:val="both"/>
              <w:rPr>
                <w:b/>
                <w:bCs/>
                <w:sz w:val="16"/>
                <w:szCs w:val="16"/>
                <w:lang w:val="en-US"/>
              </w:rPr>
            </w:pPr>
          </w:p>
        </w:tc>
        <w:tc>
          <w:tcPr>
            <w:tcW w:w="4356" w:type="dxa"/>
          </w:tcPr>
          <w:tbl>
            <w:tblPr>
              <w:tblW w:w="3652"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55"/>
              <w:gridCol w:w="1820"/>
              <w:gridCol w:w="1377"/>
            </w:tblGrid>
            <w:tr w:rsidR="00657DC9" w:rsidRPr="00657DC9" w14:paraId="1DB1C0B0" w14:textId="77777777" w:rsidTr="00A63962">
              <w:trPr>
                <w:trHeight w:val="119"/>
                <w:tblCellSpacing w:w="0" w:type="dxa"/>
              </w:trPr>
              <w:tc>
                <w:tcPr>
                  <w:tcW w:w="455" w:type="dxa"/>
                  <w:tcBorders>
                    <w:top w:val="outset" w:sz="6" w:space="0" w:color="auto"/>
                    <w:left w:val="outset" w:sz="6" w:space="0" w:color="auto"/>
                    <w:bottom w:val="outset" w:sz="6" w:space="0" w:color="auto"/>
                    <w:right w:val="outset" w:sz="6" w:space="0" w:color="auto"/>
                  </w:tcBorders>
                  <w:hideMark/>
                </w:tcPr>
                <w:p w14:paraId="62D25DC4" w14:textId="77777777" w:rsidR="00A51A6D" w:rsidRPr="00657DC9" w:rsidRDefault="00A51A6D" w:rsidP="00A51A6D">
                  <w:pPr>
                    <w:spacing w:line="259" w:lineRule="auto"/>
                    <w:rPr>
                      <w:sz w:val="16"/>
                      <w:szCs w:val="16"/>
                    </w:rPr>
                  </w:pPr>
                  <w:r w:rsidRPr="00657DC9">
                    <w:rPr>
                      <w:sz w:val="16"/>
                      <w:szCs w:val="16"/>
                    </w:rPr>
                    <w:t>0050</w:t>
                  </w:r>
                </w:p>
              </w:tc>
              <w:tc>
                <w:tcPr>
                  <w:tcW w:w="1820" w:type="dxa"/>
                  <w:vMerge w:val="restart"/>
                  <w:tcBorders>
                    <w:top w:val="outset" w:sz="6" w:space="0" w:color="auto"/>
                    <w:left w:val="outset" w:sz="6" w:space="0" w:color="auto"/>
                    <w:bottom w:val="outset" w:sz="6" w:space="0" w:color="auto"/>
                    <w:right w:val="outset" w:sz="6" w:space="0" w:color="auto"/>
                  </w:tcBorders>
                  <w:hideMark/>
                </w:tcPr>
                <w:p w14:paraId="3B6404AA" w14:textId="77777777" w:rsidR="00A51A6D" w:rsidRPr="00657DC9" w:rsidRDefault="00A51A6D" w:rsidP="00A51A6D">
                  <w:pPr>
                    <w:spacing w:line="259" w:lineRule="auto"/>
                    <w:rPr>
                      <w:b/>
                      <w:bCs/>
                      <w:sz w:val="16"/>
                      <w:szCs w:val="16"/>
                      <w:lang w:val="en-US"/>
                    </w:rPr>
                  </w:pPr>
                  <w:r w:rsidRPr="00657DC9">
                    <w:rPr>
                      <w:b/>
                      <w:bCs/>
                      <w:sz w:val="16"/>
                      <w:szCs w:val="16"/>
                      <w:lang w:val="en-US"/>
                    </w:rPr>
                    <w:t>INSTRUMENTE FINANCIARE DERIVATE EXTRABURSIERE (OTC)</w:t>
                  </w:r>
                </w:p>
              </w:tc>
              <w:tc>
                <w:tcPr>
                  <w:tcW w:w="1377" w:type="dxa"/>
                  <w:tcBorders>
                    <w:top w:val="outset" w:sz="6" w:space="0" w:color="auto"/>
                    <w:left w:val="outset" w:sz="6" w:space="0" w:color="auto"/>
                    <w:bottom w:val="outset" w:sz="6" w:space="0" w:color="auto"/>
                    <w:right w:val="outset" w:sz="6" w:space="0" w:color="auto"/>
                  </w:tcBorders>
                  <w:hideMark/>
                </w:tcPr>
                <w:p w14:paraId="0713CD25" w14:textId="77777777" w:rsidR="00A51A6D" w:rsidRPr="00657DC9" w:rsidRDefault="00A51A6D" w:rsidP="00A51A6D">
                  <w:pPr>
                    <w:spacing w:line="259" w:lineRule="auto"/>
                    <w:rPr>
                      <w:b/>
                      <w:bCs/>
                      <w:sz w:val="16"/>
                      <w:szCs w:val="16"/>
                    </w:rPr>
                  </w:pPr>
                  <w:r w:rsidRPr="00657DC9">
                    <w:rPr>
                      <w:b/>
                      <w:bCs/>
                      <w:sz w:val="16"/>
                      <w:szCs w:val="16"/>
                    </w:rPr>
                    <w:t>RATA DOBÂNZII</w:t>
                  </w:r>
                </w:p>
              </w:tc>
            </w:tr>
            <w:tr w:rsidR="00657DC9" w:rsidRPr="00657DC9" w14:paraId="61CD70B9" w14:textId="77777777" w:rsidTr="00A63962">
              <w:trPr>
                <w:trHeight w:val="119"/>
                <w:tblCellSpacing w:w="0" w:type="dxa"/>
              </w:trPr>
              <w:tc>
                <w:tcPr>
                  <w:tcW w:w="455" w:type="dxa"/>
                  <w:tcBorders>
                    <w:top w:val="outset" w:sz="6" w:space="0" w:color="auto"/>
                    <w:left w:val="outset" w:sz="6" w:space="0" w:color="auto"/>
                    <w:bottom w:val="outset" w:sz="6" w:space="0" w:color="auto"/>
                    <w:right w:val="outset" w:sz="6" w:space="0" w:color="auto"/>
                  </w:tcBorders>
                  <w:hideMark/>
                </w:tcPr>
                <w:p w14:paraId="4739D4E9" w14:textId="77777777" w:rsidR="00A51A6D" w:rsidRPr="00657DC9" w:rsidRDefault="00A51A6D" w:rsidP="00A51A6D">
                  <w:pPr>
                    <w:spacing w:line="259" w:lineRule="auto"/>
                    <w:rPr>
                      <w:sz w:val="16"/>
                      <w:szCs w:val="16"/>
                    </w:rPr>
                  </w:pPr>
                  <w:r w:rsidRPr="00657DC9">
                    <w:rPr>
                      <w:sz w:val="16"/>
                      <w:szCs w:val="16"/>
                    </w:rPr>
                    <w:t>0060</w:t>
                  </w:r>
                </w:p>
              </w:tc>
              <w:tc>
                <w:tcPr>
                  <w:tcW w:w="1820" w:type="dxa"/>
                  <w:vMerge/>
                  <w:tcBorders>
                    <w:top w:val="outset" w:sz="6" w:space="0" w:color="auto"/>
                    <w:left w:val="outset" w:sz="6" w:space="0" w:color="auto"/>
                    <w:bottom w:val="outset" w:sz="6" w:space="0" w:color="auto"/>
                    <w:right w:val="outset" w:sz="6" w:space="0" w:color="auto"/>
                  </w:tcBorders>
                  <w:vAlign w:val="center"/>
                  <w:hideMark/>
                </w:tcPr>
                <w:p w14:paraId="10A9D899" w14:textId="77777777" w:rsidR="00A51A6D" w:rsidRPr="00657DC9" w:rsidRDefault="00A51A6D" w:rsidP="00A51A6D">
                  <w:pPr>
                    <w:spacing w:line="259" w:lineRule="auto"/>
                    <w:rPr>
                      <w:b/>
                      <w:bCs/>
                      <w:sz w:val="16"/>
                      <w:szCs w:val="16"/>
                    </w:rPr>
                  </w:pPr>
                </w:p>
              </w:tc>
              <w:tc>
                <w:tcPr>
                  <w:tcW w:w="1377" w:type="dxa"/>
                  <w:tcBorders>
                    <w:top w:val="outset" w:sz="6" w:space="0" w:color="auto"/>
                    <w:left w:val="outset" w:sz="6" w:space="0" w:color="auto"/>
                    <w:bottom w:val="outset" w:sz="6" w:space="0" w:color="auto"/>
                    <w:right w:val="outset" w:sz="6" w:space="0" w:color="auto"/>
                  </w:tcBorders>
                  <w:hideMark/>
                </w:tcPr>
                <w:p w14:paraId="5EE712E9" w14:textId="77777777" w:rsidR="00A51A6D" w:rsidRPr="00657DC9" w:rsidRDefault="00A51A6D" w:rsidP="00A51A6D">
                  <w:pPr>
                    <w:spacing w:line="259" w:lineRule="auto"/>
                    <w:rPr>
                      <w:b/>
                      <w:bCs/>
                      <w:sz w:val="16"/>
                      <w:szCs w:val="16"/>
                    </w:rPr>
                  </w:pPr>
                  <w:r w:rsidRPr="00657DC9">
                    <w:rPr>
                      <w:b/>
                      <w:bCs/>
                      <w:sz w:val="16"/>
                      <w:szCs w:val="16"/>
                    </w:rPr>
                    <w:t>SCHIMB VALUTAR</w:t>
                  </w:r>
                </w:p>
              </w:tc>
            </w:tr>
            <w:tr w:rsidR="00657DC9" w:rsidRPr="00657DC9" w14:paraId="1625BD91" w14:textId="77777777" w:rsidTr="00A63962">
              <w:trPr>
                <w:trHeight w:val="116"/>
                <w:tblCellSpacing w:w="0" w:type="dxa"/>
              </w:trPr>
              <w:tc>
                <w:tcPr>
                  <w:tcW w:w="455" w:type="dxa"/>
                  <w:tcBorders>
                    <w:top w:val="outset" w:sz="6" w:space="0" w:color="auto"/>
                    <w:left w:val="outset" w:sz="6" w:space="0" w:color="auto"/>
                    <w:bottom w:val="outset" w:sz="6" w:space="0" w:color="auto"/>
                    <w:right w:val="outset" w:sz="6" w:space="0" w:color="auto"/>
                  </w:tcBorders>
                  <w:hideMark/>
                </w:tcPr>
                <w:p w14:paraId="216A619E" w14:textId="77777777" w:rsidR="00A51A6D" w:rsidRPr="00657DC9" w:rsidRDefault="00A51A6D" w:rsidP="00A51A6D">
                  <w:pPr>
                    <w:spacing w:line="259" w:lineRule="auto"/>
                    <w:rPr>
                      <w:sz w:val="16"/>
                      <w:szCs w:val="16"/>
                    </w:rPr>
                  </w:pPr>
                  <w:r w:rsidRPr="00657DC9">
                    <w:rPr>
                      <w:sz w:val="16"/>
                      <w:szCs w:val="16"/>
                    </w:rPr>
                    <w:t>0070</w:t>
                  </w:r>
                </w:p>
              </w:tc>
              <w:tc>
                <w:tcPr>
                  <w:tcW w:w="1820" w:type="dxa"/>
                  <w:vMerge/>
                  <w:tcBorders>
                    <w:top w:val="outset" w:sz="6" w:space="0" w:color="auto"/>
                    <w:left w:val="outset" w:sz="6" w:space="0" w:color="auto"/>
                    <w:bottom w:val="outset" w:sz="6" w:space="0" w:color="auto"/>
                    <w:right w:val="outset" w:sz="6" w:space="0" w:color="auto"/>
                  </w:tcBorders>
                  <w:vAlign w:val="center"/>
                  <w:hideMark/>
                </w:tcPr>
                <w:p w14:paraId="092FC045" w14:textId="77777777" w:rsidR="00A51A6D" w:rsidRPr="00657DC9" w:rsidRDefault="00A51A6D" w:rsidP="00A51A6D">
                  <w:pPr>
                    <w:spacing w:line="259" w:lineRule="auto"/>
                    <w:rPr>
                      <w:b/>
                      <w:bCs/>
                      <w:sz w:val="16"/>
                      <w:szCs w:val="16"/>
                    </w:rPr>
                  </w:pPr>
                </w:p>
              </w:tc>
              <w:tc>
                <w:tcPr>
                  <w:tcW w:w="1377" w:type="dxa"/>
                  <w:tcBorders>
                    <w:top w:val="outset" w:sz="6" w:space="0" w:color="auto"/>
                    <w:left w:val="outset" w:sz="6" w:space="0" w:color="auto"/>
                    <w:bottom w:val="outset" w:sz="6" w:space="0" w:color="auto"/>
                    <w:right w:val="outset" w:sz="6" w:space="0" w:color="auto"/>
                  </w:tcBorders>
                  <w:hideMark/>
                </w:tcPr>
                <w:p w14:paraId="07EFD0B1" w14:textId="77777777" w:rsidR="00A51A6D" w:rsidRPr="00657DC9" w:rsidRDefault="00A51A6D" w:rsidP="00A51A6D">
                  <w:pPr>
                    <w:spacing w:line="259" w:lineRule="auto"/>
                    <w:rPr>
                      <w:b/>
                      <w:bCs/>
                      <w:sz w:val="16"/>
                      <w:szCs w:val="16"/>
                    </w:rPr>
                  </w:pPr>
                  <w:r w:rsidRPr="00657DC9">
                    <w:rPr>
                      <w:b/>
                      <w:bCs/>
                      <w:sz w:val="16"/>
                      <w:szCs w:val="16"/>
                    </w:rPr>
                    <w:t>RISCUL DE CREDIT</w:t>
                  </w:r>
                </w:p>
              </w:tc>
            </w:tr>
            <w:tr w:rsidR="00657DC9" w:rsidRPr="00657DC9" w14:paraId="7553FA03" w14:textId="77777777" w:rsidTr="00A63962">
              <w:trPr>
                <w:trHeight w:val="119"/>
                <w:tblCellSpacing w:w="0" w:type="dxa"/>
              </w:trPr>
              <w:tc>
                <w:tcPr>
                  <w:tcW w:w="455" w:type="dxa"/>
                  <w:tcBorders>
                    <w:top w:val="outset" w:sz="6" w:space="0" w:color="auto"/>
                    <w:left w:val="outset" w:sz="6" w:space="0" w:color="auto"/>
                    <w:bottom w:val="outset" w:sz="6" w:space="0" w:color="auto"/>
                    <w:right w:val="outset" w:sz="6" w:space="0" w:color="auto"/>
                  </w:tcBorders>
                  <w:hideMark/>
                </w:tcPr>
                <w:p w14:paraId="40E61E0C" w14:textId="77777777" w:rsidR="00A51A6D" w:rsidRPr="00657DC9" w:rsidRDefault="00A51A6D" w:rsidP="00A51A6D">
                  <w:pPr>
                    <w:spacing w:line="259" w:lineRule="auto"/>
                    <w:rPr>
                      <w:sz w:val="16"/>
                      <w:szCs w:val="16"/>
                    </w:rPr>
                  </w:pPr>
                  <w:r w:rsidRPr="00657DC9">
                    <w:rPr>
                      <w:sz w:val="16"/>
                      <w:szCs w:val="16"/>
                    </w:rPr>
                    <w:t>0080</w:t>
                  </w:r>
                </w:p>
              </w:tc>
              <w:tc>
                <w:tcPr>
                  <w:tcW w:w="1820" w:type="dxa"/>
                  <w:vMerge/>
                  <w:tcBorders>
                    <w:top w:val="outset" w:sz="6" w:space="0" w:color="auto"/>
                    <w:left w:val="outset" w:sz="6" w:space="0" w:color="auto"/>
                    <w:bottom w:val="outset" w:sz="6" w:space="0" w:color="auto"/>
                    <w:right w:val="outset" w:sz="6" w:space="0" w:color="auto"/>
                  </w:tcBorders>
                  <w:vAlign w:val="center"/>
                  <w:hideMark/>
                </w:tcPr>
                <w:p w14:paraId="571B78F1" w14:textId="77777777" w:rsidR="00A51A6D" w:rsidRPr="00657DC9" w:rsidRDefault="00A51A6D" w:rsidP="00A51A6D">
                  <w:pPr>
                    <w:spacing w:line="259" w:lineRule="auto"/>
                    <w:rPr>
                      <w:b/>
                      <w:bCs/>
                      <w:sz w:val="16"/>
                      <w:szCs w:val="16"/>
                    </w:rPr>
                  </w:pPr>
                </w:p>
              </w:tc>
              <w:tc>
                <w:tcPr>
                  <w:tcW w:w="1377" w:type="dxa"/>
                  <w:tcBorders>
                    <w:top w:val="outset" w:sz="6" w:space="0" w:color="auto"/>
                    <w:left w:val="outset" w:sz="6" w:space="0" w:color="auto"/>
                    <w:bottom w:val="outset" w:sz="6" w:space="0" w:color="auto"/>
                    <w:right w:val="outset" w:sz="6" w:space="0" w:color="auto"/>
                  </w:tcBorders>
                  <w:hideMark/>
                </w:tcPr>
                <w:p w14:paraId="53FB936F" w14:textId="77777777" w:rsidR="00A51A6D" w:rsidRPr="00657DC9" w:rsidRDefault="00A51A6D" w:rsidP="00A51A6D">
                  <w:pPr>
                    <w:spacing w:line="259" w:lineRule="auto"/>
                    <w:rPr>
                      <w:b/>
                      <w:bCs/>
                      <w:sz w:val="16"/>
                      <w:szCs w:val="16"/>
                    </w:rPr>
                  </w:pPr>
                  <w:r w:rsidRPr="00657DC9">
                    <w:rPr>
                      <w:b/>
                      <w:bCs/>
                      <w:sz w:val="16"/>
                      <w:szCs w:val="16"/>
                    </w:rPr>
                    <w:t>TITLURI DE CAPITAL</w:t>
                  </w:r>
                </w:p>
              </w:tc>
            </w:tr>
            <w:tr w:rsidR="00657DC9" w:rsidRPr="00657DC9" w14:paraId="685DAB6B" w14:textId="77777777" w:rsidTr="00A63962">
              <w:trPr>
                <w:trHeight w:val="59"/>
                <w:tblCellSpacing w:w="0" w:type="dxa"/>
              </w:trPr>
              <w:tc>
                <w:tcPr>
                  <w:tcW w:w="455" w:type="dxa"/>
                  <w:tcBorders>
                    <w:top w:val="outset" w:sz="6" w:space="0" w:color="auto"/>
                    <w:left w:val="outset" w:sz="6" w:space="0" w:color="auto"/>
                    <w:bottom w:val="outset" w:sz="6" w:space="0" w:color="auto"/>
                    <w:right w:val="outset" w:sz="6" w:space="0" w:color="auto"/>
                  </w:tcBorders>
                  <w:hideMark/>
                </w:tcPr>
                <w:p w14:paraId="31AB4C7D" w14:textId="77777777" w:rsidR="00A51A6D" w:rsidRPr="00657DC9" w:rsidRDefault="00A51A6D" w:rsidP="00A51A6D">
                  <w:pPr>
                    <w:spacing w:line="259" w:lineRule="auto"/>
                    <w:rPr>
                      <w:sz w:val="16"/>
                      <w:szCs w:val="16"/>
                    </w:rPr>
                  </w:pPr>
                  <w:r w:rsidRPr="00657DC9">
                    <w:rPr>
                      <w:sz w:val="16"/>
                      <w:szCs w:val="16"/>
                    </w:rPr>
                    <w:t>0090</w:t>
                  </w:r>
                </w:p>
              </w:tc>
              <w:tc>
                <w:tcPr>
                  <w:tcW w:w="1820" w:type="dxa"/>
                  <w:vMerge/>
                  <w:tcBorders>
                    <w:top w:val="outset" w:sz="6" w:space="0" w:color="auto"/>
                    <w:left w:val="outset" w:sz="6" w:space="0" w:color="auto"/>
                    <w:bottom w:val="outset" w:sz="6" w:space="0" w:color="auto"/>
                    <w:right w:val="outset" w:sz="6" w:space="0" w:color="auto"/>
                  </w:tcBorders>
                  <w:vAlign w:val="center"/>
                  <w:hideMark/>
                </w:tcPr>
                <w:p w14:paraId="13A21395" w14:textId="77777777" w:rsidR="00A51A6D" w:rsidRPr="00657DC9" w:rsidRDefault="00A51A6D" w:rsidP="00A51A6D">
                  <w:pPr>
                    <w:spacing w:line="259" w:lineRule="auto"/>
                    <w:rPr>
                      <w:b/>
                      <w:bCs/>
                      <w:sz w:val="16"/>
                      <w:szCs w:val="16"/>
                    </w:rPr>
                  </w:pPr>
                </w:p>
              </w:tc>
              <w:tc>
                <w:tcPr>
                  <w:tcW w:w="1377" w:type="dxa"/>
                  <w:tcBorders>
                    <w:top w:val="outset" w:sz="6" w:space="0" w:color="auto"/>
                    <w:left w:val="outset" w:sz="6" w:space="0" w:color="auto"/>
                    <w:bottom w:val="outset" w:sz="6" w:space="0" w:color="auto"/>
                    <w:right w:val="outset" w:sz="6" w:space="0" w:color="auto"/>
                  </w:tcBorders>
                  <w:hideMark/>
                </w:tcPr>
                <w:p w14:paraId="4BD5E922" w14:textId="77777777" w:rsidR="00A51A6D" w:rsidRPr="00657DC9" w:rsidRDefault="00A51A6D" w:rsidP="00A51A6D">
                  <w:pPr>
                    <w:spacing w:line="259" w:lineRule="auto"/>
                    <w:rPr>
                      <w:b/>
                      <w:bCs/>
                      <w:sz w:val="16"/>
                      <w:szCs w:val="16"/>
                    </w:rPr>
                  </w:pPr>
                  <w:r w:rsidRPr="00657DC9">
                    <w:rPr>
                      <w:b/>
                      <w:bCs/>
                      <w:sz w:val="16"/>
                      <w:szCs w:val="16"/>
                    </w:rPr>
                    <w:t>MĂRFURI</w:t>
                  </w:r>
                </w:p>
              </w:tc>
            </w:tr>
            <w:tr w:rsidR="00657DC9" w:rsidRPr="00657DC9" w14:paraId="10D77A48" w14:textId="77777777" w:rsidTr="00A63962">
              <w:trPr>
                <w:trHeight w:val="56"/>
                <w:tblCellSpacing w:w="0" w:type="dxa"/>
              </w:trPr>
              <w:tc>
                <w:tcPr>
                  <w:tcW w:w="455" w:type="dxa"/>
                  <w:tcBorders>
                    <w:top w:val="outset" w:sz="6" w:space="0" w:color="auto"/>
                    <w:left w:val="outset" w:sz="6" w:space="0" w:color="auto"/>
                    <w:bottom w:val="outset" w:sz="6" w:space="0" w:color="auto"/>
                    <w:right w:val="outset" w:sz="6" w:space="0" w:color="auto"/>
                  </w:tcBorders>
                  <w:hideMark/>
                </w:tcPr>
                <w:p w14:paraId="6C86218D" w14:textId="77777777" w:rsidR="00A51A6D" w:rsidRPr="00657DC9" w:rsidRDefault="00A51A6D" w:rsidP="00A51A6D">
                  <w:pPr>
                    <w:spacing w:line="259" w:lineRule="auto"/>
                    <w:rPr>
                      <w:sz w:val="16"/>
                      <w:szCs w:val="16"/>
                    </w:rPr>
                  </w:pPr>
                  <w:r w:rsidRPr="00657DC9">
                    <w:rPr>
                      <w:sz w:val="16"/>
                      <w:szCs w:val="16"/>
                    </w:rPr>
                    <w:t>0100</w:t>
                  </w:r>
                </w:p>
              </w:tc>
              <w:tc>
                <w:tcPr>
                  <w:tcW w:w="1820" w:type="dxa"/>
                  <w:vMerge/>
                  <w:tcBorders>
                    <w:top w:val="outset" w:sz="6" w:space="0" w:color="auto"/>
                    <w:left w:val="outset" w:sz="6" w:space="0" w:color="auto"/>
                    <w:bottom w:val="outset" w:sz="6" w:space="0" w:color="auto"/>
                    <w:right w:val="outset" w:sz="6" w:space="0" w:color="auto"/>
                  </w:tcBorders>
                  <w:vAlign w:val="center"/>
                  <w:hideMark/>
                </w:tcPr>
                <w:p w14:paraId="70C21DD3" w14:textId="77777777" w:rsidR="00A51A6D" w:rsidRPr="00657DC9" w:rsidRDefault="00A51A6D" w:rsidP="00A51A6D">
                  <w:pPr>
                    <w:spacing w:line="259" w:lineRule="auto"/>
                    <w:rPr>
                      <w:b/>
                      <w:bCs/>
                      <w:sz w:val="16"/>
                      <w:szCs w:val="16"/>
                    </w:rPr>
                  </w:pPr>
                </w:p>
              </w:tc>
              <w:tc>
                <w:tcPr>
                  <w:tcW w:w="1377" w:type="dxa"/>
                  <w:tcBorders>
                    <w:top w:val="outset" w:sz="6" w:space="0" w:color="auto"/>
                    <w:left w:val="outset" w:sz="6" w:space="0" w:color="auto"/>
                    <w:bottom w:val="outset" w:sz="6" w:space="0" w:color="auto"/>
                    <w:right w:val="outset" w:sz="6" w:space="0" w:color="auto"/>
                  </w:tcBorders>
                  <w:hideMark/>
                </w:tcPr>
                <w:p w14:paraId="61FF0E61" w14:textId="77777777" w:rsidR="00A51A6D" w:rsidRPr="00657DC9" w:rsidRDefault="00A51A6D" w:rsidP="00A51A6D">
                  <w:pPr>
                    <w:spacing w:line="259" w:lineRule="auto"/>
                    <w:rPr>
                      <w:b/>
                      <w:bCs/>
                      <w:sz w:val="16"/>
                      <w:szCs w:val="16"/>
                    </w:rPr>
                  </w:pPr>
                  <w:r w:rsidRPr="00657DC9">
                    <w:rPr>
                      <w:b/>
                      <w:bCs/>
                      <w:sz w:val="16"/>
                      <w:szCs w:val="16"/>
                    </w:rPr>
                    <w:t>ALTELE</w:t>
                  </w:r>
                </w:p>
              </w:tc>
            </w:tr>
            <w:tr w:rsidR="00657DC9" w:rsidRPr="00657DC9" w14:paraId="0882A9EF" w14:textId="77777777" w:rsidTr="00A63962">
              <w:trPr>
                <w:trHeight w:val="56"/>
                <w:tblCellSpacing w:w="0" w:type="dxa"/>
              </w:trPr>
              <w:tc>
                <w:tcPr>
                  <w:tcW w:w="455" w:type="dxa"/>
                  <w:tcBorders>
                    <w:top w:val="outset" w:sz="6" w:space="0" w:color="auto"/>
                    <w:left w:val="outset" w:sz="6" w:space="0" w:color="auto"/>
                    <w:bottom w:val="outset" w:sz="6" w:space="0" w:color="auto"/>
                    <w:right w:val="outset" w:sz="6" w:space="0" w:color="auto"/>
                  </w:tcBorders>
                  <w:hideMark/>
                </w:tcPr>
                <w:p w14:paraId="357AC3DF" w14:textId="77777777" w:rsidR="00A51A6D" w:rsidRPr="00657DC9" w:rsidRDefault="00A51A6D" w:rsidP="00A51A6D">
                  <w:pPr>
                    <w:spacing w:line="259" w:lineRule="auto"/>
                    <w:rPr>
                      <w:sz w:val="16"/>
                      <w:szCs w:val="16"/>
                    </w:rPr>
                  </w:pPr>
                  <w:r w:rsidRPr="00657DC9">
                    <w:rPr>
                      <w:sz w:val="16"/>
                      <w:szCs w:val="16"/>
                    </w:rPr>
                    <w:t>0110</w:t>
                  </w:r>
                </w:p>
              </w:tc>
              <w:tc>
                <w:tcPr>
                  <w:tcW w:w="1820" w:type="dxa"/>
                  <w:vMerge/>
                  <w:tcBorders>
                    <w:top w:val="outset" w:sz="6" w:space="0" w:color="auto"/>
                    <w:left w:val="outset" w:sz="6" w:space="0" w:color="auto"/>
                    <w:bottom w:val="outset" w:sz="6" w:space="0" w:color="auto"/>
                    <w:right w:val="outset" w:sz="6" w:space="0" w:color="auto"/>
                  </w:tcBorders>
                  <w:vAlign w:val="center"/>
                  <w:hideMark/>
                </w:tcPr>
                <w:p w14:paraId="41B8FFD4" w14:textId="77777777" w:rsidR="00A51A6D" w:rsidRPr="00657DC9" w:rsidRDefault="00A51A6D" w:rsidP="00A51A6D">
                  <w:pPr>
                    <w:spacing w:line="259" w:lineRule="auto"/>
                    <w:rPr>
                      <w:b/>
                      <w:bCs/>
                      <w:sz w:val="16"/>
                      <w:szCs w:val="16"/>
                    </w:rPr>
                  </w:pPr>
                </w:p>
              </w:tc>
              <w:tc>
                <w:tcPr>
                  <w:tcW w:w="1377" w:type="dxa"/>
                  <w:tcBorders>
                    <w:top w:val="outset" w:sz="6" w:space="0" w:color="auto"/>
                    <w:left w:val="outset" w:sz="6" w:space="0" w:color="auto"/>
                    <w:bottom w:val="outset" w:sz="6" w:space="0" w:color="auto"/>
                    <w:right w:val="outset" w:sz="6" w:space="0" w:color="auto"/>
                  </w:tcBorders>
                  <w:hideMark/>
                </w:tcPr>
                <w:p w14:paraId="713B3C3B" w14:textId="77777777" w:rsidR="00A51A6D" w:rsidRPr="00657DC9" w:rsidRDefault="00A51A6D" w:rsidP="00A51A6D">
                  <w:pPr>
                    <w:spacing w:line="259" w:lineRule="auto"/>
                    <w:rPr>
                      <w:b/>
                      <w:bCs/>
                      <w:sz w:val="16"/>
                      <w:szCs w:val="16"/>
                    </w:rPr>
                  </w:pPr>
                  <w:r w:rsidRPr="00657DC9">
                    <w:rPr>
                      <w:b/>
                      <w:bCs/>
                      <w:sz w:val="16"/>
                      <w:szCs w:val="16"/>
                    </w:rPr>
                    <w:t>TOTAL</w:t>
                  </w:r>
                </w:p>
              </w:tc>
            </w:tr>
          </w:tbl>
          <w:p w14:paraId="724D04A1" w14:textId="77777777" w:rsidR="0003078B" w:rsidRPr="00657DC9" w:rsidRDefault="0003078B" w:rsidP="0003078B">
            <w:pPr>
              <w:jc w:val="both"/>
              <w:rPr>
                <w:b/>
                <w:bCs/>
                <w:sz w:val="16"/>
                <w:szCs w:val="16"/>
                <w:lang w:val="ro-MD"/>
              </w:rPr>
            </w:pPr>
          </w:p>
        </w:tc>
        <w:tc>
          <w:tcPr>
            <w:tcW w:w="1229" w:type="dxa"/>
          </w:tcPr>
          <w:p w14:paraId="0FB78B2E" w14:textId="6806E93B" w:rsidR="0003078B" w:rsidRPr="00657DC9" w:rsidRDefault="00F6049E" w:rsidP="0003078B">
            <w:pPr>
              <w:jc w:val="both"/>
              <w:rPr>
                <w:b/>
                <w:strike/>
                <w:sz w:val="16"/>
                <w:szCs w:val="16"/>
                <w:lang w:val="ro-MD"/>
              </w:rPr>
            </w:pPr>
            <w:r w:rsidRPr="00657DC9">
              <w:rPr>
                <w:b/>
                <w:bCs/>
                <w:sz w:val="16"/>
                <w:szCs w:val="16"/>
                <w:lang w:val="ro-MD"/>
              </w:rPr>
              <w:t>C</w:t>
            </w:r>
            <w:r w:rsidR="0003078B" w:rsidRPr="00657DC9">
              <w:rPr>
                <w:b/>
                <w:bCs/>
                <w:sz w:val="16"/>
                <w:szCs w:val="16"/>
                <w:lang w:val="ro-MD"/>
              </w:rPr>
              <w:t xml:space="preserve">ompatibil </w:t>
            </w:r>
          </w:p>
        </w:tc>
        <w:tc>
          <w:tcPr>
            <w:tcW w:w="5008" w:type="dxa"/>
            <w:tcBorders>
              <w:top w:val="single" w:sz="4" w:space="0" w:color="auto"/>
              <w:bottom w:val="single" w:sz="4" w:space="0" w:color="auto"/>
            </w:tcBorders>
          </w:tcPr>
          <w:p w14:paraId="0F630C66" w14:textId="1B980A58" w:rsidR="0003078B" w:rsidRPr="00657DC9" w:rsidRDefault="0003078B" w:rsidP="0003078B">
            <w:pPr>
              <w:jc w:val="both"/>
              <w:rPr>
                <w:strike/>
                <w:sz w:val="16"/>
                <w:szCs w:val="16"/>
                <w:lang w:val="ro-MD"/>
              </w:rPr>
            </w:pPr>
          </w:p>
        </w:tc>
      </w:tr>
      <w:tr w:rsidR="00657DC9" w:rsidRPr="00657DC9" w14:paraId="64443851" w14:textId="77777777" w:rsidTr="00B32299">
        <w:tc>
          <w:tcPr>
            <w:tcW w:w="3866" w:type="dxa"/>
          </w:tcPr>
          <w:tbl>
            <w:tblPr>
              <w:tblW w:w="3649"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56"/>
              <w:gridCol w:w="1816"/>
              <w:gridCol w:w="1377"/>
            </w:tblGrid>
            <w:tr w:rsidR="00657DC9" w:rsidRPr="00657DC9" w14:paraId="03E05F12" w14:textId="77777777" w:rsidTr="00CD57C5">
              <w:trPr>
                <w:trHeight w:val="219"/>
                <w:tblCellSpacing w:w="0" w:type="dxa"/>
              </w:trPr>
              <w:tc>
                <w:tcPr>
                  <w:tcW w:w="456" w:type="dxa"/>
                  <w:tcBorders>
                    <w:top w:val="outset" w:sz="6" w:space="0" w:color="auto"/>
                    <w:left w:val="outset" w:sz="6" w:space="0" w:color="auto"/>
                    <w:bottom w:val="outset" w:sz="6" w:space="0" w:color="auto"/>
                    <w:right w:val="outset" w:sz="6" w:space="0" w:color="auto"/>
                  </w:tcBorders>
                  <w:hideMark/>
                </w:tcPr>
                <w:p w14:paraId="6C6E9E35" w14:textId="77777777" w:rsidR="0003078B" w:rsidRPr="00657DC9" w:rsidRDefault="0003078B" w:rsidP="0003078B">
                  <w:pPr>
                    <w:spacing w:line="259" w:lineRule="auto"/>
                    <w:rPr>
                      <w:sz w:val="16"/>
                      <w:szCs w:val="16"/>
                    </w:rPr>
                  </w:pPr>
                  <w:r w:rsidRPr="00657DC9">
                    <w:rPr>
                      <w:sz w:val="16"/>
                      <w:szCs w:val="16"/>
                    </w:rPr>
                    <w:t>0120</w:t>
                  </w:r>
                </w:p>
              </w:tc>
              <w:tc>
                <w:tcPr>
                  <w:tcW w:w="1816" w:type="dxa"/>
                  <w:vMerge w:val="restart"/>
                  <w:tcBorders>
                    <w:top w:val="outset" w:sz="6" w:space="0" w:color="auto"/>
                    <w:left w:val="outset" w:sz="6" w:space="0" w:color="auto"/>
                    <w:bottom w:val="outset" w:sz="6" w:space="0" w:color="auto"/>
                    <w:right w:val="outset" w:sz="6" w:space="0" w:color="auto"/>
                  </w:tcBorders>
                  <w:hideMark/>
                </w:tcPr>
                <w:p w14:paraId="6AB84552" w14:textId="77777777" w:rsidR="0003078B" w:rsidRPr="00657DC9" w:rsidRDefault="0003078B" w:rsidP="0003078B">
                  <w:pPr>
                    <w:spacing w:line="259" w:lineRule="auto"/>
                    <w:rPr>
                      <w:b/>
                      <w:bCs/>
                      <w:sz w:val="16"/>
                      <w:szCs w:val="16"/>
                      <w:lang w:val="en-US"/>
                    </w:rPr>
                  </w:pPr>
                  <w:r w:rsidRPr="00657DC9">
                    <w:rPr>
                      <w:b/>
                      <w:bCs/>
                      <w:sz w:val="16"/>
                      <w:szCs w:val="16"/>
                      <w:lang w:val="en-US"/>
                    </w:rPr>
                    <w:t>INSTRUMENTE FINANCIARE DERIVATE TRANZACȚIONATE LA BURSĂ</w:t>
                  </w:r>
                </w:p>
              </w:tc>
              <w:tc>
                <w:tcPr>
                  <w:tcW w:w="1377" w:type="dxa"/>
                  <w:tcBorders>
                    <w:top w:val="outset" w:sz="6" w:space="0" w:color="auto"/>
                    <w:left w:val="outset" w:sz="6" w:space="0" w:color="auto"/>
                    <w:bottom w:val="outset" w:sz="6" w:space="0" w:color="auto"/>
                    <w:right w:val="outset" w:sz="6" w:space="0" w:color="auto"/>
                  </w:tcBorders>
                  <w:hideMark/>
                </w:tcPr>
                <w:p w14:paraId="3A48548C" w14:textId="77777777" w:rsidR="0003078B" w:rsidRPr="00657DC9" w:rsidRDefault="0003078B" w:rsidP="0003078B">
                  <w:pPr>
                    <w:spacing w:line="259" w:lineRule="auto"/>
                    <w:rPr>
                      <w:b/>
                      <w:bCs/>
                      <w:sz w:val="16"/>
                      <w:szCs w:val="16"/>
                    </w:rPr>
                  </w:pPr>
                  <w:r w:rsidRPr="00657DC9">
                    <w:rPr>
                      <w:b/>
                      <w:bCs/>
                      <w:sz w:val="16"/>
                      <w:szCs w:val="16"/>
                    </w:rPr>
                    <w:t>RATA DOBÂNZII</w:t>
                  </w:r>
                </w:p>
              </w:tc>
            </w:tr>
            <w:tr w:rsidR="00657DC9" w:rsidRPr="00657DC9" w14:paraId="79744032" w14:textId="77777777" w:rsidTr="00CD57C5">
              <w:trPr>
                <w:trHeight w:val="219"/>
                <w:tblCellSpacing w:w="0" w:type="dxa"/>
              </w:trPr>
              <w:tc>
                <w:tcPr>
                  <w:tcW w:w="456" w:type="dxa"/>
                  <w:tcBorders>
                    <w:top w:val="outset" w:sz="6" w:space="0" w:color="auto"/>
                    <w:left w:val="outset" w:sz="6" w:space="0" w:color="auto"/>
                    <w:bottom w:val="outset" w:sz="6" w:space="0" w:color="auto"/>
                    <w:right w:val="outset" w:sz="6" w:space="0" w:color="auto"/>
                  </w:tcBorders>
                  <w:hideMark/>
                </w:tcPr>
                <w:p w14:paraId="51ABF1B5" w14:textId="77777777" w:rsidR="0003078B" w:rsidRPr="00657DC9" w:rsidRDefault="0003078B" w:rsidP="0003078B">
                  <w:pPr>
                    <w:spacing w:line="259" w:lineRule="auto"/>
                    <w:rPr>
                      <w:sz w:val="16"/>
                      <w:szCs w:val="16"/>
                    </w:rPr>
                  </w:pPr>
                  <w:r w:rsidRPr="00657DC9">
                    <w:rPr>
                      <w:sz w:val="16"/>
                      <w:szCs w:val="16"/>
                    </w:rPr>
                    <w:t>0130</w:t>
                  </w:r>
                </w:p>
              </w:tc>
              <w:tc>
                <w:tcPr>
                  <w:tcW w:w="1816" w:type="dxa"/>
                  <w:vMerge/>
                  <w:tcBorders>
                    <w:top w:val="outset" w:sz="6" w:space="0" w:color="auto"/>
                    <w:left w:val="outset" w:sz="6" w:space="0" w:color="auto"/>
                    <w:bottom w:val="outset" w:sz="6" w:space="0" w:color="auto"/>
                    <w:right w:val="outset" w:sz="6" w:space="0" w:color="auto"/>
                  </w:tcBorders>
                  <w:vAlign w:val="center"/>
                  <w:hideMark/>
                </w:tcPr>
                <w:p w14:paraId="4C64811F" w14:textId="77777777" w:rsidR="0003078B" w:rsidRPr="00657DC9" w:rsidRDefault="0003078B" w:rsidP="0003078B">
                  <w:pPr>
                    <w:spacing w:line="259" w:lineRule="auto"/>
                    <w:rPr>
                      <w:b/>
                      <w:bCs/>
                      <w:sz w:val="16"/>
                      <w:szCs w:val="16"/>
                    </w:rPr>
                  </w:pPr>
                </w:p>
              </w:tc>
              <w:tc>
                <w:tcPr>
                  <w:tcW w:w="1377" w:type="dxa"/>
                  <w:tcBorders>
                    <w:top w:val="outset" w:sz="6" w:space="0" w:color="auto"/>
                    <w:left w:val="outset" w:sz="6" w:space="0" w:color="auto"/>
                    <w:bottom w:val="outset" w:sz="6" w:space="0" w:color="auto"/>
                    <w:right w:val="outset" w:sz="6" w:space="0" w:color="auto"/>
                  </w:tcBorders>
                  <w:hideMark/>
                </w:tcPr>
                <w:p w14:paraId="46BA7055" w14:textId="77777777" w:rsidR="0003078B" w:rsidRPr="00657DC9" w:rsidRDefault="0003078B" w:rsidP="0003078B">
                  <w:pPr>
                    <w:spacing w:line="259" w:lineRule="auto"/>
                    <w:rPr>
                      <w:b/>
                      <w:bCs/>
                      <w:sz w:val="16"/>
                      <w:szCs w:val="16"/>
                    </w:rPr>
                  </w:pPr>
                  <w:r w:rsidRPr="00657DC9">
                    <w:rPr>
                      <w:b/>
                      <w:bCs/>
                      <w:sz w:val="16"/>
                      <w:szCs w:val="16"/>
                    </w:rPr>
                    <w:t>SCHIMB VALUTAR</w:t>
                  </w:r>
                </w:p>
              </w:tc>
            </w:tr>
            <w:tr w:rsidR="00657DC9" w:rsidRPr="00657DC9" w14:paraId="31562BA7" w14:textId="77777777" w:rsidTr="00CD57C5">
              <w:trPr>
                <w:trHeight w:val="214"/>
                <w:tblCellSpacing w:w="0" w:type="dxa"/>
              </w:trPr>
              <w:tc>
                <w:tcPr>
                  <w:tcW w:w="456" w:type="dxa"/>
                  <w:tcBorders>
                    <w:top w:val="outset" w:sz="6" w:space="0" w:color="auto"/>
                    <w:left w:val="outset" w:sz="6" w:space="0" w:color="auto"/>
                    <w:bottom w:val="outset" w:sz="6" w:space="0" w:color="auto"/>
                    <w:right w:val="outset" w:sz="6" w:space="0" w:color="auto"/>
                  </w:tcBorders>
                  <w:hideMark/>
                </w:tcPr>
                <w:p w14:paraId="7BCFBDC3" w14:textId="77777777" w:rsidR="0003078B" w:rsidRPr="00657DC9" w:rsidRDefault="0003078B" w:rsidP="0003078B">
                  <w:pPr>
                    <w:spacing w:line="259" w:lineRule="auto"/>
                    <w:rPr>
                      <w:sz w:val="16"/>
                      <w:szCs w:val="16"/>
                    </w:rPr>
                  </w:pPr>
                  <w:r w:rsidRPr="00657DC9">
                    <w:rPr>
                      <w:sz w:val="16"/>
                      <w:szCs w:val="16"/>
                    </w:rPr>
                    <w:t>0140</w:t>
                  </w:r>
                </w:p>
              </w:tc>
              <w:tc>
                <w:tcPr>
                  <w:tcW w:w="1816" w:type="dxa"/>
                  <w:vMerge/>
                  <w:tcBorders>
                    <w:top w:val="outset" w:sz="6" w:space="0" w:color="auto"/>
                    <w:left w:val="outset" w:sz="6" w:space="0" w:color="auto"/>
                    <w:bottom w:val="outset" w:sz="6" w:space="0" w:color="auto"/>
                    <w:right w:val="outset" w:sz="6" w:space="0" w:color="auto"/>
                  </w:tcBorders>
                  <w:vAlign w:val="center"/>
                  <w:hideMark/>
                </w:tcPr>
                <w:p w14:paraId="6BAFEEED" w14:textId="77777777" w:rsidR="0003078B" w:rsidRPr="00657DC9" w:rsidRDefault="0003078B" w:rsidP="0003078B">
                  <w:pPr>
                    <w:spacing w:line="259" w:lineRule="auto"/>
                    <w:rPr>
                      <w:b/>
                      <w:bCs/>
                      <w:sz w:val="16"/>
                      <w:szCs w:val="16"/>
                    </w:rPr>
                  </w:pPr>
                </w:p>
              </w:tc>
              <w:tc>
                <w:tcPr>
                  <w:tcW w:w="1377" w:type="dxa"/>
                  <w:tcBorders>
                    <w:top w:val="outset" w:sz="6" w:space="0" w:color="auto"/>
                    <w:left w:val="outset" w:sz="6" w:space="0" w:color="auto"/>
                    <w:bottom w:val="outset" w:sz="6" w:space="0" w:color="auto"/>
                    <w:right w:val="outset" w:sz="6" w:space="0" w:color="auto"/>
                  </w:tcBorders>
                  <w:hideMark/>
                </w:tcPr>
                <w:p w14:paraId="576DFB7F" w14:textId="77777777" w:rsidR="0003078B" w:rsidRPr="00657DC9" w:rsidRDefault="0003078B" w:rsidP="0003078B">
                  <w:pPr>
                    <w:spacing w:line="259" w:lineRule="auto"/>
                    <w:rPr>
                      <w:b/>
                      <w:bCs/>
                      <w:sz w:val="16"/>
                      <w:szCs w:val="16"/>
                    </w:rPr>
                  </w:pPr>
                  <w:r w:rsidRPr="00657DC9">
                    <w:rPr>
                      <w:b/>
                      <w:bCs/>
                      <w:sz w:val="16"/>
                      <w:szCs w:val="16"/>
                    </w:rPr>
                    <w:t>RISCUL DE CREDIT</w:t>
                  </w:r>
                </w:p>
              </w:tc>
            </w:tr>
            <w:tr w:rsidR="00657DC9" w:rsidRPr="00657DC9" w14:paraId="4C584029" w14:textId="77777777" w:rsidTr="00CD57C5">
              <w:trPr>
                <w:trHeight w:val="219"/>
                <w:tblCellSpacing w:w="0" w:type="dxa"/>
              </w:trPr>
              <w:tc>
                <w:tcPr>
                  <w:tcW w:w="456" w:type="dxa"/>
                  <w:tcBorders>
                    <w:top w:val="outset" w:sz="6" w:space="0" w:color="auto"/>
                    <w:left w:val="outset" w:sz="6" w:space="0" w:color="auto"/>
                    <w:bottom w:val="outset" w:sz="6" w:space="0" w:color="auto"/>
                    <w:right w:val="outset" w:sz="6" w:space="0" w:color="auto"/>
                  </w:tcBorders>
                  <w:hideMark/>
                </w:tcPr>
                <w:p w14:paraId="51D56A74" w14:textId="77777777" w:rsidR="0003078B" w:rsidRPr="00657DC9" w:rsidRDefault="0003078B" w:rsidP="0003078B">
                  <w:pPr>
                    <w:spacing w:line="259" w:lineRule="auto"/>
                    <w:rPr>
                      <w:sz w:val="16"/>
                      <w:szCs w:val="16"/>
                    </w:rPr>
                  </w:pPr>
                  <w:r w:rsidRPr="00657DC9">
                    <w:rPr>
                      <w:sz w:val="16"/>
                      <w:szCs w:val="16"/>
                    </w:rPr>
                    <w:t>0150</w:t>
                  </w:r>
                </w:p>
              </w:tc>
              <w:tc>
                <w:tcPr>
                  <w:tcW w:w="1816" w:type="dxa"/>
                  <w:vMerge/>
                  <w:tcBorders>
                    <w:top w:val="outset" w:sz="6" w:space="0" w:color="auto"/>
                    <w:left w:val="outset" w:sz="6" w:space="0" w:color="auto"/>
                    <w:bottom w:val="outset" w:sz="6" w:space="0" w:color="auto"/>
                    <w:right w:val="outset" w:sz="6" w:space="0" w:color="auto"/>
                  </w:tcBorders>
                  <w:vAlign w:val="center"/>
                  <w:hideMark/>
                </w:tcPr>
                <w:p w14:paraId="0361B43E" w14:textId="77777777" w:rsidR="0003078B" w:rsidRPr="00657DC9" w:rsidRDefault="0003078B" w:rsidP="0003078B">
                  <w:pPr>
                    <w:spacing w:line="259" w:lineRule="auto"/>
                    <w:rPr>
                      <w:b/>
                      <w:bCs/>
                      <w:sz w:val="16"/>
                      <w:szCs w:val="16"/>
                    </w:rPr>
                  </w:pPr>
                </w:p>
              </w:tc>
              <w:tc>
                <w:tcPr>
                  <w:tcW w:w="1377" w:type="dxa"/>
                  <w:tcBorders>
                    <w:top w:val="outset" w:sz="6" w:space="0" w:color="auto"/>
                    <w:left w:val="outset" w:sz="6" w:space="0" w:color="auto"/>
                    <w:bottom w:val="outset" w:sz="6" w:space="0" w:color="auto"/>
                    <w:right w:val="outset" w:sz="6" w:space="0" w:color="auto"/>
                  </w:tcBorders>
                  <w:hideMark/>
                </w:tcPr>
                <w:p w14:paraId="564C68AB" w14:textId="77777777" w:rsidR="0003078B" w:rsidRPr="00657DC9" w:rsidRDefault="0003078B" w:rsidP="0003078B">
                  <w:pPr>
                    <w:spacing w:line="259" w:lineRule="auto"/>
                    <w:rPr>
                      <w:b/>
                      <w:bCs/>
                      <w:sz w:val="16"/>
                      <w:szCs w:val="16"/>
                    </w:rPr>
                  </w:pPr>
                  <w:r w:rsidRPr="00657DC9">
                    <w:rPr>
                      <w:b/>
                      <w:bCs/>
                      <w:sz w:val="16"/>
                      <w:szCs w:val="16"/>
                    </w:rPr>
                    <w:t>TITLURI DE CAPITAL</w:t>
                  </w:r>
                </w:p>
              </w:tc>
            </w:tr>
            <w:tr w:rsidR="00657DC9" w:rsidRPr="00657DC9" w14:paraId="219AD18D" w14:textId="77777777" w:rsidTr="00CD57C5">
              <w:trPr>
                <w:trHeight w:val="113"/>
                <w:tblCellSpacing w:w="0" w:type="dxa"/>
              </w:trPr>
              <w:tc>
                <w:tcPr>
                  <w:tcW w:w="456" w:type="dxa"/>
                  <w:tcBorders>
                    <w:top w:val="outset" w:sz="6" w:space="0" w:color="auto"/>
                    <w:left w:val="outset" w:sz="6" w:space="0" w:color="auto"/>
                    <w:bottom w:val="outset" w:sz="6" w:space="0" w:color="auto"/>
                    <w:right w:val="outset" w:sz="6" w:space="0" w:color="auto"/>
                  </w:tcBorders>
                  <w:hideMark/>
                </w:tcPr>
                <w:p w14:paraId="70A24F24" w14:textId="77777777" w:rsidR="0003078B" w:rsidRPr="00657DC9" w:rsidRDefault="0003078B" w:rsidP="0003078B">
                  <w:pPr>
                    <w:spacing w:line="259" w:lineRule="auto"/>
                    <w:rPr>
                      <w:sz w:val="16"/>
                      <w:szCs w:val="16"/>
                    </w:rPr>
                  </w:pPr>
                  <w:r w:rsidRPr="00657DC9">
                    <w:rPr>
                      <w:sz w:val="16"/>
                      <w:szCs w:val="16"/>
                    </w:rPr>
                    <w:t>0160</w:t>
                  </w:r>
                </w:p>
              </w:tc>
              <w:tc>
                <w:tcPr>
                  <w:tcW w:w="1816" w:type="dxa"/>
                  <w:vMerge/>
                  <w:tcBorders>
                    <w:top w:val="outset" w:sz="6" w:space="0" w:color="auto"/>
                    <w:left w:val="outset" w:sz="6" w:space="0" w:color="auto"/>
                    <w:bottom w:val="outset" w:sz="6" w:space="0" w:color="auto"/>
                    <w:right w:val="outset" w:sz="6" w:space="0" w:color="auto"/>
                  </w:tcBorders>
                  <w:vAlign w:val="center"/>
                  <w:hideMark/>
                </w:tcPr>
                <w:p w14:paraId="1DC307A6" w14:textId="77777777" w:rsidR="0003078B" w:rsidRPr="00657DC9" w:rsidRDefault="0003078B" w:rsidP="0003078B">
                  <w:pPr>
                    <w:spacing w:line="259" w:lineRule="auto"/>
                    <w:rPr>
                      <w:b/>
                      <w:bCs/>
                      <w:sz w:val="16"/>
                      <w:szCs w:val="16"/>
                    </w:rPr>
                  </w:pPr>
                </w:p>
              </w:tc>
              <w:tc>
                <w:tcPr>
                  <w:tcW w:w="1377" w:type="dxa"/>
                  <w:tcBorders>
                    <w:top w:val="outset" w:sz="6" w:space="0" w:color="auto"/>
                    <w:left w:val="outset" w:sz="6" w:space="0" w:color="auto"/>
                    <w:bottom w:val="outset" w:sz="6" w:space="0" w:color="auto"/>
                    <w:right w:val="outset" w:sz="6" w:space="0" w:color="auto"/>
                  </w:tcBorders>
                  <w:hideMark/>
                </w:tcPr>
                <w:p w14:paraId="5E09309D" w14:textId="77777777" w:rsidR="0003078B" w:rsidRPr="00657DC9" w:rsidRDefault="0003078B" w:rsidP="0003078B">
                  <w:pPr>
                    <w:spacing w:line="259" w:lineRule="auto"/>
                    <w:rPr>
                      <w:b/>
                      <w:bCs/>
                      <w:sz w:val="16"/>
                      <w:szCs w:val="16"/>
                    </w:rPr>
                  </w:pPr>
                  <w:r w:rsidRPr="00657DC9">
                    <w:rPr>
                      <w:b/>
                      <w:bCs/>
                      <w:sz w:val="16"/>
                      <w:szCs w:val="16"/>
                    </w:rPr>
                    <w:t>MĂRFURI</w:t>
                  </w:r>
                </w:p>
              </w:tc>
            </w:tr>
            <w:tr w:rsidR="00657DC9" w:rsidRPr="00657DC9" w14:paraId="216A87E5" w14:textId="77777777" w:rsidTr="00CD57C5">
              <w:trPr>
                <w:trHeight w:val="106"/>
                <w:tblCellSpacing w:w="0" w:type="dxa"/>
              </w:trPr>
              <w:tc>
                <w:tcPr>
                  <w:tcW w:w="456" w:type="dxa"/>
                  <w:tcBorders>
                    <w:top w:val="outset" w:sz="6" w:space="0" w:color="auto"/>
                    <w:left w:val="outset" w:sz="6" w:space="0" w:color="auto"/>
                    <w:bottom w:val="outset" w:sz="6" w:space="0" w:color="auto"/>
                    <w:right w:val="outset" w:sz="6" w:space="0" w:color="auto"/>
                  </w:tcBorders>
                  <w:hideMark/>
                </w:tcPr>
                <w:p w14:paraId="4B65D1E2" w14:textId="77777777" w:rsidR="0003078B" w:rsidRPr="00657DC9" w:rsidRDefault="0003078B" w:rsidP="0003078B">
                  <w:pPr>
                    <w:spacing w:line="259" w:lineRule="auto"/>
                    <w:rPr>
                      <w:sz w:val="16"/>
                      <w:szCs w:val="16"/>
                    </w:rPr>
                  </w:pPr>
                  <w:r w:rsidRPr="00657DC9">
                    <w:rPr>
                      <w:sz w:val="16"/>
                      <w:szCs w:val="16"/>
                    </w:rPr>
                    <w:t>0170</w:t>
                  </w:r>
                </w:p>
              </w:tc>
              <w:tc>
                <w:tcPr>
                  <w:tcW w:w="1816" w:type="dxa"/>
                  <w:vMerge/>
                  <w:tcBorders>
                    <w:top w:val="outset" w:sz="6" w:space="0" w:color="auto"/>
                    <w:left w:val="outset" w:sz="6" w:space="0" w:color="auto"/>
                    <w:bottom w:val="outset" w:sz="6" w:space="0" w:color="auto"/>
                    <w:right w:val="outset" w:sz="6" w:space="0" w:color="auto"/>
                  </w:tcBorders>
                  <w:vAlign w:val="center"/>
                  <w:hideMark/>
                </w:tcPr>
                <w:p w14:paraId="1C31A5C4" w14:textId="77777777" w:rsidR="0003078B" w:rsidRPr="00657DC9" w:rsidRDefault="0003078B" w:rsidP="0003078B">
                  <w:pPr>
                    <w:spacing w:line="259" w:lineRule="auto"/>
                    <w:rPr>
                      <w:b/>
                      <w:bCs/>
                      <w:sz w:val="16"/>
                      <w:szCs w:val="16"/>
                    </w:rPr>
                  </w:pPr>
                </w:p>
              </w:tc>
              <w:tc>
                <w:tcPr>
                  <w:tcW w:w="1377" w:type="dxa"/>
                  <w:tcBorders>
                    <w:top w:val="outset" w:sz="6" w:space="0" w:color="auto"/>
                    <w:left w:val="outset" w:sz="6" w:space="0" w:color="auto"/>
                    <w:bottom w:val="outset" w:sz="6" w:space="0" w:color="auto"/>
                    <w:right w:val="outset" w:sz="6" w:space="0" w:color="auto"/>
                  </w:tcBorders>
                  <w:hideMark/>
                </w:tcPr>
                <w:p w14:paraId="37B121CD" w14:textId="77777777" w:rsidR="0003078B" w:rsidRPr="00657DC9" w:rsidRDefault="0003078B" w:rsidP="0003078B">
                  <w:pPr>
                    <w:spacing w:line="259" w:lineRule="auto"/>
                    <w:rPr>
                      <w:b/>
                      <w:bCs/>
                      <w:sz w:val="16"/>
                      <w:szCs w:val="16"/>
                    </w:rPr>
                  </w:pPr>
                  <w:r w:rsidRPr="00657DC9">
                    <w:rPr>
                      <w:b/>
                      <w:bCs/>
                      <w:sz w:val="16"/>
                      <w:szCs w:val="16"/>
                    </w:rPr>
                    <w:t>ALTELE</w:t>
                  </w:r>
                </w:p>
              </w:tc>
            </w:tr>
            <w:tr w:rsidR="00657DC9" w:rsidRPr="00657DC9" w14:paraId="49C9357B" w14:textId="77777777" w:rsidTr="00CD57C5">
              <w:trPr>
                <w:trHeight w:val="11"/>
                <w:tblCellSpacing w:w="0" w:type="dxa"/>
              </w:trPr>
              <w:tc>
                <w:tcPr>
                  <w:tcW w:w="456" w:type="dxa"/>
                  <w:tcBorders>
                    <w:top w:val="outset" w:sz="6" w:space="0" w:color="auto"/>
                    <w:left w:val="outset" w:sz="6" w:space="0" w:color="auto"/>
                    <w:bottom w:val="outset" w:sz="6" w:space="0" w:color="auto"/>
                    <w:right w:val="outset" w:sz="6" w:space="0" w:color="auto"/>
                  </w:tcBorders>
                  <w:hideMark/>
                </w:tcPr>
                <w:p w14:paraId="0EEC2E8A" w14:textId="77777777" w:rsidR="0003078B" w:rsidRPr="00657DC9" w:rsidRDefault="0003078B" w:rsidP="0003078B">
                  <w:pPr>
                    <w:spacing w:line="259" w:lineRule="auto"/>
                    <w:rPr>
                      <w:sz w:val="16"/>
                      <w:szCs w:val="16"/>
                    </w:rPr>
                  </w:pPr>
                  <w:r w:rsidRPr="00657DC9">
                    <w:rPr>
                      <w:sz w:val="16"/>
                      <w:szCs w:val="16"/>
                    </w:rPr>
                    <w:t>0180</w:t>
                  </w:r>
                </w:p>
              </w:tc>
              <w:tc>
                <w:tcPr>
                  <w:tcW w:w="1816" w:type="dxa"/>
                  <w:vMerge/>
                  <w:tcBorders>
                    <w:top w:val="outset" w:sz="6" w:space="0" w:color="auto"/>
                    <w:left w:val="outset" w:sz="6" w:space="0" w:color="auto"/>
                    <w:bottom w:val="outset" w:sz="6" w:space="0" w:color="auto"/>
                    <w:right w:val="outset" w:sz="6" w:space="0" w:color="auto"/>
                  </w:tcBorders>
                  <w:vAlign w:val="center"/>
                  <w:hideMark/>
                </w:tcPr>
                <w:p w14:paraId="15C22F83" w14:textId="77777777" w:rsidR="0003078B" w:rsidRPr="00657DC9" w:rsidRDefault="0003078B" w:rsidP="0003078B">
                  <w:pPr>
                    <w:spacing w:line="259" w:lineRule="auto"/>
                    <w:rPr>
                      <w:b/>
                      <w:bCs/>
                      <w:sz w:val="16"/>
                      <w:szCs w:val="16"/>
                    </w:rPr>
                  </w:pPr>
                </w:p>
              </w:tc>
              <w:tc>
                <w:tcPr>
                  <w:tcW w:w="1377" w:type="dxa"/>
                  <w:tcBorders>
                    <w:top w:val="outset" w:sz="6" w:space="0" w:color="auto"/>
                    <w:left w:val="outset" w:sz="6" w:space="0" w:color="auto"/>
                    <w:bottom w:val="outset" w:sz="6" w:space="0" w:color="auto"/>
                    <w:right w:val="outset" w:sz="6" w:space="0" w:color="auto"/>
                  </w:tcBorders>
                  <w:hideMark/>
                </w:tcPr>
                <w:p w14:paraId="55A58416" w14:textId="77777777" w:rsidR="0003078B" w:rsidRPr="00657DC9" w:rsidRDefault="0003078B" w:rsidP="0003078B">
                  <w:pPr>
                    <w:spacing w:line="259" w:lineRule="auto"/>
                    <w:rPr>
                      <w:b/>
                      <w:bCs/>
                      <w:sz w:val="16"/>
                      <w:szCs w:val="16"/>
                    </w:rPr>
                  </w:pPr>
                  <w:r w:rsidRPr="00657DC9">
                    <w:rPr>
                      <w:b/>
                      <w:bCs/>
                      <w:sz w:val="16"/>
                      <w:szCs w:val="16"/>
                    </w:rPr>
                    <w:t>TOTAL</w:t>
                  </w:r>
                </w:p>
              </w:tc>
            </w:tr>
          </w:tbl>
          <w:p w14:paraId="781D182C" w14:textId="77777777" w:rsidR="0003078B" w:rsidRPr="00657DC9" w:rsidRDefault="0003078B" w:rsidP="0003078B">
            <w:pPr>
              <w:spacing w:line="259" w:lineRule="auto"/>
              <w:rPr>
                <w:sz w:val="16"/>
                <w:szCs w:val="16"/>
              </w:rPr>
            </w:pPr>
          </w:p>
        </w:tc>
        <w:tc>
          <w:tcPr>
            <w:tcW w:w="4356" w:type="dxa"/>
          </w:tcPr>
          <w:tbl>
            <w:tblPr>
              <w:tblW w:w="3649"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56"/>
              <w:gridCol w:w="1816"/>
              <w:gridCol w:w="1377"/>
            </w:tblGrid>
            <w:tr w:rsidR="00657DC9" w:rsidRPr="00657DC9" w14:paraId="75388F5F" w14:textId="77777777" w:rsidTr="00A63962">
              <w:trPr>
                <w:trHeight w:val="219"/>
                <w:tblCellSpacing w:w="0" w:type="dxa"/>
              </w:trPr>
              <w:tc>
                <w:tcPr>
                  <w:tcW w:w="456" w:type="dxa"/>
                  <w:tcBorders>
                    <w:top w:val="outset" w:sz="6" w:space="0" w:color="auto"/>
                    <w:left w:val="outset" w:sz="6" w:space="0" w:color="auto"/>
                    <w:bottom w:val="outset" w:sz="6" w:space="0" w:color="auto"/>
                    <w:right w:val="outset" w:sz="6" w:space="0" w:color="auto"/>
                  </w:tcBorders>
                  <w:hideMark/>
                </w:tcPr>
                <w:p w14:paraId="1487C04B" w14:textId="77777777" w:rsidR="00A51A6D" w:rsidRPr="00657DC9" w:rsidRDefault="00A51A6D" w:rsidP="00A51A6D">
                  <w:pPr>
                    <w:spacing w:line="259" w:lineRule="auto"/>
                    <w:rPr>
                      <w:sz w:val="16"/>
                      <w:szCs w:val="16"/>
                    </w:rPr>
                  </w:pPr>
                  <w:r w:rsidRPr="00657DC9">
                    <w:rPr>
                      <w:sz w:val="16"/>
                      <w:szCs w:val="16"/>
                    </w:rPr>
                    <w:t>0120</w:t>
                  </w:r>
                </w:p>
              </w:tc>
              <w:tc>
                <w:tcPr>
                  <w:tcW w:w="1816" w:type="dxa"/>
                  <w:vMerge w:val="restart"/>
                  <w:tcBorders>
                    <w:top w:val="outset" w:sz="6" w:space="0" w:color="auto"/>
                    <w:left w:val="outset" w:sz="6" w:space="0" w:color="auto"/>
                    <w:bottom w:val="outset" w:sz="6" w:space="0" w:color="auto"/>
                    <w:right w:val="outset" w:sz="6" w:space="0" w:color="auto"/>
                  </w:tcBorders>
                  <w:hideMark/>
                </w:tcPr>
                <w:p w14:paraId="36E8A855" w14:textId="77777777" w:rsidR="00A51A6D" w:rsidRPr="00657DC9" w:rsidRDefault="00A51A6D" w:rsidP="00A51A6D">
                  <w:pPr>
                    <w:spacing w:line="259" w:lineRule="auto"/>
                    <w:rPr>
                      <w:b/>
                      <w:bCs/>
                      <w:sz w:val="16"/>
                      <w:szCs w:val="16"/>
                      <w:lang w:val="en-US"/>
                    </w:rPr>
                  </w:pPr>
                  <w:r w:rsidRPr="00657DC9">
                    <w:rPr>
                      <w:b/>
                      <w:bCs/>
                      <w:sz w:val="16"/>
                      <w:szCs w:val="16"/>
                      <w:lang w:val="en-US"/>
                    </w:rPr>
                    <w:t>INSTRUMENTE FINANCIARE DERIVATE TRANZACȚIONATE LA BURSĂ</w:t>
                  </w:r>
                </w:p>
              </w:tc>
              <w:tc>
                <w:tcPr>
                  <w:tcW w:w="1377" w:type="dxa"/>
                  <w:tcBorders>
                    <w:top w:val="outset" w:sz="6" w:space="0" w:color="auto"/>
                    <w:left w:val="outset" w:sz="6" w:space="0" w:color="auto"/>
                    <w:bottom w:val="outset" w:sz="6" w:space="0" w:color="auto"/>
                    <w:right w:val="outset" w:sz="6" w:space="0" w:color="auto"/>
                  </w:tcBorders>
                  <w:hideMark/>
                </w:tcPr>
                <w:p w14:paraId="168E895E" w14:textId="77777777" w:rsidR="00A51A6D" w:rsidRPr="00657DC9" w:rsidRDefault="00A51A6D" w:rsidP="00A51A6D">
                  <w:pPr>
                    <w:spacing w:line="259" w:lineRule="auto"/>
                    <w:rPr>
                      <w:b/>
                      <w:bCs/>
                      <w:sz w:val="16"/>
                      <w:szCs w:val="16"/>
                    </w:rPr>
                  </w:pPr>
                  <w:r w:rsidRPr="00657DC9">
                    <w:rPr>
                      <w:b/>
                      <w:bCs/>
                      <w:sz w:val="16"/>
                      <w:szCs w:val="16"/>
                    </w:rPr>
                    <w:t>RATA DOBÂNZII</w:t>
                  </w:r>
                </w:p>
              </w:tc>
            </w:tr>
            <w:tr w:rsidR="00657DC9" w:rsidRPr="00657DC9" w14:paraId="7B2B8929" w14:textId="77777777" w:rsidTr="00A63962">
              <w:trPr>
                <w:trHeight w:val="219"/>
                <w:tblCellSpacing w:w="0" w:type="dxa"/>
              </w:trPr>
              <w:tc>
                <w:tcPr>
                  <w:tcW w:w="456" w:type="dxa"/>
                  <w:tcBorders>
                    <w:top w:val="outset" w:sz="6" w:space="0" w:color="auto"/>
                    <w:left w:val="outset" w:sz="6" w:space="0" w:color="auto"/>
                    <w:bottom w:val="outset" w:sz="6" w:space="0" w:color="auto"/>
                    <w:right w:val="outset" w:sz="6" w:space="0" w:color="auto"/>
                  </w:tcBorders>
                  <w:hideMark/>
                </w:tcPr>
                <w:p w14:paraId="15E12082" w14:textId="77777777" w:rsidR="00A51A6D" w:rsidRPr="00657DC9" w:rsidRDefault="00A51A6D" w:rsidP="00A51A6D">
                  <w:pPr>
                    <w:spacing w:line="259" w:lineRule="auto"/>
                    <w:rPr>
                      <w:sz w:val="16"/>
                      <w:szCs w:val="16"/>
                    </w:rPr>
                  </w:pPr>
                  <w:r w:rsidRPr="00657DC9">
                    <w:rPr>
                      <w:sz w:val="16"/>
                      <w:szCs w:val="16"/>
                    </w:rPr>
                    <w:t>0130</w:t>
                  </w:r>
                </w:p>
              </w:tc>
              <w:tc>
                <w:tcPr>
                  <w:tcW w:w="1816" w:type="dxa"/>
                  <w:vMerge/>
                  <w:tcBorders>
                    <w:top w:val="outset" w:sz="6" w:space="0" w:color="auto"/>
                    <w:left w:val="outset" w:sz="6" w:space="0" w:color="auto"/>
                    <w:bottom w:val="outset" w:sz="6" w:space="0" w:color="auto"/>
                    <w:right w:val="outset" w:sz="6" w:space="0" w:color="auto"/>
                  </w:tcBorders>
                  <w:vAlign w:val="center"/>
                  <w:hideMark/>
                </w:tcPr>
                <w:p w14:paraId="78A8CB67" w14:textId="77777777" w:rsidR="00A51A6D" w:rsidRPr="00657DC9" w:rsidRDefault="00A51A6D" w:rsidP="00A51A6D">
                  <w:pPr>
                    <w:spacing w:line="259" w:lineRule="auto"/>
                    <w:rPr>
                      <w:b/>
                      <w:bCs/>
                      <w:sz w:val="16"/>
                      <w:szCs w:val="16"/>
                    </w:rPr>
                  </w:pPr>
                </w:p>
              </w:tc>
              <w:tc>
                <w:tcPr>
                  <w:tcW w:w="1377" w:type="dxa"/>
                  <w:tcBorders>
                    <w:top w:val="outset" w:sz="6" w:space="0" w:color="auto"/>
                    <w:left w:val="outset" w:sz="6" w:space="0" w:color="auto"/>
                    <w:bottom w:val="outset" w:sz="6" w:space="0" w:color="auto"/>
                    <w:right w:val="outset" w:sz="6" w:space="0" w:color="auto"/>
                  </w:tcBorders>
                  <w:hideMark/>
                </w:tcPr>
                <w:p w14:paraId="7E9026C0" w14:textId="77777777" w:rsidR="00A51A6D" w:rsidRPr="00657DC9" w:rsidRDefault="00A51A6D" w:rsidP="00A51A6D">
                  <w:pPr>
                    <w:spacing w:line="259" w:lineRule="auto"/>
                    <w:rPr>
                      <w:b/>
                      <w:bCs/>
                      <w:sz w:val="16"/>
                      <w:szCs w:val="16"/>
                    </w:rPr>
                  </w:pPr>
                  <w:r w:rsidRPr="00657DC9">
                    <w:rPr>
                      <w:b/>
                      <w:bCs/>
                      <w:sz w:val="16"/>
                      <w:szCs w:val="16"/>
                    </w:rPr>
                    <w:t>SCHIMB VALUTAR</w:t>
                  </w:r>
                </w:p>
              </w:tc>
            </w:tr>
            <w:tr w:rsidR="00657DC9" w:rsidRPr="00657DC9" w14:paraId="4708D9DC" w14:textId="77777777" w:rsidTr="00A63962">
              <w:trPr>
                <w:trHeight w:val="214"/>
                <w:tblCellSpacing w:w="0" w:type="dxa"/>
              </w:trPr>
              <w:tc>
                <w:tcPr>
                  <w:tcW w:w="456" w:type="dxa"/>
                  <w:tcBorders>
                    <w:top w:val="outset" w:sz="6" w:space="0" w:color="auto"/>
                    <w:left w:val="outset" w:sz="6" w:space="0" w:color="auto"/>
                    <w:bottom w:val="outset" w:sz="6" w:space="0" w:color="auto"/>
                    <w:right w:val="outset" w:sz="6" w:space="0" w:color="auto"/>
                  </w:tcBorders>
                  <w:hideMark/>
                </w:tcPr>
                <w:p w14:paraId="5039DC02" w14:textId="77777777" w:rsidR="00A51A6D" w:rsidRPr="00657DC9" w:rsidRDefault="00A51A6D" w:rsidP="00A51A6D">
                  <w:pPr>
                    <w:spacing w:line="259" w:lineRule="auto"/>
                    <w:rPr>
                      <w:sz w:val="16"/>
                      <w:szCs w:val="16"/>
                    </w:rPr>
                  </w:pPr>
                  <w:r w:rsidRPr="00657DC9">
                    <w:rPr>
                      <w:sz w:val="16"/>
                      <w:szCs w:val="16"/>
                    </w:rPr>
                    <w:t>0140</w:t>
                  </w:r>
                </w:p>
              </w:tc>
              <w:tc>
                <w:tcPr>
                  <w:tcW w:w="1816" w:type="dxa"/>
                  <w:vMerge/>
                  <w:tcBorders>
                    <w:top w:val="outset" w:sz="6" w:space="0" w:color="auto"/>
                    <w:left w:val="outset" w:sz="6" w:space="0" w:color="auto"/>
                    <w:bottom w:val="outset" w:sz="6" w:space="0" w:color="auto"/>
                    <w:right w:val="outset" w:sz="6" w:space="0" w:color="auto"/>
                  </w:tcBorders>
                  <w:vAlign w:val="center"/>
                  <w:hideMark/>
                </w:tcPr>
                <w:p w14:paraId="56BA2B24" w14:textId="77777777" w:rsidR="00A51A6D" w:rsidRPr="00657DC9" w:rsidRDefault="00A51A6D" w:rsidP="00A51A6D">
                  <w:pPr>
                    <w:spacing w:line="259" w:lineRule="auto"/>
                    <w:rPr>
                      <w:b/>
                      <w:bCs/>
                      <w:sz w:val="16"/>
                      <w:szCs w:val="16"/>
                    </w:rPr>
                  </w:pPr>
                </w:p>
              </w:tc>
              <w:tc>
                <w:tcPr>
                  <w:tcW w:w="1377" w:type="dxa"/>
                  <w:tcBorders>
                    <w:top w:val="outset" w:sz="6" w:space="0" w:color="auto"/>
                    <w:left w:val="outset" w:sz="6" w:space="0" w:color="auto"/>
                    <w:bottom w:val="outset" w:sz="6" w:space="0" w:color="auto"/>
                    <w:right w:val="outset" w:sz="6" w:space="0" w:color="auto"/>
                  </w:tcBorders>
                  <w:hideMark/>
                </w:tcPr>
                <w:p w14:paraId="3F15EBEE" w14:textId="77777777" w:rsidR="00A51A6D" w:rsidRPr="00657DC9" w:rsidRDefault="00A51A6D" w:rsidP="00A51A6D">
                  <w:pPr>
                    <w:spacing w:line="259" w:lineRule="auto"/>
                    <w:rPr>
                      <w:b/>
                      <w:bCs/>
                      <w:sz w:val="16"/>
                      <w:szCs w:val="16"/>
                    </w:rPr>
                  </w:pPr>
                  <w:r w:rsidRPr="00657DC9">
                    <w:rPr>
                      <w:b/>
                      <w:bCs/>
                      <w:sz w:val="16"/>
                      <w:szCs w:val="16"/>
                    </w:rPr>
                    <w:t>RISCUL DE CREDIT</w:t>
                  </w:r>
                </w:p>
              </w:tc>
            </w:tr>
            <w:tr w:rsidR="00657DC9" w:rsidRPr="00657DC9" w14:paraId="36FFDB38" w14:textId="77777777" w:rsidTr="00A63962">
              <w:trPr>
                <w:trHeight w:val="219"/>
                <w:tblCellSpacing w:w="0" w:type="dxa"/>
              </w:trPr>
              <w:tc>
                <w:tcPr>
                  <w:tcW w:w="456" w:type="dxa"/>
                  <w:tcBorders>
                    <w:top w:val="outset" w:sz="6" w:space="0" w:color="auto"/>
                    <w:left w:val="outset" w:sz="6" w:space="0" w:color="auto"/>
                    <w:bottom w:val="outset" w:sz="6" w:space="0" w:color="auto"/>
                    <w:right w:val="outset" w:sz="6" w:space="0" w:color="auto"/>
                  </w:tcBorders>
                  <w:hideMark/>
                </w:tcPr>
                <w:p w14:paraId="399AA2F1" w14:textId="77777777" w:rsidR="00A51A6D" w:rsidRPr="00657DC9" w:rsidRDefault="00A51A6D" w:rsidP="00A51A6D">
                  <w:pPr>
                    <w:spacing w:line="259" w:lineRule="auto"/>
                    <w:rPr>
                      <w:sz w:val="16"/>
                      <w:szCs w:val="16"/>
                    </w:rPr>
                  </w:pPr>
                  <w:r w:rsidRPr="00657DC9">
                    <w:rPr>
                      <w:sz w:val="16"/>
                      <w:szCs w:val="16"/>
                    </w:rPr>
                    <w:t>0150</w:t>
                  </w:r>
                </w:p>
              </w:tc>
              <w:tc>
                <w:tcPr>
                  <w:tcW w:w="1816" w:type="dxa"/>
                  <w:vMerge/>
                  <w:tcBorders>
                    <w:top w:val="outset" w:sz="6" w:space="0" w:color="auto"/>
                    <w:left w:val="outset" w:sz="6" w:space="0" w:color="auto"/>
                    <w:bottom w:val="outset" w:sz="6" w:space="0" w:color="auto"/>
                    <w:right w:val="outset" w:sz="6" w:space="0" w:color="auto"/>
                  </w:tcBorders>
                  <w:vAlign w:val="center"/>
                  <w:hideMark/>
                </w:tcPr>
                <w:p w14:paraId="7C69BF1B" w14:textId="77777777" w:rsidR="00A51A6D" w:rsidRPr="00657DC9" w:rsidRDefault="00A51A6D" w:rsidP="00A51A6D">
                  <w:pPr>
                    <w:spacing w:line="259" w:lineRule="auto"/>
                    <w:rPr>
                      <w:b/>
                      <w:bCs/>
                      <w:sz w:val="16"/>
                      <w:szCs w:val="16"/>
                    </w:rPr>
                  </w:pPr>
                </w:p>
              </w:tc>
              <w:tc>
                <w:tcPr>
                  <w:tcW w:w="1377" w:type="dxa"/>
                  <w:tcBorders>
                    <w:top w:val="outset" w:sz="6" w:space="0" w:color="auto"/>
                    <w:left w:val="outset" w:sz="6" w:space="0" w:color="auto"/>
                    <w:bottom w:val="outset" w:sz="6" w:space="0" w:color="auto"/>
                    <w:right w:val="outset" w:sz="6" w:space="0" w:color="auto"/>
                  </w:tcBorders>
                  <w:hideMark/>
                </w:tcPr>
                <w:p w14:paraId="7FD55A8D" w14:textId="77777777" w:rsidR="00A51A6D" w:rsidRPr="00657DC9" w:rsidRDefault="00A51A6D" w:rsidP="00A51A6D">
                  <w:pPr>
                    <w:spacing w:line="259" w:lineRule="auto"/>
                    <w:rPr>
                      <w:b/>
                      <w:bCs/>
                      <w:sz w:val="16"/>
                      <w:szCs w:val="16"/>
                    </w:rPr>
                  </w:pPr>
                  <w:r w:rsidRPr="00657DC9">
                    <w:rPr>
                      <w:b/>
                      <w:bCs/>
                      <w:sz w:val="16"/>
                      <w:szCs w:val="16"/>
                    </w:rPr>
                    <w:t>TITLURI DE CAPITAL</w:t>
                  </w:r>
                </w:p>
              </w:tc>
            </w:tr>
            <w:tr w:rsidR="00657DC9" w:rsidRPr="00657DC9" w14:paraId="06049445" w14:textId="77777777" w:rsidTr="00A63962">
              <w:trPr>
                <w:trHeight w:val="113"/>
                <w:tblCellSpacing w:w="0" w:type="dxa"/>
              </w:trPr>
              <w:tc>
                <w:tcPr>
                  <w:tcW w:w="456" w:type="dxa"/>
                  <w:tcBorders>
                    <w:top w:val="outset" w:sz="6" w:space="0" w:color="auto"/>
                    <w:left w:val="outset" w:sz="6" w:space="0" w:color="auto"/>
                    <w:bottom w:val="outset" w:sz="6" w:space="0" w:color="auto"/>
                    <w:right w:val="outset" w:sz="6" w:space="0" w:color="auto"/>
                  </w:tcBorders>
                  <w:hideMark/>
                </w:tcPr>
                <w:p w14:paraId="1089C0E6" w14:textId="77777777" w:rsidR="00A51A6D" w:rsidRPr="00657DC9" w:rsidRDefault="00A51A6D" w:rsidP="00A51A6D">
                  <w:pPr>
                    <w:spacing w:line="259" w:lineRule="auto"/>
                    <w:rPr>
                      <w:sz w:val="16"/>
                      <w:szCs w:val="16"/>
                    </w:rPr>
                  </w:pPr>
                  <w:r w:rsidRPr="00657DC9">
                    <w:rPr>
                      <w:sz w:val="16"/>
                      <w:szCs w:val="16"/>
                    </w:rPr>
                    <w:t>0160</w:t>
                  </w:r>
                </w:p>
              </w:tc>
              <w:tc>
                <w:tcPr>
                  <w:tcW w:w="1816" w:type="dxa"/>
                  <w:vMerge/>
                  <w:tcBorders>
                    <w:top w:val="outset" w:sz="6" w:space="0" w:color="auto"/>
                    <w:left w:val="outset" w:sz="6" w:space="0" w:color="auto"/>
                    <w:bottom w:val="outset" w:sz="6" w:space="0" w:color="auto"/>
                    <w:right w:val="outset" w:sz="6" w:space="0" w:color="auto"/>
                  </w:tcBorders>
                  <w:vAlign w:val="center"/>
                  <w:hideMark/>
                </w:tcPr>
                <w:p w14:paraId="0FB9EAF5" w14:textId="77777777" w:rsidR="00A51A6D" w:rsidRPr="00657DC9" w:rsidRDefault="00A51A6D" w:rsidP="00A51A6D">
                  <w:pPr>
                    <w:spacing w:line="259" w:lineRule="auto"/>
                    <w:rPr>
                      <w:b/>
                      <w:bCs/>
                      <w:sz w:val="16"/>
                      <w:szCs w:val="16"/>
                    </w:rPr>
                  </w:pPr>
                </w:p>
              </w:tc>
              <w:tc>
                <w:tcPr>
                  <w:tcW w:w="1377" w:type="dxa"/>
                  <w:tcBorders>
                    <w:top w:val="outset" w:sz="6" w:space="0" w:color="auto"/>
                    <w:left w:val="outset" w:sz="6" w:space="0" w:color="auto"/>
                    <w:bottom w:val="outset" w:sz="6" w:space="0" w:color="auto"/>
                    <w:right w:val="outset" w:sz="6" w:space="0" w:color="auto"/>
                  </w:tcBorders>
                  <w:hideMark/>
                </w:tcPr>
                <w:p w14:paraId="6A7783B5" w14:textId="77777777" w:rsidR="00A51A6D" w:rsidRPr="00657DC9" w:rsidRDefault="00A51A6D" w:rsidP="00A51A6D">
                  <w:pPr>
                    <w:spacing w:line="259" w:lineRule="auto"/>
                    <w:rPr>
                      <w:b/>
                      <w:bCs/>
                      <w:sz w:val="16"/>
                      <w:szCs w:val="16"/>
                    </w:rPr>
                  </w:pPr>
                  <w:r w:rsidRPr="00657DC9">
                    <w:rPr>
                      <w:b/>
                      <w:bCs/>
                      <w:sz w:val="16"/>
                      <w:szCs w:val="16"/>
                    </w:rPr>
                    <w:t>MĂRFURI</w:t>
                  </w:r>
                </w:p>
              </w:tc>
            </w:tr>
            <w:tr w:rsidR="00657DC9" w:rsidRPr="00657DC9" w14:paraId="440A7B9D" w14:textId="77777777" w:rsidTr="00A63962">
              <w:trPr>
                <w:trHeight w:val="106"/>
                <w:tblCellSpacing w:w="0" w:type="dxa"/>
              </w:trPr>
              <w:tc>
                <w:tcPr>
                  <w:tcW w:w="456" w:type="dxa"/>
                  <w:tcBorders>
                    <w:top w:val="outset" w:sz="6" w:space="0" w:color="auto"/>
                    <w:left w:val="outset" w:sz="6" w:space="0" w:color="auto"/>
                    <w:bottom w:val="outset" w:sz="6" w:space="0" w:color="auto"/>
                    <w:right w:val="outset" w:sz="6" w:space="0" w:color="auto"/>
                  </w:tcBorders>
                  <w:hideMark/>
                </w:tcPr>
                <w:p w14:paraId="78B8C28D" w14:textId="77777777" w:rsidR="00A51A6D" w:rsidRPr="00657DC9" w:rsidRDefault="00A51A6D" w:rsidP="00A51A6D">
                  <w:pPr>
                    <w:spacing w:line="259" w:lineRule="auto"/>
                    <w:rPr>
                      <w:sz w:val="16"/>
                      <w:szCs w:val="16"/>
                    </w:rPr>
                  </w:pPr>
                  <w:r w:rsidRPr="00657DC9">
                    <w:rPr>
                      <w:sz w:val="16"/>
                      <w:szCs w:val="16"/>
                    </w:rPr>
                    <w:t>0170</w:t>
                  </w:r>
                </w:p>
              </w:tc>
              <w:tc>
                <w:tcPr>
                  <w:tcW w:w="1816" w:type="dxa"/>
                  <w:vMerge/>
                  <w:tcBorders>
                    <w:top w:val="outset" w:sz="6" w:space="0" w:color="auto"/>
                    <w:left w:val="outset" w:sz="6" w:space="0" w:color="auto"/>
                    <w:bottom w:val="outset" w:sz="6" w:space="0" w:color="auto"/>
                    <w:right w:val="outset" w:sz="6" w:space="0" w:color="auto"/>
                  </w:tcBorders>
                  <w:vAlign w:val="center"/>
                  <w:hideMark/>
                </w:tcPr>
                <w:p w14:paraId="630C90DC" w14:textId="77777777" w:rsidR="00A51A6D" w:rsidRPr="00657DC9" w:rsidRDefault="00A51A6D" w:rsidP="00A51A6D">
                  <w:pPr>
                    <w:spacing w:line="259" w:lineRule="auto"/>
                    <w:rPr>
                      <w:b/>
                      <w:bCs/>
                      <w:sz w:val="16"/>
                      <w:szCs w:val="16"/>
                    </w:rPr>
                  </w:pPr>
                </w:p>
              </w:tc>
              <w:tc>
                <w:tcPr>
                  <w:tcW w:w="1377" w:type="dxa"/>
                  <w:tcBorders>
                    <w:top w:val="outset" w:sz="6" w:space="0" w:color="auto"/>
                    <w:left w:val="outset" w:sz="6" w:space="0" w:color="auto"/>
                    <w:bottom w:val="outset" w:sz="6" w:space="0" w:color="auto"/>
                    <w:right w:val="outset" w:sz="6" w:space="0" w:color="auto"/>
                  </w:tcBorders>
                  <w:hideMark/>
                </w:tcPr>
                <w:p w14:paraId="741E28A7" w14:textId="77777777" w:rsidR="00A51A6D" w:rsidRPr="00657DC9" w:rsidRDefault="00A51A6D" w:rsidP="00A51A6D">
                  <w:pPr>
                    <w:spacing w:line="259" w:lineRule="auto"/>
                    <w:rPr>
                      <w:b/>
                      <w:bCs/>
                      <w:sz w:val="16"/>
                      <w:szCs w:val="16"/>
                    </w:rPr>
                  </w:pPr>
                  <w:r w:rsidRPr="00657DC9">
                    <w:rPr>
                      <w:b/>
                      <w:bCs/>
                      <w:sz w:val="16"/>
                      <w:szCs w:val="16"/>
                    </w:rPr>
                    <w:t>ALTELE</w:t>
                  </w:r>
                </w:p>
              </w:tc>
            </w:tr>
            <w:tr w:rsidR="00657DC9" w:rsidRPr="00657DC9" w14:paraId="7EEF1654" w14:textId="77777777" w:rsidTr="00A63962">
              <w:trPr>
                <w:trHeight w:val="11"/>
                <w:tblCellSpacing w:w="0" w:type="dxa"/>
              </w:trPr>
              <w:tc>
                <w:tcPr>
                  <w:tcW w:w="456" w:type="dxa"/>
                  <w:tcBorders>
                    <w:top w:val="outset" w:sz="6" w:space="0" w:color="auto"/>
                    <w:left w:val="outset" w:sz="6" w:space="0" w:color="auto"/>
                    <w:bottom w:val="outset" w:sz="6" w:space="0" w:color="auto"/>
                    <w:right w:val="outset" w:sz="6" w:space="0" w:color="auto"/>
                  </w:tcBorders>
                  <w:hideMark/>
                </w:tcPr>
                <w:p w14:paraId="61351412" w14:textId="77777777" w:rsidR="00A51A6D" w:rsidRPr="00657DC9" w:rsidRDefault="00A51A6D" w:rsidP="00A51A6D">
                  <w:pPr>
                    <w:spacing w:line="259" w:lineRule="auto"/>
                    <w:rPr>
                      <w:sz w:val="16"/>
                      <w:szCs w:val="16"/>
                    </w:rPr>
                  </w:pPr>
                  <w:r w:rsidRPr="00657DC9">
                    <w:rPr>
                      <w:sz w:val="16"/>
                      <w:szCs w:val="16"/>
                    </w:rPr>
                    <w:t>0180</w:t>
                  </w:r>
                </w:p>
              </w:tc>
              <w:tc>
                <w:tcPr>
                  <w:tcW w:w="1816" w:type="dxa"/>
                  <w:vMerge/>
                  <w:tcBorders>
                    <w:top w:val="outset" w:sz="6" w:space="0" w:color="auto"/>
                    <w:left w:val="outset" w:sz="6" w:space="0" w:color="auto"/>
                    <w:bottom w:val="outset" w:sz="6" w:space="0" w:color="auto"/>
                    <w:right w:val="outset" w:sz="6" w:space="0" w:color="auto"/>
                  </w:tcBorders>
                  <w:vAlign w:val="center"/>
                  <w:hideMark/>
                </w:tcPr>
                <w:p w14:paraId="4C4FCECE" w14:textId="77777777" w:rsidR="00A51A6D" w:rsidRPr="00657DC9" w:rsidRDefault="00A51A6D" w:rsidP="00A51A6D">
                  <w:pPr>
                    <w:spacing w:line="259" w:lineRule="auto"/>
                    <w:rPr>
                      <w:b/>
                      <w:bCs/>
                      <w:sz w:val="16"/>
                      <w:szCs w:val="16"/>
                    </w:rPr>
                  </w:pPr>
                </w:p>
              </w:tc>
              <w:tc>
                <w:tcPr>
                  <w:tcW w:w="1377" w:type="dxa"/>
                  <w:tcBorders>
                    <w:top w:val="outset" w:sz="6" w:space="0" w:color="auto"/>
                    <w:left w:val="outset" w:sz="6" w:space="0" w:color="auto"/>
                    <w:bottom w:val="outset" w:sz="6" w:space="0" w:color="auto"/>
                    <w:right w:val="outset" w:sz="6" w:space="0" w:color="auto"/>
                  </w:tcBorders>
                  <w:hideMark/>
                </w:tcPr>
                <w:p w14:paraId="2CBD8DA1" w14:textId="77777777" w:rsidR="00A51A6D" w:rsidRPr="00657DC9" w:rsidRDefault="00A51A6D" w:rsidP="00A51A6D">
                  <w:pPr>
                    <w:spacing w:line="259" w:lineRule="auto"/>
                    <w:rPr>
                      <w:b/>
                      <w:bCs/>
                      <w:sz w:val="16"/>
                      <w:szCs w:val="16"/>
                    </w:rPr>
                  </w:pPr>
                  <w:r w:rsidRPr="00657DC9">
                    <w:rPr>
                      <w:b/>
                      <w:bCs/>
                      <w:sz w:val="16"/>
                      <w:szCs w:val="16"/>
                    </w:rPr>
                    <w:t>TOTAL</w:t>
                  </w:r>
                </w:p>
              </w:tc>
            </w:tr>
          </w:tbl>
          <w:p w14:paraId="0F355A75" w14:textId="77777777" w:rsidR="0003078B" w:rsidRPr="00657DC9" w:rsidRDefault="0003078B" w:rsidP="0003078B">
            <w:pPr>
              <w:jc w:val="both"/>
              <w:rPr>
                <w:b/>
                <w:bCs/>
                <w:sz w:val="16"/>
                <w:szCs w:val="16"/>
                <w:lang w:val="ro-MD"/>
              </w:rPr>
            </w:pPr>
          </w:p>
        </w:tc>
        <w:tc>
          <w:tcPr>
            <w:tcW w:w="1229" w:type="dxa"/>
          </w:tcPr>
          <w:p w14:paraId="0CDBE165" w14:textId="419A44D6" w:rsidR="0003078B" w:rsidRPr="00657DC9" w:rsidRDefault="00F6049E" w:rsidP="0003078B">
            <w:pPr>
              <w:jc w:val="both"/>
              <w:rPr>
                <w:b/>
                <w:strike/>
                <w:sz w:val="16"/>
                <w:szCs w:val="16"/>
                <w:lang w:val="ro-MD"/>
              </w:rPr>
            </w:pPr>
            <w:r w:rsidRPr="00657DC9">
              <w:rPr>
                <w:b/>
                <w:bCs/>
                <w:sz w:val="16"/>
                <w:szCs w:val="16"/>
                <w:lang w:val="ro-MD"/>
              </w:rPr>
              <w:t>C</w:t>
            </w:r>
            <w:r w:rsidR="0003078B" w:rsidRPr="00657DC9">
              <w:rPr>
                <w:b/>
                <w:bCs/>
                <w:sz w:val="16"/>
                <w:szCs w:val="16"/>
                <w:lang w:val="ro-MD"/>
              </w:rPr>
              <w:t xml:space="preserve">ompatibil </w:t>
            </w:r>
          </w:p>
        </w:tc>
        <w:tc>
          <w:tcPr>
            <w:tcW w:w="5008" w:type="dxa"/>
            <w:tcBorders>
              <w:top w:val="single" w:sz="4" w:space="0" w:color="auto"/>
              <w:bottom w:val="single" w:sz="4" w:space="0" w:color="auto"/>
            </w:tcBorders>
          </w:tcPr>
          <w:p w14:paraId="6A629D94" w14:textId="564FA161" w:rsidR="0003078B" w:rsidRPr="00657DC9" w:rsidRDefault="0003078B" w:rsidP="0003078B">
            <w:pPr>
              <w:jc w:val="both"/>
              <w:rPr>
                <w:strike/>
                <w:sz w:val="16"/>
                <w:szCs w:val="16"/>
                <w:lang w:val="ro-MD"/>
              </w:rPr>
            </w:pPr>
          </w:p>
        </w:tc>
      </w:tr>
      <w:tr w:rsidR="00657DC9" w:rsidRPr="00657DC9" w14:paraId="2058A3C4" w14:textId="77777777" w:rsidTr="00B32299">
        <w:tc>
          <w:tcPr>
            <w:tcW w:w="3866" w:type="dxa"/>
          </w:tcPr>
          <w:tbl>
            <w:tblPr>
              <w:tblW w:w="3645"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55"/>
              <w:gridCol w:w="1815"/>
              <w:gridCol w:w="1375"/>
            </w:tblGrid>
            <w:tr w:rsidR="00657DC9" w:rsidRPr="00657DC9" w14:paraId="346BF5EF" w14:textId="77777777" w:rsidTr="00CD57C5">
              <w:trPr>
                <w:trHeight w:val="218"/>
                <w:tblCellSpacing w:w="0" w:type="dxa"/>
              </w:trPr>
              <w:tc>
                <w:tcPr>
                  <w:tcW w:w="455" w:type="dxa"/>
                  <w:tcBorders>
                    <w:top w:val="outset" w:sz="6" w:space="0" w:color="auto"/>
                    <w:left w:val="outset" w:sz="6" w:space="0" w:color="auto"/>
                    <w:bottom w:val="outset" w:sz="6" w:space="0" w:color="auto"/>
                    <w:right w:val="outset" w:sz="6" w:space="0" w:color="auto"/>
                  </w:tcBorders>
                  <w:hideMark/>
                </w:tcPr>
                <w:p w14:paraId="67523608"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lastRenderedPageBreak/>
                    <w:t>0190</w:t>
                  </w:r>
                </w:p>
              </w:tc>
              <w:tc>
                <w:tcPr>
                  <w:tcW w:w="1815" w:type="dxa"/>
                  <w:vMerge w:val="restart"/>
                  <w:tcBorders>
                    <w:top w:val="outset" w:sz="6" w:space="0" w:color="auto"/>
                    <w:left w:val="outset" w:sz="6" w:space="0" w:color="auto"/>
                    <w:bottom w:val="outset" w:sz="6" w:space="0" w:color="auto"/>
                    <w:right w:val="outset" w:sz="6" w:space="0" w:color="auto"/>
                  </w:tcBorders>
                  <w:hideMark/>
                </w:tcPr>
                <w:p w14:paraId="57EFAECA" w14:textId="77777777" w:rsidR="0003078B" w:rsidRPr="00657DC9" w:rsidRDefault="0003078B" w:rsidP="0003078B">
                  <w:pPr>
                    <w:spacing w:before="100" w:beforeAutospacing="1" w:after="100" w:afterAutospacing="1"/>
                    <w:rPr>
                      <w:b/>
                      <w:bCs/>
                      <w:sz w:val="16"/>
                      <w:szCs w:val="16"/>
                      <w:lang w:val="en-US" w:eastAsia="ro-MD"/>
                    </w:rPr>
                  </w:pPr>
                  <w:r w:rsidRPr="00657DC9">
                    <w:rPr>
                      <w:b/>
                      <w:bCs/>
                      <w:sz w:val="16"/>
                      <w:szCs w:val="16"/>
                      <w:lang w:val="en-US" w:eastAsia="ro-MD"/>
                    </w:rPr>
                    <w:t>OPERAȚIUNI DE FINANȚARE PRIN INSTRUMENTE FINANCIARE</w:t>
                  </w:r>
                </w:p>
              </w:tc>
              <w:tc>
                <w:tcPr>
                  <w:tcW w:w="1375" w:type="dxa"/>
                  <w:tcBorders>
                    <w:top w:val="outset" w:sz="6" w:space="0" w:color="auto"/>
                    <w:left w:val="outset" w:sz="6" w:space="0" w:color="auto"/>
                    <w:bottom w:val="outset" w:sz="6" w:space="0" w:color="auto"/>
                    <w:right w:val="outset" w:sz="6" w:space="0" w:color="auto"/>
                  </w:tcBorders>
                  <w:hideMark/>
                </w:tcPr>
                <w:p w14:paraId="21116C14"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INSTRUMENT-SUPORT - OBLIGAȚIUNI</w:t>
                  </w:r>
                </w:p>
              </w:tc>
            </w:tr>
            <w:tr w:rsidR="00657DC9" w:rsidRPr="0054073C" w14:paraId="5C916D3D" w14:textId="77777777" w:rsidTr="00CD57C5">
              <w:trPr>
                <w:trHeight w:val="284"/>
                <w:tblCellSpacing w:w="0" w:type="dxa"/>
              </w:trPr>
              <w:tc>
                <w:tcPr>
                  <w:tcW w:w="455" w:type="dxa"/>
                  <w:tcBorders>
                    <w:top w:val="outset" w:sz="6" w:space="0" w:color="auto"/>
                    <w:left w:val="outset" w:sz="6" w:space="0" w:color="auto"/>
                    <w:bottom w:val="outset" w:sz="6" w:space="0" w:color="auto"/>
                    <w:right w:val="outset" w:sz="6" w:space="0" w:color="auto"/>
                  </w:tcBorders>
                  <w:hideMark/>
                </w:tcPr>
                <w:p w14:paraId="2CC6B448"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t>0200</w:t>
                  </w:r>
                </w:p>
              </w:tc>
              <w:tc>
                <w:tcPr>
                  <w:tcW w:w="1815" w:type="dxa"/>
                  <w:vMerge/>
                  <w:tcBorders>
                    <w:top w:val="outset" w:sz="6" w:space="0" w:color="auto"/>
                    <w:left w:val="outset" w:sz="6" w:space="0" w:color="auto"/>
                    <w:bottom w:val="outset" w:sz="6" w:space="0" w:color="auto"/>
                    <w:right w:val="outset" w:sz="6" w:space="0" w:color="auto"/>
                  </w:tcBorders>
                  <w:vAlign w:val="center"/>
                  <w:hideMark/>
                </w:tcPr>
                <w:p w14:paraId="5DFEFB8E" w14:textId="77777777" w:rsidR="0003078B" w:rsidRPr="00657DC9" w:rsidRDefault="0003078B" w:rsidP="0003078B">
                  <w:pPr>
                    <w:rPr>
                      <w:b/>
                      <w:bCs/>
                      <w:sz w:val="16"/>
                      <w:szCs w:val="16"/>
                      <w:lang w:eastAsia="ro-MD"/>
                    </w:rPr>
                  </w:pPr>
                </w:p>
              </w:tc>
              <w:tc>
                <w:tcPr>
                  <w:tcW w:w="1375" w:type="dxa"/>
                  <w:tcBorders>
                    <w:top w:val="outset" w:sz="6" w:space="0" w:color="auto"/>
                    <w:left w:val="outset" w:sz="6" w:space="0" w:color="auto"/>
                    <w:bottom w:val="outset" w:sz="6" w:space="0" w:color="auto"/>
                    <w:right w:val="outset" w:sz="6" w:space="0" w:color="auto"/>
                  </w:tcBorders>
                  <w:hideMark/>
                </w:tcPr>
                <w:p w14:paraId="1A0568C7" w14:textId="77777777" w:rsidR="0003078B" w:rsidRPr="00657DC9" w:rsidRDefault="0003078B" w:rsidP="0003078B">
                  <w:pPr>
                    <w:spacing w:before="100" w:beforeAutospacing="1" w:after="100" w:afterAutospacing="1"/>
                    <w:rPr>
                      <w:b/>
                      <w:bCs/>
                      <w:sz w:val="16"/>
                      <w:szCs w:val="16"/>
                      <w:lang w:val="en-US" w:eastAsia="ro-MD"/>
                    </w:rPr>
                  </w:pPr>
                  <w:proofErr w:type="gramStart"/>
                  <w:r w:rsidRPr="00657DC9">
                    <w:rPr>
                      <w:b/>
                      <w:bCs/>
                      <w:sz w:val="16"/>
                      <w:szCs w:val="16"/>
                      <w:lang w:val="en-US" w:eastAsia="ro-MD"/>
                    </w:rPr>
                    <w:t>INSTRUMENT-SUPORT</w:t>
                  </w:r>
                  <w:proofErr w:type="gramEnd"/>
                  <w:r w:rsidRPr="00657DC9">
                    <w:rPr>
                      <w:b/>
                      <w:bCs/>
                      <w:sz w:val="16"/>
                      <w:szCs w:val="16"/>
                      <w:lang w:val="en-US" w:eastAsia="ro-MD"/>
                    </w:rPr>
                    <w:t xml:space="preserve"> - TITLURI DE CAPITAL</w:t>
                  </w:r>
                </w:p>
              </w:tc>
            </w:tr>
            <w:tr w:rsidR="00657DC9" w:rsidRPr="00657DC9" w14:paraId="1C406683" w14:textId="77777777" w:rsidTr="00CD57C5">
              <w:trPr>
                <w:trHeight w:val="215"/>
                <w:tblCellSpacing w:w="0" w:type="dxa"/>
              </w:trPr>
              <w:tc>
                <w:tcPr>
                  <w:tcW w:w="455" w:type="dxa"/>
                  <w:tcBorders>
                    <w:top w:val="outset" w:sz="6" w:space="0" w:color="auto"/>
                    <w:left w:val="outset" w:sz="6" w:space="0" w:color="auto"/>
                    <w:bottom w:val="outset" w:sz="6" w:space="0" w:color="auto"/>
                    <w:right w:val="outset" w:sz="6" w:space="0" w:color="auto"/>
                  </w:tcBorders>
                  <w:hideMark/>
                </w:tcPr>
                <w:p w14:paraId="521899EC"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t>0210</w:t>
                  </w:r>
                </w:p>
              </w:tc>
              <w:tc>
                <w:tcPr>
                  <w:tcW w:w="1815" w:type="dxa"/>
                  <w:vMerge/>
                  <w:tcBorders>
                    <w:top w:val="outset" w:sz="6" w:space="0" w:color="auto"/>
                    <w:left w:val="outset" w:sz="6" w:space="0" w:color="auto"/>
                    <w:bottom w:val="outset" w:sz="6" w:space="0" w:color="auto"/>
                    <w:right w:val="outset" w:sz="6" w:space="0" w:color="auto"/>
                  </w:tcBorders>
                  <w:vAlign w:val="center"/>
                  <w:hideMark/>
                </w:tcPr>
                <w:p w14:paraId="14D5C7A2" w14:textId="77777777" w:rsidR="0003078B" w:rsidRPr="00657DC9" w:rsidRDefault="0003078B" w:rsidP="0003078B">
                  <w:pPr>
                    <w:rPr>
                      <w:b/>
                      <w:bCs/>
                      <w:sz w:val="16"/>
                      <w:szCs w:val="16"/>
                      <w:lang w:eastAsia="ro-MD"/>
                    </w:rPr>
                  </w:pPr>
                </w:p>
              </w:tc>
              <w:tc>
                <w:tcPr>
                  <w:tcW w:w="1375" w:type="dxa"/>
                  <w:tcBorders>
                    <w:top w:val="outset" w:sz="6" w:space="0" w:color="auto"/>
                    <w:left w:val="outset" w:sz="6" w:space="0" w:color="auto"/>
                    <w:bottom w:val="outset" w:sz="6" w:space="0" w:color="auto"/>
                    <w:right w:val="outset" w:sz="6" w:space="0" w:color="auto"/>
                  </w:tcBorders>
                  <w:hideMark/>
                </w:tcPr>
                <w:p w14:paraId="68583D9C"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INSTRUMENT-SUPORT - ALTELE</w:t>
                  </w:r>
                </w:p>
              </w:tc>
            </w:tr>
            <w:tr w:rsidR="00657DC9" w:rsidRPr="00657DC9" w14:paraId="1BF3C848" w14:textId="77777777" w:rsidTr="00CD57C5">
              <w:trPr>
                <w:trHeight w:val="22"/>
                <w:tblCellSpacing w:w="0" w:type="dxa"/>
              </w:trPr>
              <w:tc>
                <w:tcPr>
                  <w:tcW w:w="455" w:type="dxa"/>
                  <w:tcBorders>
                    <w:top w:val="outset" w:sz="6" w:space="0" w:color="auto"/>
                    <w:left w:val="outset" w:sz="6" w:space="0" w:color="auto"/>
                    <w:bottom w:val="outset" w:sz="6" w:space="0" w:color="auto"/>
                    <w:right w:val="outset" w:sz="6" w:space="0" w:color="auto"/>
                  </w:tcBorders>
                  <w:hideMark/>
                </w:tcPr>
                <w:p w14:paraId="6DA96516" w14:textId="77777777" w:rsidR="0003078B" w:rsidRPr="00657DC9" w:rsidRDefault="0003078B" w:rsidP="0003078B">
                  <w:pPr>
                    <w:spacing w:before="100" w:beforeAutospacing="1" w:after="100" w:afterAutospacing="1"/>
                    <w:rPr>
                      <w:sz w:val="16"/>
                      <w:szCs w:val="16"/>
                      <w:lang w:eastAsia="ro-MD"/>
                    </w:rPr>
                  </w:pPr>
                  <w:r w:rsidRPr="00657DC9">
                    <w:rPr>
                      <w:sz w:val="16"/>
                      <w:szCs w:val="16"/>
                      <w:lang w:eastAsia="ro-MD"/>
                    </w:rPr>
                    <w:t>0220</w:t>
                  </w:r>
                </w:p>
              </w:tc>
              <w:tc>
                <w:tcPr>
                  <w:tcW w:w="1815" w:type="dxa"/>
                  <w:vMerge/>
                  <w:tcBorders>
                    <w:top w:val="outset" w:sz="6" w:space="0" w:color="auto"/>
                    <w:left w:val="outset" w:sz="6" w:space="0" w:color="auto"/>
                    <w:bottom w:val="outset" w:sz="6" w:space="0" w:color="auto"/>
                    <w:right w:val="outset" w:sz="6" w:space="0" w:color="auto"/>
                  </w:tcBorders>
                  <w:vAlign w:val="center"/>
                  <w:hideMark/>
                </w:tcPr>
                <w:p w14:paraId="1697F15C" w14:textId="77777777" w:rsidR="0003078B" w:rsidRPr="00657DC9" w:rsidRDefault="0003078B" w:rsidP="0003078B">
                  <w:pPr>
                    <w:rPr>
                      <w:b/>
                      <w:bCs/>
                      <w:sz w:val="16"/>
                      <w:szCs w:val="16"/>
                      <w:lang w:eastAsia="ro-MD"/>
                    </w:rPr>
                  </w:pPr>
                </w:p>
              </w:tc>
              <w:tc>
                <w:tcPr>
                  <w:tcW w:w="1375" w:type="dxa"/>
                  <w:tcBorders>
                    <w:top w:val="outset" w:sz="6" w:space="0" w:color="auto"/>
                    <w:left w:val="outset" w:sz="6" w:space="0" w:color="auto"/>
                    <w:bottom w:val="outset" w:sz="6" w:space="0" w:color="auto"/>
                    <w:right w:val="outset" w:sz="6" w:space="0" w:color="auto"/>
                  </w:tcBorders>
                  <w:hideMark/>
                </w:tcPr>
                <w:p w14:paraId="5E130D58" w14:textId="77777777" w:rsidR="0003078B" w:rsidRPr="00657DC9" w:rsidRDefault="0003078B" w:rsidP="0003078B">
                  <w:pPr>
                    <w:spacing w:before="100" w:beforeAutospacing="1" w:after="100" w:afterAutospacing="1"/>
                    <w:rPr>
                      <w:b/>
                      <w:bCs/>
                      <w:sz w:val="16"/>
                      <w:szCs w:val="16"/>
                      <w:lang w:eastAsia="ro-MD"/>
                    </w:rPr>
                  </w:pPr>
                  <w:r w:rsidRPr="00657DC9">
                    <w:rPr>
                      <w:b/>
                      <w:bCs/>
                      <w:sz w:val="16"/>
                      <w:szCs w:val="16"/>
                      <w:lang w:eastAsia="ro-MD"/>
                    </w:rPr>
                    <w:t>TOTAL</w:t>
                  </w:r>
                </w:p>
              </w:tc>
            </w:tr>
          </w:tbl>
          <w:p w14:paraId="3AE76476" w14:textId="77777777" w:rsidR="0003078B" w:rsidRPr="00657DC9" w:rsidRDefault="0003078B" w:rsidP="0003078B">
            <w:pPr>
              <w:spacing w:line="259" w:lineRule="auto"/>
              <w:rPr>
                <w:sz w:val="16"/>
                <w:szCs w:val="16"/>
              </w:rPr>
            </w:pPr>
          </w:p>
        </w:tc>
        <w:tc>
          <w:tcPr>
            <w:tcW w:w="4356" w:type="dxa"/>
          </w:tcPr>
          <w:tbl>
            <w:tblPr>
              <w:tblW w:w="3645"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55"/>
              <w:gridCol w:w="1815"/>
              <w:gridCol w:w="1375"/>
            </w:tblGrid>
            <w:tr w:rsidR="00657DC9" w:rsidRPr="00657DC9" w14:paraId="10173C6F" w14:textId="77777777" w:rsidTr="00A63962">
              <w:trPr>
                <w:trHeight w:val="218"/>
                <w:tblCellSpacing w:w="0" w:type="dxa"/>
              </w:trPr>
              <w:tc>
                <w:tcPr>
                  <w:tcW w:w="455" w:type="dxa"/>
                  <w:tcBorders>
                    <w:top w:val="outset" w:sz="6" w:space="0" w:color="auto"/>
                    <w:left w:val="outset" w:sz="6" w:space="0" w:color="auto"/>
                    <w:bottom w:val="outset" w:sz="6" w:space="0" w:color="auto"/>
                    <w:right w:val="outset" w:sz="6" w:space="0" w:color="auto"/>
                  </w:tcBorders>
                  <w:hideMark/>
                </w:tcPr>
                <w:p w14:paraId="015CD8A0" w14:textId="77777777" w:rsidR="00A51A6D" w:rsidRPr="00657DC9" w:rsidRDefault="00A51A6D" w:rsidP="00A51A6D">
                  <w:pPr>
                    <w:spacing w:before="100" w:beforeAutospacing="1" w:after="100" w:afterAutospacing="1"/>
                    <w:rPr>
                      <w:sz w:val="16"/>
                      <w:szCs w:val="16"/>
                      <w:lang w:eastAsia="ro-MD"/>
                    </w:rPr>
                  </w:pPr>
                  <w:r w:rsidRPr="00657DC9">
                    <w:rPr>
                      <w:sz w:val="16"/>
                      <w:szCs w:val="16"/>
                      <w:lang w:eastAsia="ro-MD"/>
                    </w:rPr>
                    <w:t>0190</w:t>
                  </w:r>
                </w:p>
              </w:tc>
              <w:tc>
                <w:tcPr>
                  <w:tcW w:w="1815" w:type="dxa"/>
                  <w:vMerge w:val="restart"/>
                  <w:tcBorders>
                    <w:top w:val="outset" w:sz="6" w:space="0" w:color="auto"/>
                    <w:left w:val="outset" w:sz="6" w:space="0" w:color="auto"/>
                    <w:bottom w:val="outset" w:sz="6" w:space="0" w:color="auto"/>
                    <w:right w:val="outset" w:sz="6" w:space="0" w:color="auto"/>
                  </w:tcBorders>
                  <w:hideMark/>
                </w:tcPr>
                <w:p w14:paraId="61EF31D0" w14:textId="77777777" w:rsidR="00A51A6D" w:rsidRPr="00657DC9" w:rsidRDefault="00A51A6D" w:rsidP="00A51A6D">
                  <w:pPr>
                    <w:spacing w:before="100" w:beforeAutospacing="1" w:after="100" w:afterAutospacing="1"/>
                    <w:rPr>
                      <w:b/>
                      <w:bCs/>
                      <w:sz w:val="16"/>
                      <w:szCs w:val="16"/>
                      <w:lang w:val="en-US" w:eastAsia="ro-MD"/>
                    </w:rPr>
                  </w:pPr>
                  <w:r w:rsidRPr="00657DC9">
                    <w:rPr>
                      <w:b/>
                      <w:bCs/>
                      <w:sz w:val="16"/>
                      <w:szCs w:val="16"/>
                      <w:lang w:val="en-US" w:eastAsia="ro-MD"/>
                    </w:rPr>
                    <w:t>OPERAȚIUNI DE FINANȚARE PRIN INSTRUMENTE FINANCIARE</w:t>
                  </w:r>
                </w:p>
              </w:tc>
              <w:tc>
                <w:tcPr>
                  <w:tcW w:w="1375" w:type="dxa"/>
                  <w:tcBorders>
                    <w:top w:val="outset" w:sz="6" w:space="0" w:color="auto"/>
                    <w:left w:val="outset" w:sz="6" w:space="0" w:color="auto"/>
                    <w:bottom w:val="outset" w:sz="6" w:space="0" w:color="auto"/>
                    <w:right w:val="outset" w:sz="6" w:space="0" w:color="auto"/>
                  </w:tcBorders>
                  <w:hideMark/>
                </w:tcPr>
                <w:p w14:paraId="3056E18A" w14:textId="77777777" w:rsidR="00A51A6D" w:rsidRPr="00657DC9" w:rsidRDefault="00A51A6D" w:rsidP="00A51A6D">
                  <w:pPr>
                    <w:spacing w:before="100" w:beforeAutospacing="1" w:after="100" w:afterAutospacing="1"/>
                    <w:rPr>
                      <w:b/>
                      <w:bCs/>
                      <w:sz w:val="16"/>
                      <w:szCs w:val="16"/>
                      <w:lang w:eastAsia="ro-MD"/>
                    </w:rPr>
                  </w:pPr>
                  <w:r w:rsidRPr="00657DC9">
                    <w:rPr>
                      <w:b/>
                      <w:bCs/>
                      <w:sz w:val="16"/>
                      <w:szCs w:val="16"/>
                      <w:lang w:eastAsia="ro-MD"/>
                    </w:rPr>
                    <w:t>INSTRUMENT-SUPORT - OBLIGAȚIUNI</w:t>
                  </w:r>
                </w:p>
              </w:tc>
            </w:tr>
            <w:tr w:rsidR="00657DC9" w:rsidRPr="0054073C" w14:paraId="2013E4EB" w14:textId="77777777" w:rsidTr="00A63962">
              <w:trPr>
                <w:trHeight w:val="284"/>
                <w:tblCellSpacing w:w="0" w:type="dxa"/>
              </w:trPr>
              <w:tc>
                <w:tcPr>
                  <w:tcW w:w="455" w:type="dxa"/>
                  <w:tcBorders>
                    <w:top w:val="outset" w:sz="6" w:space="0" w:color="auto"/>
                    <w:left w:val="outset" w:sz="6" w:space="0" w:color="auto"/>
                    <w:bottom w:val="outset" w:sz="6" w:space="0" w:color="auto"/>
                    <w:right w:val="outset" w:sz="6" w:space="0" w:color="auto"/>
                  </w:tcBorders>
                  <w:hideMark/>
                </w:tcPr>
                <w:p w14:paraId="667624DF" w14:textId="77777777" w:rsidR="00A51A6D" w:rsidRPr="00657DC9" w:rsidRDefault="00A51A6D" w:rsidP="00A51A6D">
                  <w:pPr>
                    <w:spacing w:before="100" w:beforeAutospacing="1" w:after="100" w:afterAutospacing="1"/>
                    <w:rPr>
                      <w:sz w:val="16"/>
                      <w:szCs w:val="16"/>
                      <w:lang w:eastAsia="ro-MD"/>
                    </w:rPr>
                  </w:pPr>
                  <w:r w:rsidRPr="00657DC9">
                    <w:rPr>
                      <w:sz w:val="16"/>
                      <w:szCs w:val="16"/>
                      <w:lang w:eastAsia="ro-MD"/>
                    </w:rPr>
                    <w:t>0200</w:t>
                  </w:r>
                </w:p>
              </w:tc>
              <w:tc>
                <w:tcPr>
                  <w:tcW w:w="1815" w:type="dxa"/>
                  <w:vMerge/>
                  <w:tcBorders>
                    <w:top w:val="outset" w:sz="6" w:space="0" w:color="auto"/>
                    <w:left w:val="outset" w:sz="6" w:space="0" w:color="auto"/>
                    <w:bottom w:val="outset" w:sz="6" w:space="0" w:color="auto"/>
                    <w:right w:val="outset" w:sz="6" w:space="0" w:color="auto"/>
                  </w:tcBorders>
                  <w:vAlign w:val="center"/>
                  <w:hideMark/>
                </w:tcPr>
                <w:p w14:paraId="5D7161D7" w14:textId="77777777" w:rsidR="00A51A6D" w:rsidRPr="00657DC9" w:rsidRDefault="00A51A6D" w:rsidP="00A51A6D">
                  <w:pPr>
                    <w:rPr>
                      <w:b/>
                      <w:bCs/>
                      <w:sz w:val="16"/>
                      <w:szCs w:val="16"/>
                      <w:lang w:eastAsia="ro-MD"/>
                    </w:rPr>
                  </w:pPr>
                </w:p>
              </w:tc>
              <w:tc>
                <w:tcPr>
                  <w:tcW w:w="1375" w:type="dxa"/>
                  <w:tcBorders>
                    <w:top w:val="outset" w:sz="6" w:space="0" w:color="auto"/>
                    <w:left w:val="outset" w:sz="6" w:space="0" w:color="auto"/>
                    <w:bottom w:val="outset" w:sz="6" w:space="0" w:color="auto"/>
                    <w:right w:val="outset" w:sz="6" w:space="0" w:color="auto"/>
                  </w:tcBorders>
                  <w:hideMark/>
                </w:tcPr>
                <w:p w14:paraId="61C36559" w14:textId="77777777" w:rsidR="00A51A6D" w:rsidRPr="00657DC9" w:rsidRDefault="00A51A6D" w:rsidP="00A51A6D">
                  <w:pPr>
                    <w:spacing w:before="100" w:beforeAutospacing="1" w:after="100" w:afterAutospacing="1"/>
                    <w:rPr>
                      <w:b/>
                      <w:bCs/>
                      <w:sz w:val="16"/>
                      <w:szCs w:val="16"/>
                      <w:lang w:val="en-US" w:eastAsia="ro-MD"/>
                    </w:rPr>
                  </w:pPr>
                  <w:proofErr w:type="gramStart"/>
                  <w:r w:rsidRPr="00657DC9">
                    <w:rPr>
                      <w:b/>
                      <w:bCs/>
                      <w:sz w:val="16"/>
                      <w:szCs w:val="16"/>
                      <w:lang w:val="en-US" w:eastAsia="ro-MD"/>
                    </w:rPr>
                    <w:t>INSTRUMENT-SUPORT</w:t>
                  </w:r>
                  <w:proofErr w:type="gramEnd"/>
                  <w:r w:rsidRPr="00657DC9">
                    <w:rPr>
                      <w:b/>
                      <w:bCs/>
                      <w:sz w:val="16"/>
                      <w:szCs w:val="16"/>
                      <w:lang w:val="en-US" w:eastAsia="ro-MD"/>
                    </w:rPr>
                    <w:t xml:space="preserve"> - TITLURI DE CAPITAL</w:t>
                  </w:r>
                </w:p>
              </w:tc>
            </w:tr>
            <w:tr w:rsidR="00657DC9" w:rsidRPr="00657DC9" w14:paraId="7711E811" w14:textId="77777777" w:rsidTr="00A63962">
              <w:trPr>
                <w:trHeight w:val="215"/>
                <w:tblCellSpacing w:w="0" w:type="dxa"/>
              </w:trPr>
              <w:tc>
                <w:tcPr>
                  <w:tcW w:w="455" w:type="dxa"/>
                  <w:tcBorders>
                    <w:top w:val="outset" w:sz="6" w:space="0" w:color="auto"/>
                    <w:left w:val="outset" w:sz="6" w:space="0" w:color="auto"/>
                    <w:bottom w:val="outset" w:sz="6" w:space="0" w:color="auto"/>
                    <w:right w:val="outset" w:sz="6" w:space="0" w:color="auto"/>
                  </w:tcBorders>
                  <w:hideMark/>
                </w:tcPr>
                <w:p w14:paraId="3641E031" w14:textId="77777777" w:rsidR="00A51A6D" w:rsidRPr="00657DC9" w:rsidRDefault="00A51A6D" w:rsidP="00A51A6D">
                  <w:pPr>
                    <w:spacing w:before="100" w:beforeAutospacing="1" w:after="100" w:afterAutospacing="1"/>
                    <w:rPr>
                      <w:sz w:val="16"/>
                      <w:szCs w:val="16"/>
                      <w:lang w:eastAsia="ro-MD"/>
                    </w:rPr>
                  </w:pPr>
                  <w:r w:rsidRPr="00657DC9">
                    <w:rPr>
                      <w:sz w:val="16"/>
                      <w:szCs w:val="16"/>
                      <w:lang w:eastAsia="ro-MD"/>
                    </w:rPr>
                    <w:t>0210</w:t>
                  </w:r>
                </w:p>
              </w:tc>
              <w:tc>
                <w:tcPr>
                  <w:tcW w:w="1815" w:type="dxa"/>
                  <w:vMerge/>
                  <w:tcBorders>
                    <w:top w:val="outset" w:sz="6" w:space="0" w:color="auto"/>
                    <w:left w:val="outset" w:sz="6" w:space="0" w:color="auto"/>
                    <w:bottom w:val="outset" w:sz="6" w:space="0" w:color="auto"/>
                    <w:right w:val="outset" w:sz="6" w:space="0" w:color="auto"/>
                  </w:tcBorders>
                  <w:vAlign w:val="center"/>
                  <w:hideMark/>
                </w:tcPr>
                <w:p w14:paraId="184282F5" w14:textId="77777777" w:rsidR="00A51A6D" w:rsidRPr="00657DC9" w:rsidRDefault="00A51A6D" w:rsidP="00A51A6D">
                  <w:pPr>
                    <w:rPr>
                      <w:b/>
                      <w:bCs/>
                      <w:sz w:val="16"/>
                      <w:szCs w:val="16"/>
                      <w:lang w:eastAsia="ro-MD"/>
                    </w:rPr>
                  </w:pPr>
                </w:p>
              </w:tc>
              <w:tc>
                <w:tcPr>
                  <w:tcW w:w="1375" w:type="dxa"/>
                  <w:tcBorders>
                    <w:top w:val="outset" w:sz="6" w:space="0" w:color="auto"/>
                    <w:left w:val="outset" w:sz="6" w:space="0" w:color="auto"/>
                    <w:bottom w:val="outset" w:sz="6" w:space="0" w:color="auto"/>
                    <w:right w:val="outset" w:sz="6" w:space="0" w:color="auto"/>
                  </w:tcBorders>
                  <w:hideMark/>
                </w:tcPr>
                <w:p w14:paraId="4AA6AB99" w14:textId="77777777" w:rsidR="00A51A6D" w:rsidRPr="00657DC9" w:rsidRDefault="00A51A6D" w:rsidP="00A51A6D">
                  <w:pPr>
                    <w:spacing w:before="100" w:beforeAutospacing="1" w:after="100" w:afterAutospacing="1"/>
                    <w:rPr>
                      <w:b/>
                      <w:bCs/>
                      <w:sz w:val="16"/>
                      <w:szCs w:val="16"/>
                      <w:lang w:eastAsia="ro-MD"/>
                    </w:rPr>
                  </w:pPr>
                  <w:r w:rsidRPr="00657DC9">
                    <w:rPr>
                      <w:b/>
                      <w:bCs/>
                      <w:sz w:val="16"/>
                      <w:szCs w:val="16"/>
                      <w:lang w:eastAsia="ro-MD"/>
                    </w:rPr>
                    <w:t>INSTRUMENT-SUPORT - ALTELE</w:t>
                  </w:r>
                </w:p>
              </w:tc>
            </w:tr>
            <w:tr w:rsidR="00657DC9" w:rsidRPr="00657DC9" w14:paraId="3EF962FD" w14:textId="77777777" w:rsidTr="00A63962">
              <w:trPr>
                <w:trHeight w:val="22"/>
                <w:tblCellSpacing w:w="0" w:type="dxa"/>
              </w:trPr>
              <w:tc>
                <w:tcPr>
                  <w:tcW w:w="455" w:type="dxa"/>
                  <w:tcBorders>
                    <w:top w:val="outset" w:sz="6" w:space="0" w:color="auto"/>
                    <w:left w:val="outset" w:sz="6" w:space="0" w:color="auto"/>
                    <w:bottom w:val="outset" w:sz="6" w:space="0" w:color="auto"/>
                    <w:right w:val="outset" w:sz="6" w:space="0" w:color="auto"/>
                  </w:tcBorders>
                  <w:hideMark/>
                </w:tcPr>
                <w:p w14:paraId="0500CC11" w14:textId="77777777" w:rsidR="00A51A6D" w:rsidRPr="00657DC9" w:rsidRDefault="00A51A6D" w:rsidP="00A51A6D">
                  <w:pPr>
                    <w:spacing w:before="100" w:beforeAutospacing="1" w:after="100" w:afterAutospacing="1"/>
                    <w:rPr>
                      <w:sz w:val="16"/>
                      <w:szCs w:val="16"/>
                      <w:lang w:eastAsia="ro-MD"/>
                    </w:rPr>
                  </w:pPr>
                  <w:r w:rsidRPr="00657DC9">
                    <w:rPr>
                      <w:sz w:val="16"/>
                      <w:szCs w:val="16"/>
                      <w:lang w:eastAsia="ro-MD"/>
                    </w:rPr>
                    <w:t>0220</w:t>
                  </w:r>
                </w:p>
              </w:tc>
              <w:tc>
                <w:tcPr>
                  <w:tcW w:w="1815" w:type="dxa"/>
                  <w:vMerge/>
                  <w:tcBorders>
                    <w:top w:val="outset" w:sz="6" w:space="0" w:color="auto"/>
                    <w:left w:val="outset" w:sz="6" w:space="0" w:color="auto"/>
                    <w:bottom w:val="outset" w:sz="6" w:space="0" w:color="auto"/>
                    <w:right w:val="outset" w:sz="6" w:space="0" w:color="auto"/>
                  </w:tcBorders>
                  <w:vAlign w:val="center"/>
                  <w:hideMark/>
                </w:tcPr>
                <w:p w14:paraId="0AA14D45" w14:textId="77777777" w:rsidR="00A51A6D" w:rsidRPr="00657DC9" w:rsidRDefault="00A51A6D" w:rsidP="00A51A6D">
                  <w:pPr>
                    <w:rPr>
                      <w:b/>
                      <w:bCs/>
                      <w:sz w:val="16"/>
                      <w:szCs w:val="16"/>
                      <w:lang w:eastAsia="ro-MD"/>
                    </w:rPr>
                  </w:pPr>
                </w:p>
              </w:tc>
              <w:tc>
                <w:tcPr>
                  <w:tcW w:w="1375" w:type="dxa"/>
                  <w:tcBorders>
                    <w:top w:val="outset" w:sz="6" w:space="0" w:color="auto"/>
                    <w:left w:val="outset" w:sz="6" w:space="0" w:color="auto"/>
                    <w:bottom w:val="outset" w:sz="6" w:space="0" w:color="auto"/>
                    <w:right w:val="outset" w:sz="6" w:space="0" w:color="auto"/>
                  </w:tcBorders>
                  <w:hideMark/>
                </w:tcPr>
                <w:p w14:paraId="691E002B" w14:textId="77777777" w:rsidR="00A51A6D" w:rsidRPr="00657DC9" w:rsidRDefault="00A51A6D" w:rsidP="00A51A6D">
                  <w:pPr>
                    <w:spacing w:before="100" w:beforeAutospacing="1" w:after="100" w:afterAutospacing="1"/>
                    <w:rPr>
                      <w:b/>
                      <w:bCs/>
                      <w:sz w:val="16"/>
                      <w:szCs w:val="16"/>
                      <w:lang w:eastAsia="ro-MD"/>
                    </w:rPr>
                  </w:pPr>
                  <w:r w:rsidRPr="00657DC9">
                    <w:rPr>
                      <w:b/>
                      <w:bCs/>
                      <w:sz w:val="16"/>
                      <w:szCs w:val="16"/>
                      <w:lang w:eastAsia="ro-MD"/>
                    </w:rPr>
                    <w:t>TOTAL</w:t>
                  </w:r>
                </w:p>
              </w:tc>
            </w:tr>
          </w:tbl>
          <w:p w14:paraId="5A05E2D9" w14:textId="77777777" w:rsidR="0003078B" w:rsidRPr="00657DC9" w:rsidRDefault="0003078B" w:rsidP="0003078B">
            <w:pPr>
              <w:jc w:val="both"/>
              <w:rPr>
                <w:b/>
                <w:bCs/>
                <w:sz w:val="16"/>
                <w:szCs w:val="16"/>
                <w:lang w:val="ro-MD"/>
              </w:rPr>
            </w:pPr>
          </w:p>
        </w:tc>
        <w:tc>
          <w:tcPr>
            <w:tcW w:w="1229" w:type="dxa"/>
          </w:tcPr>
          <w:p w14:paraId="2EDC92D3" w14:textId="74BEBB32" w:rsidR="0003078B" w:rsidRPr="00657DC9" w:rsidRDefault="00F6049E" w:rsidP="0003078B">
            <w:pPr>
              <w:jc w:val="both"/>
              <w:rPr>
                <w:b/>
                <w:strike/>
                <w:sz w:val="16"/>
                <w:szCs w:val="16"/>
                <w:lang w:val="ro-MD"/>
              </w:rPr>
            </w:pPr>
            <w:r w:rsidRPr="00657DC9">
              <w:rPr>
                <w:b/>
                <w:bCs/>
                <w:sz w:val="16"/>
                <w:szCs w:val="16"/>
                <w:lang w:val="ro-MD"/>
              </w:rPr>
              <w:t>C</w:t>
            </w:r>
            <w:r w:rsidR="0003078B" w:rsidRPr="00657DC9">
              <w:rPr>
                <w:b/>
                <w:bCs/>
                <w:sz w:val="16"/>
                <w:szCs w:val="16"/>
                <w:lang w:val="ro-MD"/>
              </w:rPr>
              <w:t xml:space="preserve">ompatibil </w:t>
            </w:r>
          </w:p>
        </w:tc>
        <w:tc>
          <w:tcPr>
            <w:tcW w:w="5008" w:type="dxa"/>
            <w:tcBorders>
              <w:top w:val="single" w:sz="4" w:space="0" w:color="auto"/>
              <w:bottom w:val="single" w:sz="4" w:space="0" w:color="auto"/>
            </w:tcBorders>
          </w:tcPr>
          <w:p w14:paraId="5EF96305" w14:textId="352043FD" w:rsidR="0003078B" w:rsidRPr="00657DC9" w:rsidRDefault="0003078B" w:rsidP="0003078B">
            <w:pPr>
              <w:jc w:val="both"/>
              <w:rPr>
                <w:strike/>
                <w:sz w:val="16"/>
                <w:szCs w:val="16"/>
                <w:lang w:val="ro-MD"/>
              </w:rPr>
            </w:pPr>
          </w:p>
        </w:tc>
      </w:tr>
      <w:tr w:rsidR="00657DC9" w:rsidRPr="00657DC9" w14:paraId="66CC9086" w14:textId="77777777" w:rsidTr="00B32299">
        <w:tc>
          <w:tcPr>
            <w:tcW w:w="3866" w:type="dxa"/>
          </w:tcPr>
          <w:tbl>
            <w:tblPr>
              <w:tblStyle w:val="TableGrid"/>
              <w:tblW w:w="3670" w:type="dxa"/>
              <w:tblLayout w:type="fixed"/>
              <w:tblLook w:val="04A0" w:firstRow="1" w:lastRow="0" w:firstColumn="1" w:lastColumn="0" w:noHBand="0" w:noVBand="1"/>
            </w:tblPr>
            <w:tblGrid>
              <w:gridCol w:w="605"/>
              <w:gridCol w:w="3065"/>
            </w:tblGrid>
            <w:tr w:rsidR="00657DC9" w:rsidRPr="0054073C" w14:paraId="403C51D0" w14:textId="77777777" w:rsidTr="00CD57C5">
              <w:trPr>
                <w:trHeight w:val="670"/>
              </w:trPr>
              <w:tc>
                <w:tcPr>
                  <w:tcW w:w="605" w:type="dxa"/>
                </w:tcPr>
                <w:p w14:paraId="5FCEE3CC" w14:textId="1870F46F" w:rsidR="0003078B" w:rsidRPr="00657DC9" w:rsidRDefault="0003078B" w:rsidP="0003078B">
                  <w:pPr>
                    <w:jc w:val="both"/>
                    <w:rPr>
                      <w:b/>
                      <w:bCs/>
                      <w:sz w:val="16"/>
                      <w:szCs w:val="16"/>
                      <w:lang w:val="en-US"/>
                    </w:rPr>
                  </w:pPr>
                  <w:r w:rsidRPr="00657DC9">
                    <w:rPr>
                      <w:sz w:val="16"/>
                      <w:szCs w:val="16"/>
                      <w:lang w:val="en-US"/>
                    </w:rPr>
                    <w:t>0230</w:t>
                  </w:r>
                </w:p>
              </w:tc>
              <w:tc>
                <w:tcPr>
                  <w:tcW w:w="3065" w:type="dxa"/>
                </w:tcPr>
                <w:p w14:paraId="1F05E559" w14:textId="7AB14AEA" w:rsidR="0003078B" w:rsidRPr="00657DC9" w:rsidRDefault="0003078B" w:rsidP="0003078B">
                  <w:pPr>
                    <w:rPr>
                      <w:b/>
                      <w:bCs/>
                      <w:sz w:val="16"/>
                      <w:szCs w:val="16"/>
                      <w:lang w:val="en-US"/>
                    </w:rPr>
                  </w:pPr>
                  <w:r w:rsidRPr="00657DC9">
                    <w:rPr>
                      <w:b/>
                      <w:bCs/>
                      <w:sz w:val="16"/>
                      <w:szCs w:val="16"/>
                      <w:lang w:val="en-US"/>
                    </w:rPr>
                    <w:t>SETURI DE COMPENSARE CONTRACTUALĂ ÎNTRE PRODUSE DIFERITE</w:t>
                  </w:r>
                </w:p>
              </w:tc>
            </w:tr>
          </w:tbl>
          <w:p w14:paraId="3F0F6F6B" w14:textId="77777777" w:rsidR="0003078B" w:rsidRPr="00657DC9" w:rsidRDefault="0003078B" w:rsidP="0003078B">
            <w:pPr>
              <w:jc w:val="both"/>
              <w:rPr>
                <w:b/>
                <w:bCs/>
                <w:sz w:val="16"/>
                <w:szCs w:val="16"/>
                <w:lang w:val="en-US"/>
              </w:rPr>
            </w:pPr>
          </w:p>
        </w:tc>
        <w:tc>
          <w:tcPr>
            <w:tcW w:w="4356" w:type="dxa"/>
          </w:tcPr>
          <w:tbl>
            <w:tblPr>
              <w:tblStyle w:val="TableGrid"/>
              <w:tblW w:w="3670" w:type="dxa"/>
              <w:tblLayout w:type="fixed"/>
              <w:tblLook w:val="04A0" w:firstRow="1" w:lastRow="0" w:firstColumn="1" w:lastColumn="0" w:noHBand="0" w:noVBand="1"/>
            </w:tblPr>
            <w:tblGrid>
              <w:gridCol w:w="605"/>
              <w:gridCol w:w="3065"/>
            </w:tblGrid>
            <w:tr w:rsidR="00657DC9" w:rsidRPr="0054073C" w14:paraId="480C6247" w14:textId="77777777" w:rsidTr="00A63962">
              <w:trPr>
                <w:trHeight w:val="670"/>
              </w:trPr>
              <w:tc>
                <w:tcPr>
                  <w:tcW w:w="605" w:type="dxa"/>
                </w:tcPr>
                <w:p w14:paraId="323F9C49" w14:textId="77777777" w:rsidR="00A51A6D" w:rsidRPr="00657DC9" w:rsidRDefault="00A51A6D" w:rsidP="00A51A6D">
                  <w:pPr>
                    <w:jc w:val="both"/>
                    <w:rPr>
                      <w:b/>
                      <w:bCs/>
                      <w:sz w:val="16"/>
                      <w:szCs w:val="16"/>
                      <w:lang w:val="en-US"/>
                    </w:rPr>
                  </w:pPr>
                  <w:r w:rsidRPr="00657DC9">
                    <w:rPr>
                      <w:sz w:val="16"/>
                      <w:szCs w:val="16"/>
                      <w:lang w:val="en-US"/>
                    </w:rPr>
                    <w:t>0230</w:t>
                  </w:r>
                </w:p>
              </w:tc>
              <w:tc>
                <w:tcPr>
                  <w:tcW w:w="3065" w:type="dxa"/>
                </w:tcPr>
                <w:p w14:paraId="4D5B710A" w14:textId="77777777" w:rsidR="00A51A6D" w:rsidRPr="00657DC9" w:rsidRDefault="00A51A6D" w:rsidP="00A51A6D">
                  <w:pPr>
                    <w:rPr>
                      <w:b/>
                      <w:bCs/>
                      <w:sz w:val="16"/>
                      <w:szCs w:val="16"/>
                      <w:lang w:val="en-US"/>
                    </w:rPr>
                  </w:pPr>
                  <w:r w:rsidRPr="00657DC9">
                    <w:rPr>
                      <w:b/>
                      <w:bCs/>
                      <w:sz w:val="16"/>
                      <w:szCs w:val="16"/>
                      <w:lang w:val="en-US"/>
                    </w:rPr>
                    <w:t>SETURI DE COMPENSARE CONTRACTUALĂ ÎNTRE PRODUSE DIFERITE</w:t>
                  </w:r>
                </w:p>
              </w:tc>
            </w:tr>
          </w:tbl>
          <w:p w14:paraId="4E3232DD" w14:textId="77777777" w:rsidR="0003078B" w:rsidRPr="00657DC9" w:rsidRDefault="0003078B" w:rsidP="0003078B">
            <w:pPr>
              <w:jc w:val="both"/>
              <w:rPr>
                <w:b/>
                <w:bCs/>
                <w:sz w:val="16"/>
                <w:szCs w:val="16"/>
                <w:lang w:val="en-US"/>
              </w:rPr>
            </w:pPr>
          </w:p>
        </w:tc>
        <w:tc>
          <w:tcPr>
            <w:tcW w:w="1229" w:type="dxa"/>
          </w:tcPr>
          <w:p w14:paraId="76D61DB3" w14:textId="0FD33837" w:rsidR="0003078B" w:rsidRPr="00657DC9" w:rsidRDefault="00F6049E" w:rsidP="0003078B">
            <w:pPr>
              <w:jc w:val="both"/>
              <w:rPr>
                <w:b/>
                <w:strike/>
                <w:sz w:val="16"/>
                <w:szCs w:val="16"/>
                <w:lang w:val="ro-MD"/>
              </w:rPr>
            </w:pPr>
            <w:r w:rsidRPr="00657DC9">
              <w:rPr>
                <w:b/>
                <w:bCs/>
                <w:sz w:val="16"/>
                <w:szCs w:val="16"/>
                <w:lang w:val="ro-MD"/>
              </w:rPr>
              <w:t>C</w:t>
            </w:r>
            <w:r w:rsidR="0003078B" w:rsidRPr="00657DC9">
              <w:rPr>
                <w:b/>
                <w:bCs/>
                <w:sz w:val="16"/>
                <w:szCs w:val="16"/>
                <w:lang w:val="ro-MD"/>
              </w:rPr>
              <w:t xml:space="preserve">ompatibil </w:t>
            </w:r>
          </w:p>
        </w:tc>
        <w:tc>
          <w:tcPr>
            <w:tcW w:w="5008" w:type="dxa"/>
            <w:tcBorders>
              <w:top w:val="single" w:sz="4" w:space="0" w:color="auto"/>
              <w:bottom w:val="single" w:sz="4" w:space="0" w:color="auto"/>
            </w:tcBorders>
          </w:tcPr>
          <w:p w14:paraId="0F3E5EEE" w14:textId="31DD089E" w:rsidR="0003078B" w:rsidRPr="00657DC9" w:rsidRDefault="0003078B" w:rsidP="0003078B">
            <w:pPr>
              <w:jc w:val="both"/>
              <w:rPr>
                <w:strike/>
                <w:sz w:val="16"/>
                <w:szCs w:val="16"/>
                <w:lang w:val="ro-MD"/>
              </w:rPr>
            </w:pPr>
          </w:p>
        </w:tc>
      </w:tr>
      <w:tr w:rsidR="00657DC9" w:rsidRPr="0054073C" w14:paraId="6E0265B7" w14:textId="77777777" w:rsidTr="00B32299">
        <w:tc>
          <w:tcPr>
            <w:tcW w:w="3866" w:type="dxa"/>
          </w:tcPr>
          <w:p w14:paraId="2FF7E2F5" w14:textId="77777777" w:rsidR="00373B83" w:rsidRPr="00657DC9" w:rsidRDefault="00373B83" w:rsidP="00373B83">
            <w:pPr>
              <w:jc w:val="both"/>
              <w:rPr>
                <w:sz w:val="16"/>
                <w:szCs w:val="16"/>
                <w:lang w:val="en-US"/>
              </w:rPr>
            </w:pPr>
          </w:p>
        </w:tc>
        <w:tc>
          <w:tcPr>
            <w:tcW w:w="4356" w:type="dxa"/>
          </w:tcPr>
          <w:p w14:paraId="449377CA" w14:textId="77777777" w:rsidR="00373B83" w:rsidRPr="00657DC9" w:rsidRDefault="00373B83" w:rsidP="00373B83">
            <w:pPr>
              <w:spacing w:before="100" w:beforeAutospacing="1" w:after="100" w:afterAutospacing="1"/>
              <w:rPr>
                <w:sz w:val="16"/>
                <w:szCs w:val="16"/>
                <w:lang w:val="ro-MD" w:eastAsia="ro-MD"/>
              </w:rPr>
            </w:pPr>
            <w:r w:rsidRPr="00657DC9">
              <w:rPr>
                <w:sz w:val="16"/>
                <w:szCs w:val="16"/>
                <w:lang w:val="ro-MD" w:eastAsia="ro-MD"/>
              </w:rPr>
              <w:t xml:space="preserve">Modul de completare a raportului </w:t>
            </w:r>
          </w:p>
          <w:p w14:paraId="68674F21" w14:textId="77777777" w:rsidR="00373B83" w:rsidRPr="00657DC9" w:rsidRDefault="00373B83" w:rsidP="00373B83">
            <w:pPr>
              <w:spacing w:before="100" w:beforeAutospacing="1" w:after="100" w:afterAutospacing="1"/>
              <w:rPr>
                <w:b/>
                <w:bCs/>
                <w:sz w:val="16"/>
                <w:szCs w:val="16"/>
                <w:lang w:val="ro-MD" w:eastAsia="ro-MD"/>
              </w:rPr>
            </w:pPr>
            <w:r w:rsidRPr="00657DC9">
              <w:rPr>
                <w:b/>
                <w:bCs/>
                <w:sz w:val="16"/>
                <w:szCs w:val="16"/>
                <w:lang w:val="ro-MD" w:eastAsia="ro-MD"/>
              </w:rPr>
              <w:t>C 34.05 RISCUL DE CREDIT AL CONTRAPĂRȚII: EXPUNERI LA CCR TRATATE CU METODA MODELULUI INTERN (IRB) (CCR 5)</w:t>
            </w:r>
          </w:p>
          <w:p w14:paraId="5E53A184" w14:textId="77777777" w:rsidR="00373B83" w:rsidRPr="00657DC9" w:rsidRDefault="00373B83" w:rsidP="00373B83">
            <w:pPr>
              <w:spacing w:before="100" w:beforeAutospacing="1" w:after="100" w:afterAutospacing="1"/>
              <w:rPr>
                <w:sz w:val="16"/>
                <w:szCs w:val="16"/>
                <w:lang w:val="ro-MD" w:eastAsia="ro-MD"/>
              </w:rPr>
            </w:pPr>
            <w:r w:rsidRPr="00657DC9">
              <w:rPr>
                <w:sz w:val="16"/>
                <w:szCs w:val="16"/>
                <w:lang w:val="ro-MD" w:eastAsia="ro-MD"/>
              </w:rPr>
              <w:t>Instrucțiuni privind anumite poziții</w:t>
            </w:r>
          </w:p>
          <w:tbl>
            <w:tblPr>
              <w:tblW w:w="4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6"/>
              <w:gridCol w:w="3466"/>
            </w:tblGrid>
            <w:tr w:rsidR="00657DC9" w:rsidRPr="00657DC9" w14:paraId="3F8B28B4" w14:textId="77777777" w:rsidTr="00373B83">
              <w:trPr>
                <w:trHeight w:val="238"/>
              </w:trPr>
              <w:tc>
                <w:tcPr>
                  <w:tcW w:w="4092" w:type="dxa"/>
                  <w:gridSpan w:val="2"/>
                  <w:shd w:val="clear" w:color="auto" w:fill="D9D9D9" w:themeFill="background1" w:themeFillShade="D9"/>
                </w:tcPr>
                <w:p w14:paraId="496840CF" w14:textId="77777777" w:rsidR="00373B83" w:rsidRPr="00657DC9" w:rsidRDefault="00373B83" w:rsidP="00373B83">
                  <w:pPr>
                    <w:spacing w:before="100" w:beforeAutospacing="1" w:after="100" w:afterAutospacing="1"/>
                    <w:rPr>
                      <w:b/>
                      <w:sz w:val="16"/>
                      <w:szCs w:val="16"/>
                      <w:lang w:val="ro-RO" w:eastAsia="ro-MD"/>
                    </w:rPr>
                  </w:pPr>
                  <w:r w:rsidRPr="00657DC9">
                    <w:rPr>
                      <w:b/>
                      <w:sz w:val="16"/>
                      <w:szCs w:val="16"/>
                      <w:lang w:val="ro-RO" w:eastAsia="ro-MD"/>
                    </w:rPr>
                    <w:t>Coloane</w:t>
                  </w:r>
                </w:p>
              </w:tc>
            </w:tr>
            <w:tr w:rsidR="00657DC9" w:rsidRPr="0054073C" w14:paraId="27B23277" w14:textId="77777777" w:rsidTr="00373B83">
              <w:trPr>
                <w:trHeight w:val="681"/>
              </w:trPr>
              <w:tc>
                <w:tcPr>
                  <w:tcW w:w="626" w:type="dxa"/>
                </w:tcPr>
                <w:p w14:paraId="58A5639F" w14:textId="77777777" w:rsidR="00373B83" w:rsidRPr="00657DC9" w:rsidRDefault="00373B83" w:rsidP="00373B83">
                  <w:pPr>
                    <w:spacing w:before="100" w:beforeAutospacing="1" w:after="100" w:afterAutospacing="1"/>
                    <w:rPr>
                      <w:sz w:val="16"/>
                      <w:szCs w:val="16"/>
                      <w:lang w:val="ro-RO" w:eastAsia="ro-MD"/>
                    </w:rPr>
                  </w:pPr>
                  <w:r w:rsidRPr="00657DC9">
                    <w:rPr>
                      <w:sz w:val="16"/>
                      <w:szCs w:val="16"/>
                      <w:lang w:val="ro-RO" w:eastAsia="ro-MD"/>
                    </w:rPr>
                    <w:t>00010-0080</w:t>
                  </w:r>
                </w:p>
              </w:tc>
              <w:tc>
                <w:tcPr>
                  <w:tcW w:w="3466" w:type="dxa"/>
                  <w:vAlign w:val="center"/>
                </w:tcPr>
                <w:p w14:paraId="5BEBA99F" w14:textId="77777777" w:rsidR="00373B83" w:rsidRPr="00657DC9" w:rsidRDefault="00373B83" w:rsidP="00373B83">
                  <w:pPr>
                    <w:spacing w:before="100" w:beforeAutospacing="1" w:after="100" w:afterAutospacing="1"/>
                    <w:rPr>
                      <w:sz w:val="16"/>
                      <w:szCs w:val="16"/>
                      <w:lang w:val="ro-RO" w:eastAsia="ro-MD"/>
                    </w:rPr>
                  </w:pPr>
                  <w:r w:rsidRPr="00657DC9">
                    <w:rPr>
                      <w:b/>
                      <w:bCs/>
                      <w:sz w:val="16"/>
                      <w:szCs w:val="16"/>
                      <w:u w:val="single"/>
                      <w:lang w:val="ro-RO" w:eastAsia="ro-MD"/>
                    </w:rPr>
                    <w:t xml:space="preserve">CU MARJĂ </w:t>
                  </w:r>
                </w:p>
                <w:p w14:paraId="7AD710F3" w14:textId="77777777" w:rsidR="00373B83" w:rsidRPr="00657DC9" w:rsidRDefault="00373B83" w:rsidP="00373B83">
                  <w:pPr>
                    <w:spacing w:before="100" w:beforeAutospacing="1" w:after="100" w:afterAutospacing="1"/>
                    <w:rPr>
                      <w:sz w:val="16"/>
                      <w:szCs w:val="16"/>
                      <w:lang w:val="ro-RO" w:eastAsia="ro-MD"/>
                    </w:rPr>
                  </w:pPr>
                  <w:r w:rsidRPr="00657DC9">
                    <w:rPr>
                      <w:sz w:val="16"/>
                      <w:szCs w:val="16"/>
                      <w:lang w:val="ro-RO" w:eastAsia="ro-MD"/>
                    </w:rPr>
                    <w:t>A se vedea instrucțiunile pentru rândul 0130 din formularul C 34.02.</w:t>
                  </w:r>
                </w:p>
              </w:tc>
            </w:tr>
            <w:tr w:rsidR="00657DC9" w:rsidRPr="0054073C" w14:paraId="0E094561" w14:textId="77777777" w:rsidTr="00373B83">
              <w:trPr>
                <w:trHeight w:val="681"/>
              </w:trPr>
              <w:tc>
                <w:tcPr>
                  <w:tcW w:w="626" w:type="dxa"/>
                </w:tcPr>
                <w:p w14:paraId="7A46C031" w14:textId="77777777" w:rsidR="00373B83" w:rsidRPr="00657DC9" w:rsidRDefault="00373B83" w:rsidP="00373B83">
                  <w:pPr>
                    <w:spacing w:before="100" w:beforeAutospacing="1" w:after="100" w:afterAutospacing="1"/>
                    <w:rPr>
                      <w:sz w:val="16"/>
                      <w:szCs w:val="16"/>
                      <w:lang w:val="ro-RO" w:eastAsia="ro-MD"/>
                    </w:rPr>
                  </w:pPr>
                  <w:r w:rsidRPr="00657DC9">
                    <w:rPr>
                      <w:sz w:val="16"/>
                      <w:szCs w:val="16"/>
                      <w:lang w:val="ro-RO" w:eastAsia="ro-MD"/>
                    </w:rPr>
                    <w:t>0090-0160</w:t>
                  </w:r>
                </w:p>
              </w:tc>
              <w:tc>
                <w:tcPr>
                  <w:tcW w:w="3466" w:type="dxa"/>
                  <w:vAlign w:val="center"/>
                </w:tcPr>
                <w:p w14:paraId="07480427" w14:textId="77777777" w:rsidR="00373B83" w:rsidRPr="00657DC9" w:rsidRDefault="00373B83" w:rsidP="00373B83">
                  <w:pPr>
                    <w:spacing w:before="100" w:beforeAutospacing="1" w:after="100" w:afterAutospacing="1"/>
                    <w:rPr>
                      <w:sz w:val="16"/>
                      <w:szCs w:val="16"/>
                      <w:u w:val="single"/>
                      <w:lang w:val="ro-RO" w:eastAsia="ro-MD"/>
                    </w:rPr>
                  </w:pPr>
                  <w:r w:rsidRPr="00657DC9">
                    <w:rPr>
                      <w:b/>
                      <w:bCs/>
                      <w:sz w:val="16"/>
                      <w:szCs w:val="16"/>
                      <w:u w:val="single"/>
                      <w:lang w:val="ro-RO" w:eastAsia="ro-MD"/>
                    </w:rPr>
                    <w:t xml:space="preserve">FĂRĂ MARJĂ </w:t>
                  </w:r>
                </w:p>
                <w:p w14:paraId="70D3F274" w14:textId="77777777" w:rsidR="00373B83" w:rsidRPr="00657DC9" w:rsidRDefault="00373B83" w:rsidP="00373B83">
                  <w:pPr>
                    <w:spacing w:before="100" w:beforeAutospacing="1" w:after="100" w:afterAutospacing="1"/>
                    <w:rPr>
                      <w:sz w:val="16"/>
                      <w:szCs w:val="16"/>
                      <w:lang w:val="ro-RO" w:eastAsia="ro-MD"/>
                    </w:rPr>
                  </w:pPr>
                  <w:r w:rsidRPr="00657DC9">
                    <w:rPr>
                      <w:sz w:val="16"/>
                      <w:szCs w:val="16"/>
                      <w:lang w:val="ro-RO" w:eastAsia="ro-MD"/>
                    </w:rPr>
                    <w:t>A se vedea instrucțiunile pentru rândul 0140 din formularul C 34.02.</w:t>
                  </w:r>
                </w:p>
              </w:tc>
            </w:tr>
            <w:tr w:rsidR="00657DC9" w:rsidRPr="0054073C" w14:paraId="68CD6DA1" w14:textId="77777777" w:rsidTr="00373B83">
              <w:trPr>
                <w:trHeight w:val="681"/>
              </w:trPr>
              <w:tc>
                <w:tcPr>
                  <w:tcW w:w="626" w:type="dxa"/>
                </w:tcPr>
                <w:p w14:paraId="14B749D2" w14:textId="77777777" w:rsidR="00373B83" w:rsidRPr="00657DC9" w:rsidRDefault="00373B83" w:rsidP="00373B83">
                  <w:pPr>
                    <w:spacing w:before="100" w:beforeAutospacing="1" w:after="100" w:afterAutospacing="1"/>
                    <w:rPr>
                      <w:sz w:val="16"/>
                      <w:szCs w:val="16"/>
                      <w:lang w:val="ro-RO" w:eastAsia="ro-MD"/>
                    </w:rPr>
                  </w:pPr>
                  <w:r w:rsidRPr="00657DC9">
                    <w:rPr>
                      <w:sz w:val="16"/>
                      <w:szCs w:val="16"/>
                      <w:lang w:val="ro-RO" w:eastAsia="ro-MD"/>
                    </w:rPr>
                    <w:t>0010, 0090</w:t>
                  </w:r>
                </w:p>
              </w:tc>
              <w:tc>
                <w:tcPr>
                  <w:tcW w:w="3466" w:type="dxa"/>
                  <w:vAlign w:val="center"/>
                </w:tcPr>
                <w:p w14:paraId="5697BDE0" w14:textId="77777777" w:rsidR="00373B83" w:rsidRPr="00657DC9" w:rsidRDefault="00373B83" w:rsidP="00373B83">
                  <w:pPr>
                    <w:spacing w:before="100" w:beforeAutospacing="1" w:after="100" w:afterAutospacing="1"/>
                    <w:rPr>
                      <w:b/>
                      <w:bCs/>
                      <w:sz w:val="16"/>
                      <w:szCs w:val="16"/>
                      <w:u w:val="single"/>
                      <w:lang w:val="ro-RO" w:eastAsia="ro-MD"/>
                    </w:rPr>
                  </w:pPr>
                  <w:r w:rsidRPr="00657DC9">
                    <w:rPr>
                      <w:b/>
                      <w:bCs/>
                      <w:sz w:val="16"/>
                      <w:szCs w:val="16"/>
                      <w:u w:val="single"/>
                      <w:lang w:val="ro-RO" w:eastAsia="ro-MD"/>
                    </w:rPr>
                    <w:t xml:space="preserve">NUMĂRUL DE TRANZACȚII </w:t>
                  </w:r>
                </w:p>
                <w:p w14:paraId="165C2A3F" w14:textId="77777777" w:rsidR="00373B83" w:rsidRPr="00657DC9" w:rsidRDefault="00373B83" w:rsidP="00373B83">
                  <w:pPr>
                    <w:spacing w:before="100" w:beforeAutospacing="1" w:after="100" w:afterAutospacing="1"/>
                    <w:rPr>
                      <w:sz w:val="16"/>
                      <w:szCs w:val="16"/>
                      <w:lang w:val="ro-RO" w:eastAsia="ro-MD"/>
                    </w:rPr>
                  </w:pPr>
                  <w:r w:rsidRPr="00657DC9">
                    <w:rPr>
                      <w:sz w:val="16"/>
                      <w:szCs w:val="16"/>
                      <w:lang w:val="ro-RO" w:eastAsia="ro-MD"/>
                    </w:rPr>
                    <w:t>A se vedea instrucțiunile pentru coloana 0020 din formularul C 34.02.</w:t>
                  </w:r>
                </w:p>
              </w:tc>
            </w:tr>
            <w:tr w:rsidR="00657DC9" w:rsidRPr="0054073C" w14:paraId="0945E66B" w14:textId="77777777" w:rsidTr="00373B83">
              <w:trPr>
                <w:trHeight w:val="681"/>
              </w:trPr>
              <w:tc>
                <w:tcPr>
                  <w:tcW w:w="626" w:type="dxa"/>
                </w:tcPr>
                <w:p w14:paraId="2BF3A2EA" w14:textId="77777777" w:rsidR="00373B83" w:rsidRPr="00657DC9" w:rsidRDefault="00373B83" w:rsidP="00373B83">
                  <w:pPr>
                    <w:spacing w:before="100" w:beforeAutospacing="1" w:after="100" w:afterAutospacing="1"/>
                    <w:rPr>
                      <w:sz w:val="16"/>
                      <w:szCs w:val="16"/>
                      <w:lang w:val="ro-RO" w:eastAsia="ro-MD"/>
                    </w:rPr>
                  </w:pPr>
                  <w:r w:rsidRPr="00657DC9">
                    <w:rPr>
                      <w:sz w:val="16"/>
                      <w:szCs w:val="16"/>
                      <w:lang w:val="ro-RO" w:eastAsia="ro-MD"/>
                    </w:rPr>
                    <w:lastRenderedPageBreak/>
                    <w:t>0020, 0100</w:t>
                  </w:r>
                </w:p>
              </w:tc>
              <w:tc>
                <w:tcPr>
                  <w:tcW w:w="3466" w:type="dxa"/>
                  <w:vAlign w:val="center"/>
                </w:tcPr>
                <w:p w14:paraId="3CBDB44A" w14:textId="77777777" w:rsidR="00373B83" w:rsidRPr="00657DC9" w:rsidRDefault="00373B83" w:rsidP="00373B83">
                  <w:pPr>
                    <w:spacing w:before="100" w:beforeAutospacing="1" w:after="100" w:afterAutospacing="1"/>
                    <w:rPr>
                      <w:sz w:val="16"/>
                      <w:szCs w:val="16"/>
                      <w:u w:val="single"/>
                      <w:lang w:val="ro-RO" w:eastAsia="ro-MD"/>
                    </w:rPr>
                  </w:pPr>
                  <w:r w:rsidRPr="00657DC9">
                    <w:rPr>
                      <w:b/>
                      <w:bCs/>
                      <w:sz w:val="16"/>
                      <w:szCs w:val="16"/>
                      <w:u w:val="single"/>
                      <w:lang w:val="ro-RO" w:eastAsia="ro-MD"/>
                    </w:rPr>
                    <w:t xml:space="preserve">VALORILE NOȚIONALE </w:t>
                  </w:r>
                </w:p>
                <w:p w14:paraId="54BA4715" w14:textId="77777777" w:rsidR="00373B83" w:rsidRPr="00657DC9" w:rsidRDefault="00373B83" w:rsidP="00373B83">
                  <w:pPr>
                    <w:spacing w:before="100" w:beforeAutospacing="1" w:after="100" w:afterAutospacing="1"/>
                    <w:rPr>
                      <w:i/>
                      <w:sz w:val="16"/>
                      <w:szCs w:val="16"/>
                      <w:lang w:val="ro-RO" w:eastAsia="ro-MD"/>
                    </w:rPr>
                  </w:pPr>
                  <w:r w:rsidRPr="00657DC9">
                    <w:rPr>
                      <w:sz w:val="16"/>
                      <w:szCs w:val="16"/>
                      <w:lang w:val="ro-RO" w:eastAsia="ro-MD"/>
                    </w:rPr>
                    <w:t>A se vedea instrucțiunile pentru coloana 0030 din formularul C 34.02.</w:t>
                  </w:r>
                </w:p>
              </w:tc>
            </w:tr>
            <w:tr w:rsidR="00657DC9" w:rsidRPr="0054073C" w14:paraId="3A1EAF4D" w14:textId="77777777" w:rsidTr="00373B83">
              <w:trPr>
                <w:trHeight w:val="681"/>
              </w:trPr>
              <w:tc>
                <w:tcPr>
                  <w:tcW w:w="626" w:type="dxa"/>
                </w:tcPr>
                <w:p w14:paraId="59A55F07" w14:textId="77777777" w:rsidR="00373B83" w:rsidRPr="00657DC9" w:rsidRDefault="00373B83" w:rsidP="00373B83">
                  <w:pPr>
                    <w:spacing w:before="100" w:beforeAutospacing="1" w:after="100" w:afterAutospacing="1"/>
                    <w:rPr>
                      <w:sz w:val="16"/>
                      <w:szCs w:val="16"/>
                      <w:lang w:val="ro-RO" w:eastAsia="ro-MD"/>
                    </w:rPr>
                  </w:pPr>
                  <w:r w:rsidRPr="00657DC9">
                    <w:rPr>
                      <w:sz w:val="16"/>
                      <w:szCs w:val="16"/>
                      <w:lang w:val="ro-RO" w:eastAsia="ro-MD"/>
                    </w:rPr>
                    <w:t>0030, 0110</w:t>
                  </w:r>
                </w:p>
              </w:tc>
              <w:tc>
                <w:tcPr>
                  <w:tcW w:w="3466" w:type="dxa"/>
                  <w:vAlign w:val="center"/>
                </w:tcPr>
                <w:p w14:paraId="383B6650" w14:textId="77777777" w:rsidR="00373B83" w:rsidRPr="00657DC9" w:rsidRDefault="00373B83" w:rsidP="00373B83">
                  <w:pPr>
                    <w:spacing w:before="100" w:beforeAutospacing="1" w:after="100" w:afterAutospacing="1"/>
                    <w:rPr>
                      <w:b/>
                      <w:bCs/>
                      <w:sz w:val="16"/>
                      <w:szCs w:val="16"/>
                      <w:u w:val="single"/>
                      <w:lang w:val="ro-RO" w:eastAsia="ro-MD"/>
                    </w:rPr>
                  </w:pPr>
                  <w:r w:rsidRPr="00657DC9">
                    <w:rPr>
                      <w:b/>
                      <w:bCs/>
                      <w:sz w:val="16"/>
                      <w:szCs w:val="16"/>
                      <w:u w:val="single"/>
                      <w:lang w:val="ro-RO" w:eastAsia="ro-MD"/>
                    </w:rPr>
                    <w:t>VALOAREA DE PIAȚĂ CURENTĂ (CMV) – POZITIVĂ</w:t>
                  </w:r>
                </w:p>
                <w:p w14:paraId="59D0CB93" w14:textId="77777777" w:rsidR="00373B83" w:rsidRPr="00657DC9" w:rsidRDefault="00373B83" w:rsidP="00373B83">
                  <w:pPr>
                    <w:spacing w:before="100" w:beforeAutospacing="1" w:after="100" w:afterAutospacing="1"/>
                    <w:rPr>
                      <w:sz w:val="16"/>
                      <w:szCs w:val="16"/>
                      <w:lang w:val="ro-RO" w:eastAsia="ro-MD"/>
                    </w:rPr>
                  </w:pPr>
                  <w:r w:rsidRPr="00657DC9">
                    <w:rPr>
                      <w:sz w:val="16"/>
                      <w:szCs w:val="16"/>
                      <w:lang w:val="ro-RO" w:eastAsia="ro-MD"/>
                    </w:rPr>
                    <w:t>Suma valorilor de piață curente (CMV) pentru toate tranzacțiile cu CMV pozitivă care aparțin aceleiași clase de active.</w:t>
                  </w:r>
                </w:p>
              </w:tc>
            </w:tr>
            <w:tr w:rsidR="00657DC9" w:rsidRPr="0054073C" w14:paraId="10D72C90" w14:textId="77777777" w:rsidTr="00373B83">
              <w:trPr>
                <w:trHeight w:val="681"/>
              </w:trPr>
              <w:tc>
                <w:tcPr>
                  <w:tcW w:w="626" w:type="dxa"/>
                </w:tcPr>
                <w:p w14:paraId="46380233" w14:textId="77777777" w:rsidR="00373B83" w:rsidRPr="00657DC9" w:rsidRDefault="00373B83" w:rsidP="00373B83">
                  <w:pPr>
                    <w:spacing w:before="100" w:beforeAutospacing="1" w:after="100" w:afterAutospacing="1"/>
                    <w:rPr>
                      <w:sz w:val="16"/>
                      <w:szCs w:val="16"/>
                      <w:lang w:val="ro-RO" w:eastAsia="ro-MD"/>
                    </w:rPr>
                  </w:pPr>
                  <w:r w:rsidRPr="00657DC9">
                    <w:rPr>
                      <w:sz w:val="16"/>
                      <w:szCs w:val="16"/>
                      <w:lang w:val="ro-RO" w:eastAsia="ro-MD"/>
                    </w:rPr>
                    <w:t>0040, 0120</w:t>
                  </w:r>
                </w:p>
              </w:tc>
              <w:tc>
                <w:tcPr>
                  <w:tcW w:w="3466" w:type="dxa"/>
                  <w:vAlign w:val="center"/>
                </w:tcPr>
                <w:p w14:paraId="6DB94793" w14:textId="77777777" w:rsidR="00373B83" w:rsidRPr="00657DC9" w:rsidRDefault="00373B83" w:rsidP="00373B83">
                  <w:pPr>
                    <w:spacing w:before="100" w:beforeAutospacing="1" w:after="100" w:afterAutospacing="1"/>
                    <w:rPr>
                      <w:b/>
                      <w:bCs/>
                      <w:sz w:val="16"/>
                      <w:szCs w:val="16"/>
                      <w:u w:val="single"/>
                      <w:lang w:val="ro-RO" w:eastAsia="ro-MD"/>
                    </w:rPr>
                  </w:pPr>
                  <w:r w:rsidRPr="00657DC9">
                    <w:rPr>
                      <w:b/>
                      <w:bCs/>
                      <w:sz w:val="16"/>
                      <w:szCs w:val="16"/>
                      <w:u w:val="single"/>
                      <w:lang w:val="ro-RO" w:eastAsia="ro-MD"/>
                    </w:rPr>
                    <w:t>VALOAREA DE PIAȚĂ CURENTĂ (CMV) – NEGATIVĂ</w:t>
                  </w:r>
                </w:p>
                <w:p w14:paraId="77FBC590" w14:textId="77777777" w:rsidR="00373B83" w:rsidRPr="00657DC9" w:rsidRDefault="00373B83" w:rsidP="00373B83">
                  <w:pPr>
                    <w:spacing w:before="100" w:beforeAutospacing="1" w:after="100" w:afterAutospacing="1"/>
                    <w:rPr>
                      <w:b/>
                      <w:bCs/>
                      <w:sz w:val="16"/>
                      <w:szCs w:val="16"/>
                      <w:u w:val="single"/>
                      <w:lang w:val="ro-RO" w:eastAsia="ro-MD"/>
                    </w:rPr>
                  </w:pPr>
                  <w:r w:rsidRPr="00657DC9">
                    <w:rPr>
                      <w:sz w:val="16"/>
                      <w:szCs w:val="16"/>
                      <w:lang w:val="ro-RO" w:eastAsia="ro-MD"/>
                    </w:rPr>
                    <w:t>Suma valorilor de piață curente absolute (CMV) pentru toate tranzacțiile cu CMV negativă care aparțin aceleiași clase de active.</w:t>
                  </w:r>
                </w:p>
              </w:tc>
            </w:tr>
            <w:tr w:rsidR="00657DC9" w:rsidRPr="0054073C" w14:paraId="34ED706E" w14:textId="77777777" w:rsidTr="00373B83">
              <w:trPr>
                <w:trHeight w:val="681"/>
              </w:trPr>
              <w:tc>
                <w:tcPr>
                  <w:tcW w:w="626" w:type="dxa"/>
                </w:tcPr>
                <w:p w14:paraId="29D53E8C" w14:textId="77777777" w:rsidR="00373B83" w:rsidRPr="00657DC9" w:rsidRDefault="00373B83" w:rsidP="00373B83">
                  <w:pPr>
                    <w:spacing w:before="100" w:beforeAutospacing="1" w:after="100" w:afterAutospacing="1"/>
                    <w:rPr>
                      <w:sz w:val="16"/>
                      <w:szCs w:val="16"/>
                      <w:lang w:val="ro-RO" w:eastAsia="ro-MD"/>
                    </w:rPr>
                  </w:pPr>
                  <w:r w:rsidRPr="00657DC9">
                    <w:rPr>
                      <w:sz w:val="16"/>
                      <w:szCs w:val="16"/>
                      <w:lang w:val="ro-RO" w:eastAsia="ro-MD"/>
                    </w:rPr>
                    <w:t>0050, 0130</w:t>
                  </w:r>
                </w:p>
              </w:tc>
              <w:tc>
                <w:tcPr>
                  <w:tcW w:w="3466" w:type="dxa"/>
                  <w:vAlign w:val="center"/>
                </w:tcPr>
                <w:p w14:paraId="74CD371B" w14:textId="77777777" w:rsidR="00373B83" w:rsidRPr="00657DC9" w:rsidRDefault="00373B83" w:rsidP="00373B83">
                  <w:pPr>
                    <w:spacing w:before="100" w:beforeAutospacing="1" w:after="100" w:afterAutospacing="1"/>
                    <w:rPr>
                      <w:b/>
                      <w:bCs/>
                      <w:sz w:val="16"/>
                      <w:szCs w:val="16"/>
                      <w:u w:val="single"/>
                      <w:lang w:val="ro-RO" w:eastAsia="ro-MD"/>
                    </w:rPr>
                  </w:pPr>
                  <w:r w:rsidRPr="00657DC9">
                    <w:rPr>
                      <w:b/>
                      <w:bCs/>
                      <w:sz w:val="16"/>
                      <w:szCs w:val="16"/>
                      <w:u w:val="single"/>
                      <w:lang w:val="ro-RO" w:eastAsia="ro-MD"/>
                    </w:rPr>
                    <w:t>EXPUNEREA CURENTĂ</w:t>
                  </w:r>
                </w:p>
                <w:p w14:paraId="7FC7F420" w14:textId="77777777" w:rsidR="00373B83" w:rsidRPr="00657DC9" w:rsidRDefault="00373B83" w:rsidP="00373B83">
                  <w:pPr>
                    <w:spacing w:before="100" w:beforeAutospacing="1" w:after="100" w:afterAutospacing="1"/>
                    <w:rPr>
                      <w:sz w:val="16"/>
                      <w:szCs w:val="16"/>
                      <w:lang w:val="ro-RO" w:eastAsia="ro-MD"/>
                    </w:rPr>
                  </w:pPr>
                  <w:r w:rsidRPr="00657DC9">
                    <w:rPr>
                      <w:sz w:val="16"/>
                      <w:szCs w:val="16"/>
                      <w:lang w:val="ro-RO" w:eastAsia="ro-MD"/>
                    </w:rPr>
                    <w:t>A se vedea instrucțiunile pentru coloana 0120 din formularul C 34.02.</w:t>
                  </w:r>
                </w:p>
              </w:tc>
            </w:tr>
            <w:tr w:rsidR="00657DC9" w:rsidRPr="0054073C" w14:paraId="5AFDF1EE" w14:textId="77777777" w:rsidTr="00373B83">
              <w:trPr>
                <w:trHeight w:val="681"/>
              </w:trPr>
              <w:tc>
                <w:tcPr>
                  <w:tcW w:w="626" w:type="dxa"/>
                </w:tcPr>
                <w:p w14:paraId="13FEE8BB" w14:textId="77777777" w:rsidR="00373B83" w:rsidRPr="00657DC9" w:rsidRDefault="00373B83" w:rsidP="00373B83">
                  <w:pPr>
                    <w:spacing w:before="100" w:beforeAutospacing="1" w:after="100" w:afterAutospacing="1"/>
                    <w:rPr>
                      <w:sz w:val="16"/>
                      <w:szCs w:val="16"/>
                      <w:lang w:val="ro-RO" w:eastAsia="ro-MD"/>
                    </w:rPr>
                  </w:pPr>
                  <w:r w:rsidRPr="00657DC9">
                    <w:rPr>
                      <w:sz w:val="16"/>
                      <w:szCs w:val="16"/>
                      <w:lang w:val="ro-RO" w:eastAsia="ro-MD"/>
                    </w:rPr>
                    <w:t>0060, 0140</w:t>
                  </w:r>
                </w:p>
              </w:tc>
              <w:tc>
                <w:tcPr>
                  <w:tcW w:w="3466" w:type="dxa"/>
                  <w:vAlign w:val="center"/>
                </w:tcPr>
                <w:p w14:paraId="35330D53" w14:textId="77777777" w:rsidR="00373B83" w:rsidRPr="00657DC9" w:rsidRDefault="00373B83" w:rsidP="00373B83">
                  <w:pPr>
                    <w:spacing w:before="100" w:beforeAutospacing="1" w:after="100" w:afterAutospacing="1"/>
                    <w:rPr>
                      <w:b/>
                      <w:bCs/>
                      <w:sz w:val="16"/>
                      <w:szCs w:val="16"/>
                      <w:u w:val="single"/>
                      <w:lang w:val="ro-RO" w:eastAsia="ro-MD"/>
                    </w:rPr>
                  </w:pPr>
                  <w:r w:rsidRPr="00657DC9">
                    <w:rPr>
                      <w:b/>
                      <w:bCs/>
                      <w:sz w:val="16"/>
                      <w:szCs w:val="16"/>
                      <w:u w:val="single"/>
                      <w:lang w:val="ro-RO" w:eastAsia="ro-MD"/>
                    </w:rPr>
                    <w:t>EXPUNEREA POZITIVĂ AȘTEPTATĂ EFECTIVĂ (EEPE)</w:t>
                  </w:r>
                </w:p>
                <w:p w14:paraId="0292F642" w14:textId="77777777" w:rsidR="00373B83" w:rsidRPr="00657DC9" w:rsidRDefault="00373B83" w:rsidP="00373B83">
                  <w:pPr>
                    <w:spacing w:before="100" w:beforeAutospacing="1" w:after="100" w:afterAutospacing="1"/>
                    <w:rPr>
                      <w:sz w:val="16"/>
                      <w:szCs w:val="16"/>
                      <w:lang w:val="ro-RO" w:eastAsia="ro-MD"/>
                    </w:rPr>
                  </w:pPr>
                  <w:r w:rsidRPr="00657DC9">
                    <w:rPr>
                      <w:sz w:val="16"/>
                      <w:szCs w:val="16"/>
                      <w:lang w:val="ro-RO" w:eastAsia="ro-MD"/>
                    </w:rPr>
                    <w:t>A se vedea instrucțiunile pentru coloana 0130 din formularul C 34.02.</w:t>
                  </w:r>
                </w:p>
              </w:tc>
            </w:tr>
            <w:tr w:rsidR="00657DC9" w:rsidRPr="0054073C" w14:paraId="0D4F470C" w14:textId="77777777" w:rsidTr="00373B83">
              <w:trPr>
                <w:trHeight w:val="681"/>
              </w:trPr>
              <w:tc>
                <w:tcPr>
                  <w:tcW w:w="626" w:type="dxa"/>
                </w:tcPr>
                <w:p w14:paraId="5B371AE4" w14:textId="77777777" w:rsidR="00373B83" w:rsidRPr="00657DC9" w:rsidRDefault="00373B83" w:rsidP="00373B83">
                  <w:pPr>
                    <w:spacing w:before="100" w:beforeAutospacing="1" w:after="100" w:afterAutospacing="1"/>
                    <w:rPr>
                      <w:sz w:val="16"/>
                      <w:szCs w:val="16"/>
                      <w:lang w:val="ro-RO" w:eastAsia="ro-MD"/>
                    </w:rPr>
                  </w:pPr>
                  <w:r w:rsidRPr="00657DC9">
                    <w:rPr>
                      <w:sz w:val="16"/>
                      <w:szCs w:val="16"/>
                      <w:lang w:val="ro-RO" w:eastAsia="ro-MD"/>
                    </w:rPr>
                    <w:t>0070, 0150</w:t>
                  </w:r>
                </w:p>
              </w:tc>
              <w:tc>
                <w:tcPr>
                  <w:tcW w:w="3466" w:type="dxa"/>
                  <w:vAlign w:val="center"/>
                </w:tcPr>
                <w:p w14:paraId="6C0F8F17" w14:textId="77777777" w:rsidR="00373B83" w:rsidRPr="00657DC9" w:rsidRDefault="00373B83" w:rsidP="00373B83">
                  <w:pPr>
                    <w:spacing w:before="100" w:beforeAutospacing="1" w:after="100" w:afterAutospacing="1"/>
                    <w:rPr>
                      <w:b/>
                      <w:bCs/>
                      <w:sz w:val="16"/>
                      <w:szCs w:val="16"/>
                      <w:u w:val="single"/>
                      <w:lang w:val="ro-RO" w:eastAsia="ro-MD"/>
                    </w:rPr>
                  </w:pPr>
                  <w:r w:rsidRPr="00657DC9">
                    <w:rPr>
                      <w:b/>
                      <w:bCs/>
                      <w:sz w:val="16"/>
                      <w:szCs w:val="16"/>
                      <w:u w:val="single"/>
                      <w:lang w:val="ro-RO" w:eastAsia="ro-MD"/>
                    </w:rPr>
                    <w:t>EEPE ÎN CONDIȚII DE CRIZĂ</w:t>
                  </w:r>
                </w:p>
                <w:p w14:paraId="2BF165A2" w14:textId="77777777" w:rsidR="00373B83" w:rsidRPr="00657DC9" w:rsidRDefault="00373B83" w:rsidP="00373B83">
                  <w:pPr>
                    <w:spacing w:after="100"/>
                    <w:rPr>
                      <w:sz w:val="16"/>
                      <w:szCs w:val="16"/>
                      <w:lang w:val="ro-MD"/>
                    </w:rPr>
                  </w:pPr>
                  <w:r w:rsidRPr="00657DC9">
                    <w:rPr>
                      <w:sz w:val="16"/>
                      <w:szCs w:val="16"/>
                      <w:lang w:val="ro-MD"/>
                    </w:rPr>
                    <w:t xml:space="preserve">Punctul 167 din Regulamentul nr.220/2025 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w:t>
                  </w:r>
                </w:p>
                <w:p w14:paraId="66D4D07D" w14:textId="77777777" w:rsidR="00373B83" w:rsidRPr="00657DC9" w:rsidRDefault="00373B83" w:rsidP="00373B83">
                  <w:pPr>
                    <w:spacing w:after="100"/>
                    <w:rPr>
                      <w:sz w:val="16"/>
                      <w:szCs w:val="16"/>
                      <w:lang w:val="ro-MD"/>
                    </w:rPr>
                  </w:pPr>
                  <w:r w:rsidRPr="00657DC9">
                    <w:rPr>
                      <w:sz w:val="16"/>
                      <w:szCs w:val="16"/>
                      <w:lang w:val="ro-RO" w:eastAsia="ro-MD"/>
                    </w:rPr>
                    <w:t>EEPE în condiții de criză se calculează prin analogie cu EEPE [p</w:t>
                  </w:r>
                  <w:proofErr w:type="spellStart"/>
                  <w:r w:rsidRPr="00657DC9">
                    <w:rPr>
                      <w:sz w:val="16"/>
                      <w:szCs w:val="16"/>
                      <w:lang w:val="ro-MD"/>
                    </w:rPr>
                    <w:t>unctul</w:t>
                  </w:r>
                  <w:proofErr w:type="spellEnd"/>
                  <w:r w:rsidRPr="00657DC9">
                    <w:rPr>
                      <w:sz w:val="16"/>
                      <w:szCs w:val="16"/>
                      <w:lang w:val="ro-MD"/>
                    </w:rPr>
                    <w:t xml:space="preserve"> 180 din </w:t>
                  </w:r>
                  <w:bookmarkStart w:id="4" w:name="_Hlk216450928"/>
                  <w:r w:rsidRPr="00657DC9">
                    <w:rPr>
                      <w:sz w:val="16"/>
                      <w:szCs w:val="16"/>
                      <w:lang w:val="ro-MD"/>
                    </w:rPr>
                    <w:t xml:space="preserve">Regulamentul nr.220/2025 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w:t>
                  </w:r>
                  <w:bookmarkEnd w:id="4"/>
                  <w:r w:rsidRPr="00657DC9">
                    <w:rPr>
                      <w:sz w:val="16"/>
                      <w:szCs w:val="16"/>
                      <w:lang w:val="ro-RO" w:eastAsia="ro-MD"/>
                    </w:rPr>
                    <w:t xml:space="preserve">], dar utilizând o calibrare la condiții de criză în conformitate cu </w:t>
                  </w:r>
                  <w:r w:rsidRPr="00657DC9">
                    <w:rPr>
                      <w:sz w:val="16"/>
                      <w:szCs w:val="16"/>
                      <w:lang w:val="ro-MD"/>
                    </w:rPr>
                    <w:t xml:space="preserve">punctele 237 și 238 din Regulamentul nr.220/2025 </w:t>
                  </w:r>
                  <w:r w:rsidRPr="00657DC9">
                    <w:rPr>
                      <w:sz w:val="16"/>
                      <w:szCs w:val="16"/>
                      <w:lang w:val="ro-MD"/>
                    </w:rPr>
                    <w:lastRenderedPageBreak/>
                    <w:t xml:space="preserve">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w:t>
                  </w:r>
                </w:p>
              </w:tc>
            </w:tr>
            <w:tr w:rsidR="00657DC9" w:rsidRPr="0054073C" w14:paraId="4B49E35D" w14:textId="77777777" w:rsidTr="00373B83">
              <w:trPr>
                <w:trHeight w:val="681"/>
              </w:trPr>
              <w:tc>
                <w:tcPr>
                  <w:tcW w:w="626" w:type="dxa"/>
                </w:tcPr>
                <w:p w14:paraId="35653F99" w14:textId="77777777" w:rsidR="00373B83" w:rsidRPr="00657DC9" w:rsidRDefault="00373B83" w:rsidP="00373B83">
                  <w:pPr>
                    <w:spacing w:before="100" w:beforeAutospacing="1" w:after="100" w:afterAutospacing="1"/>
                    <w:rPr>
                      <w:sz w:val="16"/>
                      <w:szCs w:val="16"/>
                      <w:lang w:val="ro-RO" w:eastAsia="ro-MD"/>
                    </w:rPr>
                  </w:pPr>
                  <w:r w:rsidRPr="00657DC9">
                    <w:rPr>
                      <w:sz w:val="16"/>
                      <w:szCs w:val="16"/>
                      <w:lang w:val="ro-RO" w:eastAsia="ro-MD"/>
                    </w:rPr>
                    <w:lastRenderedPageBreak/>
                    <w:t>0080, 0160,0170</w:t>
                  </w:r>
                </w:p>
              </w:tc>
              <w:tc>
                <w:tcPr>
                  <w:tcW w:w="3466" w:type="dxa"/>
                  <w:vAlign w:val="center"/>
                </w:tcPr>
                <w:p w14:paraId="084598D1" w14:textId="77777777" w:rsidR="00373B83" w:rsidRPr="00657DC9" w:rsidRDefault="00373B83" w:rsidP="00373B83">
                  <w:pPr>
                    <w:spacing w:before="100" w:beforeAutospacing="1" w:after="100" w:afterAutospacing="1"/>
                    <w:rPr>
                      <w:b/>
                      <w:bCs/>
                      <w:sz w:val="16"/>
                      <w:szCs w:val="16"/>
                      <w:u w:val="single"/>
                      <w:lang w:val="ro-RO" w:eastAsia="ro-MD"/>
                    </w:rPr>
                  </w:pPr>
                  <w:r w:rsidRPr="00657DC9">
                    <w:rPr>
                      <w:b/>
                      <w:bCs/>
                      <w:sz w:val="16"/>
                      <w:szCs w:val="16"/>
                      <w:u w:val="single"/>
                      <w:lang w:val="ro-RO" w:eastAsia="ro-MD"/>
                    </w:rPr>
                    <w:t>VALOAREA EXPUNERII</w:t>
                  </w:r>
                </w:p>
                <w:p w14:paraId="7104414C" w14:textId="77777777" w:rsidR="00373B83" w:rsidRPr="00657DC9" w:rsidRDefault="00373B83" w:rsidP="00373B83">
                  <w:pPr>
                    <w:spacing w:before="100" w:beforeAutospacing="1" w:after="100" w:afterAutospacing="1"/>
                    <w:rPr>
                      <w:b/>
                      <w:bCs/>
                      <w:sz w:val="16"/>
                      <w:szCs w:val="16"/>
                      <w:u w:val="single"/>
                      <w:lang w:val="ro-RO" w:eastAsia="ro-MD"/>
                    </w:rPr>
                  </w:pPr>
                  <w:r w:rsidRPr="00657DC9">
                    <w:rPr>
                      <w:sz w:val="16"/>
                      <w:szCs w:val="16"/>
                      <w:lang w:val="ro-RO" w:eastAsia="ro-MD"/>
                    </w:rPr>
                    <w:t>A se vedea instrucțiunile pentru coloana 0170 din formularul C 34.02.</w:t>
                  </w:r>
                </w:p>
              </w:tc>
            </w:tr>
          </w:tbl>
          <w:p w14:paraId="53CAA1C7" w14:textId="77777777" w:rsidR="00373B83" w:rsidRPr="00657DC9" w:rsidRDefault="00373B83" w:rsidP="00373B83">
            <w:pPr>
              <w:jc w:val="both"/>
              <w:rPr>
                <w:sz w:val="16"/>
                <w:szCs w:val="16"/>
                <w:lang w:val="en-US"/>
              </w:rPr>
            </w:pPr>
          </w:p>
        </w:tc>
        <w:tc>
          <w:tcPr>
            <w:tcW w:w="1229" w:type="dxa"/>
          </w:tcPr>
          <w:p w14:paraId="1FAD38CB" w14:textId="77777777" w:rsidR="00373B83" w:rsidRPr="00657DC9" w:rsidRDefault="00373B83" w:rsidP="00373B83">
            <w:pPr>
              <w:jc w:val="both"/>
              <w:rPr>
                <w:b/>
                <w:bCs/>
                <w:sz w:val="16"/>
                <w:szCs w:val="16"/>
                <w:lang w:val="ro-MD"/>
              </w:rPr>
            </w:pPr>
          </w:p>
        </w:tc>
        <w:tc>
          <w:tcPr>
            <w:tcW w:w="5008" w:type="dxa"/>
            <w:tcBorders>
              <w:top w:val="single" w:sz="4" w:space="0" w:color="auto"/>
              <w:bottom w:val="single" w:sz="4" w:space="0" w:color="auto"/>
            </w:tcBorders>
          </w:tcPr>
          <w:p w14:paraId="249181B3" w14:textId="77777777" w:rsidR="009646CA" w:rsidRPr="00A46A11" w:rsidRDefault="009646CA" w:rsidP="009646CA">
            <w:pPr>
              <w:rPr>
                <w:sz w:val="16"/>
                <w:szCs w:val="16"/>
                <w:lang w:val="en-US"/>
              </w:rPr>
            </w:pPr>
            <w:proofErr w:type="spellStart"/>
            <w:r w:rsidRPr="00A46A11">
              <w:rPr>
                <w:sz w:val="16"/>
                <w:szCs w:val="16"/>
                <w:lang w:val="en-US"/>
              </w:rPr>
              <w:t>Instrucțiunile</w:t>
            </w:r>
            <w:proofErr w:type="spellEnd"/>
            <w:r w:rsidRPr="00A46A11">
              <w:rPr>
                <w:sz w:val="16"/>
                <w:szCs w:val="16"/>
                <w:lang w:val="en-US"/>
              </w:rPr>
              <w:t xml:space="preserve"> de </w:t>
            </w:r>
            <w:proofErr w:type="spellStart"/>
            <w:r w:rsidRPr="00A46A11">
              <w:rPr>
                <w:sz w:val="16"/>
                <w:szCs w:val="16"/>
                <w:lang w:val="en-US"/>
              </w:rPr>
              <w:t>completarea</w:t>
            </w:r>
            <w:proofErr w:type="spellEnd"/>
            <w:r w:rsidRPr="00A46A11">
              <w:rPr>
                <w:sz w:val="16"/>
                <w:szCs w:val="16"/>
                <w:lang w:val="en-US"/>
              </w:rPr>
              <w:t xml:space="preserve"> a </w:t>
            </w:r>
            <w:proofErr w:type="spellStart"/>
            <w:r w:rsidRPr="00A46A11">
              <w:rPr>
                <w:sz w:val="16"/>
                <w:szCs w:val="16"/>
                <w:lang w:val="en-US"/>
              </w:rPr>
              <w:t>rapoartelor</w:t>
            </w:r>
            <w:proofErr w:type="spellEnd"/>
            <w:r w:rsidRPr="00A46A11">
              <w:rPr>
                <w:sz w:val="16"/>
                <w:szCs w:val="16"/>
                <w:lang w:val="en-US"/>
              </w:rPr>
              <w:t xml:space="preserve"> </w:t>
            </w:r>
            <w:proofErr w:type="spellStart"/>
            <w:r w:rsidRPr="00A46A11">
              <w:rPr>
                <w:sz w:val="16"/>
                <w:szCs w:val="16"/>
                <w:lang w:val="en-US"/>
              </w:rPr>
              <w:t>transpun</w:t>
            </w:r>
            <w:proofErr w:type="spellEnd"/>
            <w:r w:rsidRPr="00A46A11">
              <w:rPr>
                <w:sz w:val="16"/>
                <w:szCs w:val="16"/>
                <w:lang w:val="en-US"/>
              </w:rPr>
              <w:t xml:space="preserve"> </w:t>
            </w:r>
            <w:proofErr w:type="spellStart"/>
            <w:r w:rsidRPr="00A46A11">
              <w:rPr>
                <w:sz w:val="16"/>
                <w:szCs w:val="16"/>
                <w:lang w:val="en-US"/>
              </w:rPr>
              <w:t>instrucţiunile</w:t>
            </w:r>
            <w:proofErr w:type="spellEnd"/>
            <w:r w:rsidRPr="00A46A11">
              <w:rPr>
                <w:sz w:val="16"/>
                <w:szCs w:val="16"/>
                <w:lang w:val="en-US"/>
              </w:rPr>
              <w:t xml:space="preserve"> </w:t>
            </w:r>
            <w:proofErr w:type="spellStart"/>
            <w:r w:rsidRPr="00A46A11">
              <w:rPr>
                <w:sz w:val="16"/>
                <w:szCs w:val="16"/>
                <w:lang w:val="en-US"/>
              </w:rPr>
              <w:t>puse</w:t>
            </w:r>
            <w:proofErr w:type="spellEnd"/>
            <w:r w:rsidRPr="00A46A11">
              <w:rPr>
                <w:sz w:val="16"/>
                <w:szCs w:val="16"/>
                <w:lang w:val="en-US"/>
              </w:rPr>
              <w:t xml:space="preserve"> la </w:t>
            </w:r>
            <w:proofErr w:type="spellStart"/>
            <w:r w:rsidRPr="00A46A11">
              <w:rPr>
                <w:sz w:val="16"/>
                <w:szCs w:val="16"/>
                <w:lang w:val="en-US"/>
              </w:rPr>
              <w:t>dispoziţie</w:t>
            </w:r>
            <w:proofErr w:type="spellEnd"/>
            <w:r w:rsidRPr="00A46A11">
              <w:rPr>
                <w:sz w:val="16"/>
                <w:szCs w:val="16"/>
                <w:lang w:val="en-US"/>
              </w:rPr>
              <w:t xml:space="preserve"> pe </w:t>
            </w:r>
            <w:proofErr w:type="spellStart"/>
            <w:r w:rsidRPr="00A46A11">
              <w:rPr>
                <w:sz w:val="16"/>
                <w:szCs w:val="16"/>
                <w:lang w:val="en-US"/>
              </w:rPr>
              <w:t>pagina</w:t>
            </w:r>
            <w:proofErr w:type="spellEnd"/>
            <w:r w:rsidRPr="00A46A11">
              <w:rPr>
                <w:sz w:val="16"/>
                <w:szCs w:val="16"/>
                <w:lang w:val="en-US"/>
              </w:rPr>
              <w:t xml:space="preserve"> web a </w:t>
            </w:r>
            <w:proofErr w:type="spellStart"/>
            <w:r w:rsidRPr="00A46A11">
              <w:rPr>
                <w:sz w:val="16"/>
                <w:szCs w:val="16"/>
                <w:lang w:val="en-US"/>
              </w:rPr>
              <w:t>Autorității</w:t>
            </w:r>
            <w:proofErr w:type="spellEnd"/>
            <w:r w:rsidRPr="00A46A11">
              <w:rPr>
                <w:sz w:val="16"/>
                <w:szCs w:val="16"/>
                <w:lang w:val="en-US"/>
              </w:rPr>
              <w:t xml:space="preserve"> </w:t>
            </w:r>
            <w:proofErr w:type="spellStart"/>
            <w:r w:rsidRPr="00A46A11">
              <w:rPr>
                <w:sz w:val="16"/>
                <w:szCs w:val="16"/>
                <w:lang w:val="en-US"/>
              </w:rPr>
              <w:t>Bancare</w:t>
            </w:r>
            <w:proofErr w:type="spellEnd"/>
            <w:r w:rsidRPr="00A46A11">
              <w:rPr>
                <w:sz w:val="16"/>
                <w:szCs w:val="16"/>
                <w:lang w:val="en-US"/>
              </w:rPr>
              <w:t xml:space="preserve"> </w:t>
            </w:r>
            <w:proofErr w:type="spellStart"/>
            <w:r w:rsidRPr="00A46A11">
              <w:rPr>
                <w:sz w:val="16"/>
                <w:szCs w:val="16"/>
                <w:lang w:val="en-US"/>
              </w:rPr>
              <w:t>Europene</w:t>
            </w:r>
            <w:proofErr w:type="spellEnd"/>
            <w:r w:rsidRPr="00A46A11">
              <w:rPr>
                <w:sz w:val="16"/>
                <w:szCs w:val="16"/>
                <w:lang w:val="en-US"/>
              </w:rPr>
              <w:t xml:space="preserve"> (</w:t>
            </w:r>
            <w:hyperlink r:id="rId21" w:history="1">
              <w:r w:rsidRPr="00B17C0B">
                <w:rPr>
                  <w:rStyle w:val="Hyperlink"/>
                  <w:sz w:val="16"/>
                  <w:szCs w:val="16"/>
                  <w:lang w:val="en-US"/>
                </w:rPr>
                <w:t>https://www.eba.europa.eu/risk-and-data-analysis/reporting-frameworks/reporting-framework-41</w:t>
              </w:r>
            </w:hyperlink>
            <w:r>
              <w:rPr>
                <w:sz w:val="16"/>
                <w:szCs w:val="16"/>
                <w:lang w:val="en-US"/>
              </w:rPr>
              <w:t>)</w:t>
            </w:r>
            <w:r w:rsidRPr="00A46A11">
              <w:rPr>
                <w:sz w:val="16"/>
                <w:szCs w:val="16"/>
                <w:lang w:val="en-US"/>
              </w:rPr>
              <w:t xml:space="preserve">  </w:t>
            </w:r>
            <w:proofErr w:type="spellStart"/>
            <w:r w:rsidRPr="00A46A11">
              <w:rPr>
                <w:sz w:val="16"/>
                <w:szCs w:val="16"/>
                <w:lang w:val="en-US"/>
              </w:rPr>
              <w:t>în</w:t>
            </w:r>
            <w:proofErr w:type="spellEnd"/>
            <w:r w:rsidRPr="00A46A11">
              <w:rPr>
                <w:sz w:val="16"/>
                <w:szCs w:val="16"/>
                <w:lang w:val="en-US"/>
              </w:rPr>
              <w:t xml:space="preserve"> </w:t>
            </w:r>
            <w:proofErr w:type="spellStart"/>
            <w:r w:rsidRPr="00A46A11">
              <w:rPr>
                <w:sz w:val="16"/>
                <w:szCs w:val="16"/>
                <w:lang w:val="en-US"/>
              </w:rPr>
              <w:t>conformitate</w:t>
            </w:r>
            <w:proofErr w:type="spellEnd"/>
            <w:r w:rsidRPr="00A46A11">
              <w:rPr>
                <w:sz w:val="16"/>
                <w:szCs w:val="16"/>
                <w:lang w:val="en-US"/>
              </w:rPr>
              <w:t xml:space="preserve"> cu art.22 al </w:t>
            </w:r>
            <w:proofErr w:type="spellStart"/>
            <w:r w:rsidRPr="00A46A11">
              <w:rPr>
                <w:sz w:val="16"/>
                <w:szCs w:val="16"/>
                <w:lang w:val="en-US"/>
              </w:rPr>
              <w:t>Regulamentului</w:t>
            </w:r>
            <w:proofErr w:type="spellEnd"/>
            <w:r w:rsidRPr="00A46A11">
              <w:rPr>
                <w:sz w:val="16"/>
                <w:szCs w:val="16"/>
                <w:lang w:val="en-US"/>
              </w:rPr>
              <w:t xml:space="preserve"> de </w:t>
            </w:r>
            <w:proofErr w:type="spellStart"/>
            <w:r w:rsidRPr="00A46A11">
              <w:rPr>
                <w:sz w:val="16"/>
                <w:szCs w:val="16"/>
                <w:lang w:val="en-US"/>
              </w:rPr>
              <w:t>punere</w:t>
            </w:r>
            <w:proofErr w:type="spellEnd"/>
            <w:r w:rsidRPr="00A46A11">
              <w:rPr>
                <w:sz w:val="16"/>
                <w:szCs w:val="16"/>
                <w:lang w:val="en-US"/>
              </w:rPr>
              <w:t xml:space="preserve"> </w:t>
            </w:r>
            <w:proofErr w:type="spellStart"/>
            <w:r w:rsidRPr="00A46A11">
              <w:rPr>
                <w:sz w:val="16"/>
                <w:szCs w:val="16"/>
                <w:lang w:val="en-US"/>
              </w:rPr>
              <w:t>în</w:t>
            </w:r>
            <w:proofErr w:type="spellEnd"/>
            <w:r w:rsidRPr="00A46A11">
              <w:rPr>
                <w:sz w:val="16"/>
                <w:szCs w:val="16"/>
                <w:lang w:val="en-US"/>
              </w:rPr>
              <w:t xml:space="preserve"> </w:t>
            </w:r>
            <w:proofErr w:type="spellStart"/>
            <w:r w:rsidRPr="00A46A11">
              <w:rPr>
                <w:sz w:val="16"/>
                <w:szCs w:val="16"/>
                <w:lang w:val="en-US"/>
              </w:rPr>
              <w:t>aplicare</w:t>
            </w:r>
            <w:proofErr w:type="spellEnd"/>
            <w:r w:rsidRPr="00A46A11">
              <w:rPr>
                <w:sz w:val="16"/>
                <w:szCs w:val="16"/>
                <w:lang w:val="en-US"/>
              </w:rPr>
              <w:t xml:space="preserve"> (UE) 2024/3117. </w:t>
            </w:r>
          </w:p>
          <w:p w14:paraId="536893FE" w14:textId="4A9A829C" w:rsidR="00373B83" w:rsidRPr="009646CA" w:rsidRDefault="00373B83" w:rsidP="00373B83">
            <w:pPr>
              <w:jc w:val="both"/>
              <w:rPr>
                <w:strike/>
                <w:sz w:val="16"/>
                <w:szCs w:val="16"/>
                <w:lang w:val="en-US"/>
              </w:rPr>
            </w:pPr>
          </w:p>
        </w:tc>
      </w:tr>
      <w:tr w:rsidR="00657DC9" w:rsidRPr="0054073C" w14:paraId="5B762963" w14:textId="77777777" w:rsidTr="00B32299">
        <w:tc>
          <w:tcPr>
            <w:tcW w:w="3866" w:type="dxa"/>
          </w:tcPr>
          <w:p w14:paraId="513C5144" w14:textId="77777777" w:rsidR="00373B83" w:rsidRPr="00657DC9" w:rsidRDefault="00373B83" w:rsidP="00373B83">
            <w:pPr>
              <w:jc w:val="both"/>
              <w:rPr>
                <w:sz w:val="16"/>
                <w:szCs w:val="16"/>
                <w:lang w:val="en-US"/>
              </w:rPr>
            </w:pPr>
          </w:p>
        </w:tc>
        <w:tc>
          <w:tcPr>
            <w:tcW w:w="4356" w:type="dxa"/>
          </w:tcPr>
          <w:tbl>
            <w:tblPr>
              <w:tblW w:w="4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
              <w:gridCol w:w="3491"/>
            </w:tblGrid>
            <w:tr w:rsidR="00657DC9" w:rsidRPr="00657DC9" w14:paraId="2931EE28" w14:textId="77777777" w:rsidTr="00373B83">
              <w:trPr>
                <w:trHeight w:val="166"/>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89F03" w14:textId="77777777" w:rsidR="00373B83" w:rsidRPr="00657DC9" w:rsidRDefault="00373B83" w:rsidP="00373B83">
                  <w:pPr>
                    <w:spacing w:before="100" w:beforeAutospacing="1" w:after="100" w:afterAutospacing="1"/>
                    <w:rPr>
                      <w:b/>
                      <w:sz w:val="16"/>
                      <w:szCs w:val="16"/>
                      <w:lang w:val="ro-RO" w:eastAsia="ro-MD"/>
                    </w:rPr>
                  </w:pPr>
                  <w:r w:rsidRPr="00657DC9">
                    <w:rPr>
                      <w:b/>
                      <w:sz w:val="16"/>
                      <w:szCs w:val="16"/>
                      <w:lang w:val="ro-RO" w:eastAsia="ro-MD"/>
                    </w:rPr>
                    <w:t xml:space="preserve">Rând </w:t>
                  </w:r>
                </w:p>
              </w:tc>
              <w:tc>
                <w:tcPr>
                  <w:tcW w:w="34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292309" w14:textId="77777777" w:rsidR="00373B83" w:rsidRPr="00657DC9" w:rsidRDefault="00373B83" w:rsidP="00373B83">
                  <w:pPr>
                    <w:spacing w:before="100" w:beforeAutospacing="1" w:after="100" w:afterAutospacing="1"/>
                    <w:rPr>
                      <w:b/>
                      <w:sz w:val="16"/>
                      <w:szCs w:val="16"/>
                      <w:lang w:val="ro-RO" w:eastAsia="ro-MD"/>
                    </w:rPr>
                  </w:pPr>
                  <w:r w:rsidRPr="00657DC9">
                    <w:rPr>
                      <w:b/>
                      <w:sz w:val="16"/>
                      <w:szCs w:val="16"/>
                      <w:lang w:val="ro-RO" w:eastAsia="ro-MD"/>
                    </w:rPr>
                    <w:t xml:space="preserve">Explicație </w:t>
                  </w:r>
                </w:p>
              </w:tc>
            </w:tr>
            <w:tr w:rsidR="00657DC9" w:rsidRPr="0054073C" w14:paraId="2BDBB9AC" w14:textId="77777777" w:rsidTr="00373B83">
              <w:trPr>
                <w:trHeight w:val="425"/>
              </w:trPr>
              <w:tc>
                <w:tcPr>
                  <w:tcW w:w="631" w:type="dxa"/>
                </w:tcPr>
                <w:p w14:paraId="7B8A3EDB" w14:textId="77777777" w:rsidR="00373B83" w:rsidRPr="00657DC9" w:rsidRDefault="00373B83" w:rsidP="00373B83">
                  <w:pPr>
                    <w:spacing w:before="100" w:beforeAutospacing="1" w:after="100" w:afterAutospacing="1"/>
                    <w:rPr>
                      <w:sz w:val="16"/>
                      <w:szCs w:val="16"/>
                      <w:lang w:val="ro-RO" w:eastAsia="ro-MD"/>
                    </w:rPr>
                  </w:pPr>
                  <w:r w:rsidRPr="00657DC9">
                    <w:rPr>
                      <w:sz w:val="16"/>
                      <w:szCs w:val="16"/>
                      <w:lang w:val="ro-RO" w:eastAsia="ro-MD"/>
                    </w:rPr>
                    <w:t>0010</w:t>
                  </w:r>
                </w:p>
              </w:tc>
              <w:tc>
                <w:tcPr>
                  <w:tcW w:w="3491" w:type="dxa"/>
                </w:tcPr>
                <w:p w14:paraId="019A5EF5" w14:textId="77777777" w:rsidR="00373B83" w:rsidRPr="00657DC9" w:rsidRDefault="00373B83" w:rsidP="00373B83">
                  <w:pPr>
                    <w:spacing w:before="100" w:beforeAutospacing="1" w:after="100" w:afterAutospacing="1"/>
                    <w:rPr>
                      <w:b/>
                      <w:bCs/>
                      <w:sz w:val="16"/>
                      <w:szCs w:val="16"/>
                      <w:u w:val="single"/>
                      <w:lang w:val="ro-RO" w:eastAsia="ro-MD"/>
                    </w:rPr>
                  </w:pPr>
                  <w:r w:rsidRPr="00657DC9">
                    <w:rPr>
                      <w:b/>
                      <w:bCs/>
                      <w:sz w:val="16"/>
                      <w:szCs w:val="16"/>
                      <w:u w:val="single"/>
                      <w:lang w:val="ro-RO" w:eastAsia="ro-MD"/>
                    </w:rPr>
                    <w:t xml:space="preserve">TOTAL </w:t>
                  </w:r>
                </w:p>
                <w:p w14:paraId="1A39992D" w14:textId="77777777" w:rsidR="00373B83" w:rsidRPr="00657DC9" w:rsidRDefault="00373B83" w:rsidP="00373B83">
                  <w:pPr>
                    <w:spacing w:before="100" w:beforeAutospacing="1" w:after="100" w:afterAutospacing="1"/>
                    <w:rPr>
                      <w:sz w:val="16"/>
                      <w:szCs w:val="16"/>
                      <w:lang w:val="en-US" w:eastAsia="ro-MD"/>
                    </w:rPr>
                  </w:pPr>
                  <w:proofErr w:type="spellStart"/>
                  <w:r w:rsidRPr="00657DC9">
                    <w:rPr>
                      <w:sz w:val="16"/>
                      <w:szCs w:val="16"/>
                      <w:lang w:val="en-US" w:eastAsia="ro-MD"/>
                    </w:rPr>
                    <w:t>Punctele</w:t>
                  </w:r>
                  <w:proofErr w:type="spellEnd"/>
                  <w:r w:rsidRPr="00657DC9">
                    <w:rPr>
                      <w:sz w:val="16"/>
                      <w:szCs w:val="16"/>
                      <w:lang w:val="en-US" w:eastAsia="ro-MD"/>
                    </w:rPr>
                    <w:t xml:space="preserve"> 158-165 din </w:t>
                  </w:r>
                  <w:proofErr w:type="spellStart"/>
                  <w:r w:rsidRPr="00657DC9">
                    <w:rPr>
                      <w:sz w:val="16"/>
                      <w:szCs w:val="16"/>
                      <w:lang w:val="en-US" w:eastAsia="ro-MD"/>
                    </w:rPr>
                    <w:t>Regulamentul</w:t>
                  </w:r>
                  <w:proofErr w:type="spellEnd"/>
                  <w:r w:rsidRPr="00657DC9">
                    <w:rPr>
                      <w:sz w:val="16"/>
                      <w:szCs w:val="16"/>
                      <w:lang w:val="en-US" w:eastAsia="ro-MD"/>
                    </w:rPr>
                    <w:t xml:space="preserve"> </w:t>
                  </w:r>
                  <w:r w:rsidRPr="00657DC9">
                    <w:rPr>
                      <w:sz w:val="16"/>
                      <w:szCs w:val="16"/>
                      <w:lang w:val="en-US"/>
                    </w:rPr>
                    <w:t xml:space="preserve">nr.220/2025 </w:t>
                  </w:r>
                  <w:r w:rsidRPr="00657DC9">
                    <w:rPr>
                      <w:sz w:val="16"/>
                      <w:szCs w:val="16"/>
                      <w:lang w:val="en-US" w:eastAsia="ro-MD"/>
                    </w:rPr>
                    <w:t xml:space="preserve">cu </w:t>
                  </w:r>
                  <w:proofErr w:type="spellStart"/>
                  <w:r w:rsidRPr="00657DC9">
                    <w:rPr>
                      <w:sz w:val="16"/>
                      <w:szCs w:val="16"/>
                      <w:lang w:val="en-US" w:eastAsia="ro-MD"/>
                    </w:rPr>
                    <w:t>privire</w:t>
                  </w:r>
                  <w:proofErr w:type="spellEnd"/>
                  <w:r w:rsidRPr="00657DC9">
                    <w:rPr>
                      <w:sz w:val="16"/>
                      <w:szCs w:val="16"/>
                      <w:lang w:val="en-US" w:eastAsia="ro-MD"/>
                    </w:rPr>
                    <w:t xml:space="preserve"> la </w:t>
                  </w:r>
                  <w:proofErr w:type="spellStart"/>
                  <w:r w:rsidRPr="00657DC9">
                    <w:rPr>
                      <w:sz w:val="16"/>
                      <w:szCs w:val="16"/>
                      <w:lang w:val="en-US" w:eastAsia="ro-MD"/>
                    </w:rPr>
                    <w:t>tratamentul</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credit al </w:t>
                  </w:r>
                  <w:proofErr w:type="spellStart"/>
                  <w:r w:rsidRPr="00657DC9">
                    <w:rPr>
                      <w:sz w:val="16"/>
                      <w:szCs w:val="16"/>
                      <w:lang w:val="en-US" w:eastAsia="ro-MD"/>
                    </w:rPr>
                    <w:t>contrapărţii</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bănci</w:t>
                  </w:r>
                  <w:proofErr w:type="spellEnd"/>
                  <w:r w:rsidRPr="00657DC9">
                    <w:rPr>
                      <w:sz w:val="16"/>
                      <w:szCs w:val="16"/>
                      <w:lang w:val="en-US" w:eastAsia="ro-MD"/>
                    </w:rPr>
                    <w:t>.</w:t>
                  </w:r>
                </w:p>
                <w:p w14:paraId="2EB6015B" w14:textId="77777777" w:rsidR="00373B83" w:rsidRPr="00657DC9" w:rsidRDefault="00373B83" w:rsidP="00373B83">
                  <w:pPr>
                    <w:spacing w:before="100" w:beforeAutospacing="1" w:after="100" w:afterAutospacing="1"/>
                    <w:rPr>
                      <w:sz w:val="16"/>
                      <w:szCs w:val="16"/>
                      <w:lang w:val="en-US" w:eastAsia="ro-MD"/>
                    </w:rPr>
                  </w:pPr>
                  <w:r w:rsidRPr="00657DC9">
                    <w:rPr>
                      <w:sz w:val="16"/>
                      <w:szCs w:val="16"/>
                      <w:lang w:val="ro-RO" w:eastAsia="ro-MD"/>
                    </w:rPr>
                    <w:t xml:space="preserve">Banca raportează informațiile relevante privind instrumentele financiare derivate, tranzacțiile cu termen lung de decontare și SFT-urile pentru care a fost autorizată să determine valoarea expunerii calculată utilizând metoda modelului intern (IMM), în conformitate cu </w:t>
                  </w:r>
                  <w:proofErr w:type="spellStart"/>
                  <w:r w:rsidRPr="00657DC9">
                    <w:rPr>
                      <w:sz w:val="16"/>
                      <w:szCs w:val="16"/>
                      <w:lang w:val="en-US" w:eastAsia="ro-MD"/>
                    </w:rPr>
                    <w:t>punctele</w:t>
                  </w:r>
                  <w:proofErr w:type="spellEnd"/>
                  <w:r w:rsidRPr="00657DC9">
                    <w:rPr>
                      <w:sz w:val="16"/>
                      <w:szCs w:val="16"/>
                      <w:lang w:val="en-US" w:eastAsia="ro-MD"/>
                    </w:rPr>
                    <w:t xml:space="preserve"> 158-165 din </w:t>
                  </w:r>
                  <w:proofErr w:type="spellStart"/>
                  <w:r w:rsidRPr="00657DC9">
                    <w:rPr>
                      <w:sz w:val="16"/>
                      <w:szCs w:val="16"/>
                      <w:lang w:val="en-US" w:eastAsia="ro-MD"/>
                    </w:rPr>
                    <w:t>Regulamentul</w:t>
                  </w:r>
                  <w:proofErr w:type="spellEnd"/>
                  <w:r w:rsidRPr="00657DC9">
                    <w:rPr>
                      <w:sz w:val="16"/>
                      <w:szCs w:val="16"/>
                      <w:lang w:val="en-US" w:eastAsia="ro-MD"/>
                    </w:rPr>
                    <w:t xml:space="preserve"> nr.220/2025 cu </w:t>
                  </w:r>
                  <w:proofErr w:type="spellStart"/>
                  <w:r w:rsidRPr="00657DC9">
                    <w:rPr>
                      <w:sz w:val="16"/>
                      <w:szCs w:val="16"/>
                      <w:lang w:val="en-US" w:eastAsia="ro-MD"/>
                    </w:rPr>
                    <w:t>privire</w:t>
                  </w:r>
                  <w:proofErr w:type="spellEnd"/>
                  <w:r w:rsidRPr="00657DC9">
                    <w:rPr>
                      <w:sz w:val="16"/>
                      <w:szCs w:val="16"/>
                      <w:lang w:val="en-US" w:eastAsia="ro-MD"/>
                    </w:rPr>
                    <w:t xml:space="preserve"> la </w:t>
                  </w:r>
                  <w:proofErr w:type="spellStart"/>
                  <w:r w:rsidRPr="00657DC9">
                    <w:rPr>
                      <w:sz w:val="16"/>
                      <w:szCs w:val="16"/>
                      <w:lang w:val="en-US" w:eastAsia="ro-MD"/>
                    </w:rPr>
                    <w:t>tratamentul</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credit al </w:t>
                  </w:r>
                  <w:proofErr w:type="spellStart"/>
                  <w:r w:rsidRPr="00657DC9">
                    <w:rPr>
                      <w:sz w:val="16"/>
                      <w:szCs w:val="16"/>
                      <w:lang w:val="en-US" w:eastAsia="ro-MD"/>
                    </w:rPr>
                    <w:t>contrapărţii</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bănci</w:t>
                  </w:r>
                  <w:proofErr w:type="spellEnd"/>
                  <w:r w:rsidRPr="00657DC9">
                    <w:rPr>
                      <w:sz w:val="16"/>
                      <w:szCs w:val="16"/>
                      <w:lang w:val="en-US" w:eastAsia="ro-MD"/>
                    </w:rPr>
                    <w:t>.</w:t>
                  </w:r>
                </w:p>
                <w:p w14:paraId="175ED345" w14:textId="77777777" w:rsidR="00373B83" w:rsidRPr="00657DC9" w:rsidRDefault="00373B83" w:rsidP="00373B83">
                  <w:pPr>
                    <w:spacing w:before="100" w:beforeAutospacing="1" w:after="100" w:afterAutospacing="1"/>
                    <w:rPr>
                      <w:sz w:val="16"/>
                      <w:szCs w:val="16"/>
                      <w:lang w:val="en-US" w:eastAsia="ro-MD"/>
                    </w:rPr>
                  </w:pPr>
                </w:p>
              </w:tc>
            </w:tr>
            <w:tr w:rsidR="00657DC9" w:rsidRPr="0054073C" w14:paraId="212A75C1" w14:textId="77777777" w:rsidTr="00373B83">
              <w:trPr>
                <w:trHeight w:val="828"/>
              </w:trPr>
              <w:tc>
                <w:tcPr>
                  <w:tcW w:w="631" w:type="dxa"/>
                </w:tcPr>
                <w:p w14:paraId="276ED523" w14:textId="77777777" w:rsidR="00373B83" w:rsidRPr="00657DC9" w:rsidRDefault="00373B83" w:rsidP="00373B83">
                  <w:pPr>
                    <w:spacing w:before="100" w:beforeAutospacing="1" w:after="100" w:afterAutospacing="1"/>
                    <w:rPr>
                      <w:sz w:val="16"/>
                      <w:szCs w:val="16"/>
                      <w:lang w:val="ro-RO" w:eastAsia="ro-MD"/>
                    </w:rPr>
                  </w:pPr>
                  <w:r w:rsidRPr="00657DC9">
                    <w:rPr>
                      <w:sz w:val="16"/>
                      <w:szCs w:val="16"/>
                      <w:lang w:val="ro-RO" w:eastAsia="ro-MD"/>
                    </w:rPr>
                    <w:t>0020</w:t>
                  </w:r>
                </w:p>
              </w:tc>
              <w:tc>
                <w:tcPr>
                  <w:tcW w:w="3491" w:type="dxa"/>
                </w:tcPr>
                <w:p w14:paraId="61F37325" w14:textId="77777777" w:rsidR="00373B83" w:rsidRPr="00657DC9" w:rsidRDefault="00373B83" w:rsidP="00373B83">
                  <w:pPr>
                    <w:spacing w:before="100" w:beforeAutospacing="1" w:after="100" w:afterAutospacing="1"/>
                    <w:rPr>
                      <w:b/>
                      <w:bCs/>
                      <w:sz w:val="16"/>
                      <w:szCs w:val="16"/>
                      <w:u w:val="single"/>
                      <w:lang w:val="ro-RO" w:eastAsia="ro-MD"/>
                    </w:rPr>
                  </w:pPr>
                  <w:r w:rsidRPr="00657DC9">
                    <w:rPr>
                      <w:b/>
                      <w:bCs/>
                      <w:sz w:val="16"/>
                      <w:szCs w:val="16"/>
                      <w:u w:val="single"/>
                      <w:lang w:val="ro-RO" w:eastAsia="ro-MD"/>
                    </w:rPr>
                    <w:t>Din care: poziții expuse riscului specific de corelare defavorabilă (SWWR)</w:t>
                  </w:r>
                </w:p>
                <w:p w14:paraId="53954950" w14:textId="77777777" w:rsidR="00373B83" w:rsidRPr="00657DC9" w:rsidRDefault="00373B83" w:rsidP="00373B83">
                  <w:pPr>
                    <w:spacing w:before="100" w:beforeAutospacing="1" w:after="100" w:afterAutospacing="1"/>
                    <w:rPr>
                      <w:sz w:val="16"/>
                      <w:szCs w:val="16"/>
                      <w:lang w:val="ro-RO" w:eastAsia="ro-MD"/>
                    </w:rPr>
                  </w:pPr>
                  <w:r w:rsidRPr="00657DC9">
                    <w:rPr>
                      <w:sz w:val="16"/>
                      <w:szCs w:val="16"/>
                      <w:lang w:val="ro-RO" w:eastAsia="ro-MD"/>
                    </w:rPr>
                    <w:t>A se vedea instrucțiunile pentru rândul 0120 din formularul C 34.02.</w:t>
                  </w:r>
                </w:p>
              </w:tc>
            </w:tr>
            <w:tr w:rsidR="00657DC9" w:rsidRPr="0054073C" w14:paraId="460B4555" w14:textId="77777777" w:rsidTr="00373B83">
              <w:trPr>
                <w:trHeight w:val="841"/>
              </w:trPr>
              <w:tc>
                <w:tcPr>
                  <w:tcW w:w="631" w:type="dxa"/>
                </w:tcPr>
                <w:p w14:paraId="74F431F8" w14:textId="77777777" w:rsidR="00373B83" w:rsidRPr="00657DC9" w:rsidRDefault="00373B83" w:rsidP="00373B83">
                  <w:pPr>
                    <w:spacing w:before="100" w:beforeAutospacing="1" w:after="100" w:afterAutospacing="1"/>
                    <w:rPr>
                      <w:sz w:val="16"/>
                      <w:szCs w:val="16"/>
                      <w:lang w:val="ro-RO" w:eastAsia="ro-MD"/>
                    </w:rPr>
                  </w:pPr>
                  <w:r w:rsidRPr="00657DC9">
                    <w:rPr>
                      <w:sz w:val="16"/>
                      <w:szCs w:val="16"/>
                      <w:lang w:val="ro-RO" w:eastAsia="ro-MD"/>
                    </w:rPr>
                    <w:t>0030</w:t>
                  </w:r>
                </w:p>
              </w:tc>
              <w:tc>
                <w:tcPr>
                  <w:tcW w:w="3491" w:type="dxa"/>
                </w:tcPr>
                <w:p w14:paraId="572DF486" w14:textId="77777777" w:rsidR="00373B83" w:rsidRPr="00657DC9" w:rsidRDefault="00373B83" w:rsidP="00373B83">
                  <w:pPr>
                    <w:spacing w:before="100" w:beforeAutospacing="1" w:after="100" w:afterAutospacing="1"/>
                    <w:rPr>
                      <w:b/>
                      <w:bCs/>
                      <w:sz w:val="16"/>
                      <w:szCs w:val="16"/>
                      <w:u w:val="single"/>
                      <w:lang w:val="ro-RO" w:eastAsia="ro-MD"/>
                    </w:rPr>
                  </w:pPr>
                  <w:r w:rsidRPr="00657DC9">
                    <w:rPr>
                      <w:b/>
                      <w:bCs/>
                      <w:sz w:val="16"/>
                      <w:szCs w:val="16"/>
                      <w:u w:val="single"/>
                      <w:lang w:val="ro-RO" w:eastAsia="ro-MD"/>
                    </w:rPr>
                    <w:t>Seturi de compensare tratate în cadrul abordării standardizate CR</w:t>
                  </w:r>
                </w:p>
                <w:p w14:paraId="190A9538" w14:textId="77777777" w:rsidR="00373B83" w:rsidRPr="00657DC9" w:rsidRDefault="00373B83" w:rsidP="00373B83">
                  <w:pPr>
                    <w:spacing w:before="100" w:beforeAutospacing="1" w:after="100" w:afterAutospacing="1"/>
                    <w:rPr>
                      <w:sz w:val="16"/>
                      <w:szCs w:val="16"/>
                      <w:u w:val="single"/>
                      <w:lang w:val="ro-RO" w:eastAsia="ro-MD"/>
                    </w:rPr>
                  </w:pPr>
                  <w:r w:rsidRPr="00657DC9">
                    <w:rPr>
                      <w:sz w:val="16"/>
                      <w:szCs w:val="16"/>
                      <w:lang w:val="ro-RO" w:eastAsia="ro-MD"/>
                    </w:rPr>
                    <w:t>A se vedea instrucțiunile pentru coloana 0180 din formularul C 34.02.</w:t>
                  </w:r>
                </w:p>
              </w:tc>
            </w:tr>
            <w:tr w:rsidR="00657DC9" w:rsidRPr="0054073C" w14:paraId="5986AEC4" w14:textId="77777777" w:rsidTr="00373B83">
              <w:trPr>
                <w:trHeight w:val="838"/>
              </w:trPr>
              <w:tc>
                <w:tcPr>
                  <w:tcW w:w="631" w:type="dxa"/>
                </w:tcPr>
                <w:p w14:paraId="396FAC5D" w14:textId="77777777" w:rsidR="00373B83" w:rsidRPr="00657DC9" w:rsidRDefault="00373B83" w:rsidP="00373B83">
                  <w:pPr>
                    <w:spacing w:before="100" w:beforeAutospacing="1" w:after="100" w:afterAutospacing="1"/>
                    <w:rPr>
                      <w:sz w:val="16"/>
                      <w:szCs w:val="16"/>
                      <w:lang w:val="ro-RO" w:eastAsia="ro-MD"/>
                    </w:rPr>
                  </w:pPr>
                  <w:r w:rsidRPr="00657DC9">
                    <w:rPr>
                      <w:sz w:val="16"/>
                      <w:szCs w:val="16"/>
                      <w:lang w:val="ro-RO" w:eastAsia="ro-MD"/>
                    </w:rPr>
                    <w:lastRenderedPageBreak/>
                    <w:t>0040</w:t>
                  </w:r>
                </w:p>
              </w:tc>
              <w:tc>
                <w:tcPr>
                  <w:tcW w:w="3491" w:type="dxa"/>
                </w:tcPr>
                <w:p w14:paraId="0C344780" w14:textId="77777777" w:rsidR="00373B83" w:rsidRPr="00657DC9" w:rsidRDefault="00373B83" w:rsidP="00373B83">
                  <w:pPr>
                    <w:spacing w:before="100" w:beforeAutospacing="1" w:after="100" w:afterAutospacing="1"/>
                    <w:rPr>
                      <w:b/>
                      <w:bCs/>
                      <w:sz w:val="16"/>
                      <w:szCs w:val="16"/>
                      <w:u w:val="single"/>
                      <w:lang w:val="ro-RO" w:eastAsia="ro-MD"/>
                    </w:rPr>
                  </w:pPr>
                  <w:r w:rsidRPr="00657DC9">
                    <w:rPr>
                      <w:b/>
                      <w:bCs/>
                      <w:sz w:val="16"/>
                      <w:szCs w:val="16"/>
                      <w:u w:val="single"/>
                      <w:lang w:val="ro-RO" w:eastAsia="ro-MD"/>
                    </w:rPr>
                    <w:t>Seturi de compensare tratate în cadrul abordării CR IRB</w:t>
                  </w:r>
                </w:p>
                <w:p w14:paraId="4CA7B990" w14:textId="77777777" w:rsidR="00373B83" w:rsidRPr="00657DC9" w:rsidRDefault="00373B83" w:rsidP="00373B83">
                  <w:pPr>
                    <w:spacing w:before="100" w:beforeAutospacing="1" w:after="100" w:afterAutospacing="1"/>
                    <w:rPr>
                      <w:sz w:val="16"/>
                      <w:szCs w:val="16"/>
                      <w:u w:val="single"/>
                      <w:lang w:val="ro-RO" w:eastAsia="ro-MD"/>
                    </w:rPr>
                  </w:pPr>
                  <w:r w:rsidRPr="00657DC9">
                    <w:rPr>
                      <w:sz w:val="16"/>
                      <w:szCs w:val="16"/>
                      <w:lang w:val="ro-RO" w:eastAsia="ro-MD"/>
                    </w:rPr>
                    <w:t>A se vedea instrucțiunile pentru coloana 0190 din formularul C 34.02.</w:t>
                  </w:r>
                </w:p>
              </w:tc>
            </w:tr>
            <w:tr w:rsidR="00657DC9" w:rsidRPr="0054073C" w14:paraId="06A698BC" w14:textId="77777777" w:rsidTr="00373B83">
              <w:trPr>
                <w:trHeight w:val="1969"/>
              </w:trPr>
              <w:tc>
                <w:tcPr>
                  <w:tcW w:w="631" w:type="dxa"/>
                </w:tcPr>
                <w:p w14:paraId="1EEB6CCC" w14:textId="77777777" w:rsidR="00373B83" w:rsidRPr="00657DC9" w:rsidRDefault="00373B83" w:rsidP="00373B83">
                  <w:pPr>
                    <w:spacing w:before="100" w:beforeAutospacing="1" w:after="100" w:afterAutospacing="1"/>
                    <w:rPr>
                      <w:sz w:val="16"/>
                      <w:szCs w:val="16"/>
                      <w:lang w:val="ro-RO" w:eastAsia="ro-MD"/>
                    </w:rPr>
                  </w:pPr>
                  <w:r w:rsidRPr="00657DC9">
                    <w:rPr>
                      <w:sz w:val="16"/>
                      <w:szCs w:val="16"/>
                      <w:lang w:val="ro-RO" w:eastAsia="ro-MD"/>
                    </w:rPr>
                    <w:t>0050-0110</w:t>
                  </w:r>
                </w:p>
              </w:tc>
              <w:tc>
                <w:tcPr>
                  <w:tcW w:w="3491" w:type="dxa"/>
                </w:tcPr>
                <w:p w14:paraId="48B98E8C" w14:textId="77777777" w:rsidR="00373B83" w:rsidRPr="00657DC9" w:rsidRDefault="00373B83" w:rsidP="00373B83">
                  <w:pPr>
                    <w:spacing w:before="100" w:beforeAutospacing="1" w:after="100" w:afterAutospacing="1"/>
                    <w:rPr>
                      <w:b/>
                      <w:bCs/>
                      <w:sz w:val="16"/>
                      <w:szCs w:val="16"/>
                      <w:u w:val="single"/>
                      <w:lang w:val="ro-RO" w:eastAsia="ro-MD"/>
                    </w:rPr>
                  </w:pPr>
                  <w:r w:rsidRPr="00657DC9">
                    <w:rPr>
                      <w:b/>
                      <w:bCs/>
                      <w:sz w:val="16"/>
                      <w:szCs w:val="16"/>
                      <w:u w:val="single"/>
                      <w:lang w:val="ro-RO" w:eastAsia="ro-MD"/>
                    </w:rPr>
                    <w:t>INSTRUMENTE FINANCIARE DERIVATE EXTRABURSIERE (OTC)</w:t>
                  </w:r>
                </w:p>
                <w:p w14:paraId="119E72CB" w14:textId="77777777" w:rsidR="00373B83" w:rsidRPr="00657DC9" w:rsidRDefault="00373B83" w:rsidP="00373B83">
                  <w:pPr>
                    <w:spacing w:before="100" w:beforeAutospacing="1" w:after="100" w:afterAutospacing="1"/>
                    <w:rPr>
                      <w:sz w:val="16"/>
                      <w:szCs w:val="16"/>
                      <w:lang w:val="ro-RO" w:eastAsia="ro-MD"/>
                    </w:rPr>
                  </w:pPr>
                  <w:r w:rsidRPr="00657DC9">
                    <w:rPr>
                      <w:sz w:val="16"/>
                      <w:szCs w:val="16"/>
                      <w:lang w:val="ro-RO" w:eastAsia="ro-MD"/>
                    </w:rPr>
                    <w:t xml:space="preserve">Banca raportează informațiile relevante privind seturile de compensare care conțin numai instrumente financiare derivate </w:t>
                  </w:r>
                  <w:proofErr w:type="spellStart"/>
                  <w:r w:rsidRPr="00657DC9">
                    <w:rPr>
                      <w:sz w:val="16"/>
                      <w:szCs w:val="16"/>
                      <w:lang w:val="ro-RO" w:eastAsia="ro-MD"/>
                    </w:rPr>
                    <w:t>extrabursiere</w:t>
                  </w:r>
                  <w:proofErr w:type="spellEnd"/>
                  <w:r w:rsidRPr="00657DC9">
                    <w:rPr>
                      <w:sz w:val="16"/>
                      <w:szCs w:val="16"/>
                      <w:lang w:val="ro-RO" w:eastAsia="ro-MD"/>
                    </w:rPr>
                    <w:t xml:space="preserve"> sau tranzacții cu termen lung de decontare pentru care a fost autorizată să determine valoarea expunerii utilizând IRB, defalcate pe diferitele clase de active în care se încadrează activul-suport (rata dobânzii, cursul de schimb valutar, credite, capitaluri proprii, marfă sau altele).</w:t>
                  </w:r>
                </w:p>
              </w:tc>
            </w:tr>
            <w:tr w:rsidR="00657DC9" w:rsidRPr="0054073C" w14:paraId="072E6A9E" w14:textId="77777777" w:rsidTr="00373B83">
              <w:trPr>
                <w:trHeight w:val="1968"/>
              </w:trPr>
              <w:tc>
                <w:tcPr>
                  <w:tcW w:w="631" w:type="dxa"/>
                </w:tcPr>
                <w:p w14:paraId="403E269C" w14:textId="77777777" w:rsidR="00373B83" w:rsidRPr="00657DC9" w:rsidRDefault="00373B83" w:rsidP="00373B83">
                  <w:pPr>
                    <w:spacing w:before="100" w:beforeAutospacing="1" w:after="100" w:afterAutospacing="1"/>
                    <w:rPr>
                      <w:sz w:val="16"/>
                      <w:szCs w:val="16"/>
                      <w:lang w:val="ro-RO" w:eastAsia="ro-MD"/>
                    </w:rPr>
                  </w:pPr>
                  <w:r w:rsidRPr="00657DC9">
                    <w:rPr>
                      <w:sz w:val="16"/>
                      <w:szCs w:val="16"/>
                      <w:lang w:val="ro-RO" w:eastAsia="ro-MD"/>
                    </w:rPr>
                    <w:t>0120-0180</w:t>
                  </w:r>
                </w:p>
              </w:tc>
              <w:tc>
                <w:tcPr>
                  <w:tcW w:w="3491" w:type="dxa"/>
                </w:tcPr>
                <w:p w14:paraId="2B5BFEFF" w14:textId="77777777" w:rsidR="00373B83" w:rsidRPr="00657DC9" w:rsidRDefault="00373B83" w:rsidP="00373B83">
                  <w:pPr>
                    <w:spacing w:before="100" w:beforeAutospacing="1" w:after="100" w:afterAutospacing="1"/>
                    <w:rPr>
                      <w:b/>
                      <w:bCs/>
                      <w:sz w:val="16"/>
                      <w:szCs w:val="16"/>
                      <w:u w:val="single"/>
                      <w:lang w:val="ro-RO" w:eastAsia="ro-MD"/>
                    </w:rPr>
                  </w:pPr>
                  <w:r w:rsidRPr="00657DC9">
                    <w:rPr>
                      <w:b/>
                      <w:bCs/>
                      <w:sz w:val="16"/>
                      <w:szCs w:val="16"/>
                      <w:u w:val="single"/>
                      <w:lang w:val="ro-RO" w:eastAsia="ro-MD"/>
                    </w:rPr>
                    <w:t>INSTRUMENTE FINANCIARE DERIVATE TRANZACȚIONATE LA BURSĂ</w:t>
                  </w:r>
                </w:p>
                <w:p w14:paraId="03524BB1" w14:textId="77777777" w:rsidR="00373B83" w:rsidRPr="00657DC9" w:rsidRDefault="00373B83" w:rsidP="00373B83">
                  <w:pPr>
                    <w:spacing w:before="100" w:beforeAutospacing="1" w:after="100" w:afterAutospacing="1"/>
                    <w:rPr>
                      <w:sz w:val="16"/>
                      <w:szCs w:val="16"/>
                      <w:lang w:val="ro-RO" w:eastAsia="ro-MD"/>
                    </w:rPr>
                  </w:pPr>
                  <w:r w:rsidRPr="00657DC9">
                    <w:rPr>
                      <w:sz w:val="16"/>
                      <w:szCs w:val="16"/>
                      <w:lang w:val="ro-RO" w:eastAsia="ro-MD"/>
                    </w:rPr>
                    <w:t>Banca raportează informațiile relevante privind seturile de compensare care conțin numai instrumente financiare derivate tranzacționate la bursă sau tranzacții cu termen lung de decontare pentru care a fost autorizată să determine valoarea expunerii utilizând IRB, defalcate pe diferitele clase de active în care se încadrează activul-suport (rata dobânzii, cursul de schimb valutar, credite, capitaluri proprii, marfă sau altele).</w:t>
                  </w:r>
                </w:p>
              </w:tc>
            </w:tr>
            <w:tr w:rsidR="00657DC9" w:rsidRPr="0054073C" w14:paraId="202684A5" w14:textId="77777777" w:rsidTr="00373B83">
              <w:trPr>
                <w:trHeight w:val="1699"/>
              </w:trPr>
              <w:tc>
                <w:tcPr>
                  <w:tcW w:w="631" w:type="dxa"/>
                </w:tcPr>
                <w:p w14:paraId="1ABCF46A" w14:textId="77777777" w:rsidR="00373B83" w:rsidRPr="00657DC9" w:rsidRDefault="00373B83" w:rsidP="00373B83">
                  <w:pPr>
                    <w:spacing w:before="100" w:beforeAutospacing="1" w:after="100" w:afterAutospacing="1"/>
                    <w:rPr>
                      <w:sz w:val="16"/>
                      <w:szCs w:val="16"/>
                      <w:lang w:val="ro-RO" w:eastAsia="ro-MD"/>
                    </w:rPr>
                  </w:pPr>
                  <w:r w:rsidRPr="00657DC9">
                    <w:rPr>
                      <w:sz w:val="16"/>
                      <w:szCs w:val="16"/>
                      <w:lang w:val="ro-RO" w:eastAsia="ro-MD"/>
                    </w:rPr>
                    <w:t>0190-0220</w:t>
                  </w:r>
                </w:p>
              </w:tc>
              <w:tc>
                <w:tcPr>
                  <w:tcW w:w="3491" w:type="dxa"/>
                </w:tcPr>
                <w:p w14:paraId="5DF935C7" w14:textId="77777777" w:rsidR="00373B83" w:rsidRPr="00657DC9" w:rsidRDefault="00373B83" w:rsidP="00373B83">
                  <w:pPr>
                    <w:spacing w:before="100" w:beforeAutospacing="1" w:after="100" w:afterAutospacing="1"/>
                    <w:rPr>
                      <w:b/>
                      <w:bCs/>
                      <w:sz w:val="16"/>
                      <w:szCs w:val="16"/>
                      <w:u w:val="single"/>
                      <w:lang w:val="ro-RO" w:eastAsia="ro-MD"/>
                    </w:rPr>
                  </w:pPr>
                  <w:r w:rsidRPr="00657DC9">
                    <w:rPr>
                      <w:b/>
                      <w:bCs/>
                      <w:sz w:val="16"/>
                      <w:szCs w:val="16"/>
                      <w:u w:val="single"/>
                      <w:lang w:val="ro-RO" w:eastAsia="ro-MD"/>
                    </w:rPr>
                    <w:t>OPERAȚIUNI DE FINANȚARE PRIN INSTRUMENTE FINANCIARE</w:t>
                  </w:r>
                </w:p>
                <w:p w14:paraId="3C90F57D" w14:textId="77777777" w:rsidR="00373B83" w:rsidRPr="00657DC9" w:rsidRDefault="00373B83" w:rsidP="00373B83">
                  <w:pPr>
                    <w:spacing w:before="100" w:beforeAutospacing="1" w:after="100" w:afterAutospacing="1"/>
                    <w:rPr>
                      <w:sz w:val="16"/>
                      <w:szCs w:val="16"/>
                      <w:lang w:val="ro-RO" w:eastAsia="ro-MD"/>
                    </w:rPr>
                  </w:pPr>
                  <w:r w:rsidRPr="00657DC9">
                    <w:rPr>
                      <w:sz w:val="16"/>
                      <w:szCs w:val="16"/>
                      <w:lang w:val="ro-RO" w:eastAsia="ro-MD"/>
                    </w:rPr>
                    <w:t>Banca raportează informațiile relevante privind seturile de compensare care conțin numai SFT-uri pentru care a fost autorizată să determine valoarea expunerii utilizând IRB, defalcate pe tipul de suport al segmentului SFT care este un titlu de valoare (obligațiuni, capitaluri proprii sau altele).</w:t>
                  </w:r>
                </w:p>
              </w:tc>
            </w:tr>
            <w:tr w:rsidR="00657DC9" w:rsidRPr="0054073C" w14:paraId="38A310BC" w14:textId="77777777" w:rsidTr="00373B83">
              <w:trPr>
                <w:trHeight w:val="832"/>
              </w:trPr>
              <w:tc>
                <w:tcPr>
                  <w:tcW w:w="631" w:type="dxa"/>
                </w:tcPr>
                <w:p w14:paraId="00BB6551" w14:textId="77777777" w:rsidR="00373B83" w:rsidRPr="00657DC9" w:rsidRDefault="00373B83" w:rsidP="00373B83">
                  <w:pPr>
                    <w:spacing w:before="100" w:beforeAutospacing="1" w:after="100" w:afterAutospacing="1"/>
                    <w:rPr>
                      <w:sz w:val="16"/>
                      <w:szCs w:val="16"/>
                      <w:lang w:val="ro-RO" w:eastAsia="ro-MD"/>
                    </w:rPr>
                  </w:pPr>
                  <w:r w:rsidRPr="00657DC9">
                    <w:rPr>
                      <w:sz w:val="16"/>
                      <w:szCs w:val="16"/>
                      <w:lang w:val="ro-RO" w:eastAsia="ro-MD"/>
                    </w:rPr>
                    <w:lastRenderedPageBreak/>
                    <w:t>0230</w:t>
                  </w:r>
                </w:p>
              </w:tc>
              <w:tc>
                <w:tcPr>
                  <w:tcW w:w="3491" w:type="dxa"/>
                </w:tcPr>
                <w:p w14:paraId="302A90D2" w14:textId="77777777" w:rsidR="00373B83" w:rsidRPr="00657DC9" w:rsidRDefault="00373B83" w:rsidP="00373B83">
                  <w:pPr>
                    <w:spacing w:before="100" w:beforeAutospacing="1" w:after="100" w:afterAutospacing="1"/>
                    <w:rPr>
                      <w:b/>
                      <w:bCs/>
                      <w:sz w:val="16"/>
                      <w:szCs w:val="16"/>
                      <w:u w:val="single"/>
                      <w:lang w:val="ro-RO" w:eastAsia="ro-MD"/>
                    </w:rPr>
                  </w:pPr>
                  <w:r w:rsidRPr="00657DC9">
                    <w:rPr>
                      <w:b/>
                      <w:bCs/>
                      <w:sz w:val="16"/>
                      <w:szCs w:val="16"/>
                      <w:u w:val="single"/>
                      <w:lang w:val="ro-RO" w:eastAsia="ro-MD"/>
                    </w:rPr>
                    <w:t>SETURI DE COMPENSARE CONTRACTUALĂ ÎNTRE PRODUSE DIFERITE</w:t>
                  </w:r>
                </w:p>
                <w:p w14:paraId="6C028B33" w14:textId="77777777" w:rsidR="00373B83" w:rsidRPr="00657DC9" w:rsidRDefault="00373B83" w:rsidP="00373B83">
                  <w:pPr>
                    <w:spacing w:before="100" w:beforeAutospacing="1" w:after="100" w:afterAutospacing="1"/>
                    <w:rPr>
                      <w:sz w:val="16"/>
                      <w:szCs w:val="16"/>
                      <w:lang w:val="ro-RO" w:eastAsia="ro-MD"/>
                    </w:rPr>
                  </w:pPr>
                  <w:r w:rsidRPr="00657DC9">
                    <w:rPr>
                      <w:sz w:val="16"/>
                      <w:szCs w:val="16"/>
                      <w:lang w:val="ro-RO" w:eastAsia="ro-MD"/>
                    </w:rPr>
                    <w:t>A se vedea instrucțiunile pentru rândul 0070 din formularul C 34.02.</w:t>
                  </w:r>
                </w:p>
              </w:tc>
            </w:tr>
          </w:tbl>
          <w:p w14:paraId="12068F39" w14:textId="77777777" w:rsidR="00373B83" w:rsidRPr="00657DC9" w:rsidRDefault="00373B83" w:rsidP="00373B83">
            <w:pPr>
              <w:jc w:val="both"/>
              <w:rPr>
                <w:sz w:val="16"/>
                <w:szCs w:val="16"/>
                <w:lang w:val="ro-RO"/>
              </w:rPr>
            </w:pPr>
          </w:p>
        </w:tc>
        <w:tc>
          <w:tcPr>
            <w:tcW w:w="1229" w:type="dxa"/>
          </w:tcPr>
          <w:p w14:paraId="20B1384E" w14:textId="77777777" w:rsidR="00373B83" w:rsidRPr="00657DC9" w:rsidRDefault="00373B83" w:rsidP="00373B83">
            <w:pPr>
              <w:jc w:val="both"/>
              <w:rPr>
                <w:b/>
                <w:bCs/>
                <w:sz w:val="16"/>
                <w:szCs w:val="16"/>
                <w:lang w:val="ro-MD"/>
              </w:rPr>
            </w:pPr>
          </w:p>
        </w:tc>
        <w:tc>
          <w:tcPr>
            <w:tcW w:w="5008" w:type="dxa"/>
            <w:tcBorders>
              <w:top w:val="single" w:sz="4" w:space="0" w:color="auto"/>
              <w:bottom w:val="single" w:sz="4" w:space="0" w:color="auto"/>
            </w:tcBorders>
          </w:tcPr>
          <w:p w14:paraId="1A46F0F6" w14:textId="77777777" w:rsidR="009646CA" w:rsidRPr="00A46A11" w:rsidRDefault="009646CA" w:rsidP="009646CA">
            <w:pPr>
              <w:rPr>
                <w:sz w:val="16"/>
                <w:szCs w:val="16"/>
                <w:lang w:val="en-US"/>
              </w:rPr>
            </w:pPr>
            <w:proofErr w:type="spellStart"/>
            <w:r w:rsidRPr="00A46A11">
              <w:rPr>
                <w:sz w:val="16"/>
                <w:szCs w:val="16"/>
                <w:lang w:val="en-US"/>
              </w:rPr>
              <w:t>Instrucțiunile</w:t>
            </w:r>
            <w:proofErr w:type="spellEnd"/>
            <w:r w:rsidRPr="00A46A11">
              <w:rPr>
                <w:sz w:val="16"/>
                <w:szCs w:val="16"/>
                <w:lang w:val="en-US"/>
              </w:rPr>
              <w:t xml:space="preserve"> de </w:t>
            </w:r>
            <w:proofErr w:type="spellStart"/>
            <w:r w:rsidRPr="00A46A11">
              <w:rPr>
                <w:sz w:val="16"/>
                <w:szCs w:val="16"/>
                <w:lang w:val="en-US"/>
              </w:rPr>
              <w:t>completarea</w:t>
            </w:r>
            <w:proofErr w:type="spellEnd"/>
            <w:r w:rsidRPr="00A46A11">
              <w:rPr>
                <w:sz w:val="16"/>
                <w:szCs w:val="16"/>
                <w:lang w:val="en-US"/>
              </w:rPr>
              <w:t xml:space="preserve"> a </w:t>
            </w:r>
            <w:proofErr w:type="spellStart"/>
            <w:r w:rsidRPr="00A46A11">
              <w:rPr>
                <w:sz w:val="16"/>
                <w:szCs w:val="16"/>
                <w:lang w:val="en-US"/>
              </w:rPr>
              <w:t>rapoartelor</w:t>
            </w:r>
            <w:proofErr w:type="spellEnd"/>
            <w:r w:rsidRPr="00A46A11">
              <w:rPr>
                <w:sz w:val="16"/>
                <w:szCs w:val="16"/>
                <w:lang w:val="en-US"/>
              </w:rPr>
              <w:t xml:space="preserve"> </w:t>
            </w:r>
            <w:proofErr w:type="spellStart"/>
            <w:r w:rsidRPr="00A46A11">
              <w:rPr>
                <w:sz w:val="16"/>
                <w:szCs w:val="16"/>
                <w:lang w:val="en-US"/>
              </w:rPr>
              <w:t>transpun</w:t>
            </w:r>
            <w:proofErr w:type="spellEnd"/>
            <w:r w:rsidRPr="00A46A11">
              <w:rPr>
                <w:sz w:val="16"/>
                <w:szCs w:val="16"/>
                <w:lang w:val="en-US"/>
              </w:rPr>
              <w:t xml:space="preserve"> </w:t>
            </w:r>
            <w:proofErr w:type="spellStart"/>
            <w:r w:rsidRPr="00A46A11">
              <w:rPr>
                <w:sz w:val="16"/>
                <w:szCs w:val="16"/>
                <w:lang w:val="en-US"/>
              </w:rPr>
              <w:t>instrucţiunile</w:t>
            </w:r>
            <w:proofErr w:type="spellEnd"/>
            <w:r w:rsidRPr="00A46A11">
              <w:rPr>
                <w:sz w:val="16"/>
                <w:szCs w:val="16"/>
                <w:lang w:val="en-US"/>
              </w:rPr>
              <w:t xml:space="preserve"> </w:t>
            </w:r>
            <w:proofErr w:type="spellStart"/>
            <w:r w:rsidRPr="00A46A11">
              <w:rPr>
                <w:sz w:val="16"/>
                <w:szCs w:val="16"/>
                <w:lang w:val="en-US"/>
              </w:rPr>
              <w:t>puse</w:t>
            </w:r>
            <w:proofErr w:type="spellEnd"/>
            <w:r w:rsidRPr="00A46A11">
              <w:rPr>
                <w:sz w:val="16"/>
                <w:szCs w:val="16"/>
                <w:lang w:val="en-US"/>
              </w:rPr>
              <w:t xml:space="preserve"> la </w:t>
            </w:r>
            <w:proofErr w:type="spellStart"/>
            <w:r w:rsidRPr="00A46A11">
              <w:rPr>
                <w:sz w:val="16"/>
                <w:szCs w:val="16"/>
                <w:lang w:val="en-US"/>
              </w:rPr>
              <w:t>dispoziţie</w:t>
            </w:r>
            <w:proofErr w:type="spellEnd"/>
            <w:r w:rsidRPr="00A46A11">
              <w:rPr>
                <w:sz w:val="16"/>
                <w:szCs w:val="16"/>
                <w:lang w:val="en-US"/>
              </w:rPr>
              <w:t xml:space="preserve"> pe </w:t>
            </w:r>
            <w:proofErr w:type="spellStart"/>
            <w:r w:rsidRPr="00A46A11">
              <w:rPr>
                <w:sz w:val="16"/>
                <w:szCs w:val="16"/>
                <w:lang w:val="en-US"/>
              </w:rPr>
              <w:t>pagina</w:t>
            </w:r>
            <w:proofErr w:type="spellEnd"/>
            <w:r w:rsidRPr="00A46A11">
              <w:rPr>
                <w:sz w:val="16"/>
                <w:szCs w:val="16"/>
                <w:lang w:val="en-US"/>
              </w:rPr>
              <w:t xml:space="preserve"> web a </w:t>
            </w:r>
            <w:proofErr w:type="spellStart"/>
            <w:r w:rsidRPr="00A46A11">
              <w:rPr>
                <w:sz w:val="16"/>
                <w:szCs w:val="16"/>
                <w:lang w:val="en-US"/>
              </w:rPr>
              <w:t>Autorității</w:t>
            </w:r>
            <w:proofErr w:type="spellEnd"/>
            <w:r w:rsidRPr="00A46A11">
              <w:rPr>
                <w:sz w:val="16"/>
                <w:szCs w:val="16"/>
                <w:lang w:val="en-US"/>
              </w:rPr>
              <w:t xml:space="preserve"> </w:t>
            </w:r>
            <w:proofErr w:type="spellStart"/>
            <w:r w:rsidRPr="00A46A11">
              <w:rPr>
                <w:sz w:val="16"/>
                <w:szCs w:val="16"/>
                <w:lang w:val="en-US"/>
              </w:rPr>
              <w:t>Bancare</w:t>
            </w:r>
            <w:proofErr w:type="spellEnd"/>
            <w:r w:rsidRPr="00A46A11">
              <w:rPr>
                <w:sz w:val="16"/>
                <w:szCs w:val="16"/>
                <w:lang w:val="en-US"/>
              </w:rPr>
              <w:t xml:space="preserve"> </w:t>
            </w:r>
            <w:proofErr w:type="spellStart"/>
            <w:r w:rsidRPr="00A46A11">
              <w:rPr>
                <w:sz w:val="16"/>
                <w:szCs w:val="16"/>
                <w:lang w:val="en-US"/>
              </w:rPr>
              <w:t>Europene</w:t>
            </w:r>
            <w:proofErr w:type="spellEnd"/>
            <w:r w:rsidRPr="00A46A11">
              <w:rPr>
                <w:sz w:val="16"/>
                <w:szCs w:val="16"/>
                <w:lang w:val="en-US"/>
              </w:rPr>
              <w:t xml:space="preserve"> (</w:t>
            </w:r>
            <w:hyperlink r:id="rId22" w:history="1">
              <w:r w:rsidRPr="00B17C0B">
                <w:rPr>
                  <w:rStyle w:val="Hyperlink"/>
                  <w:sz w:val="16"/>
                  <w:szCs w:val="16"/>
                  <w:lang w:val="en-US"/>
                </w:rPr>
                <w:t>https://www.eba.europa.eu/risk-and-data-analysis/reporting-frameworks/reporting-framework-41</w:t>
              </w:r>
            </w:hyperlink>
            <w:r>
              <w:rPr>
                <w:sz w:val="16"/>
                <w:szCs w:val="16"/>
                <w:lang w:val="en-US"/>
              </w:rPr>
              <w:t>)</w:t>
            </w:r>
            <w:r w:rsidRPr="00A46A11">
              <w:rPr>
                <w:sz w:val="16"/>
                <w:szCs w:val="16"/>
                <w:lang w:val="en-US"/>
              </w:rPr>
              <w:t xml:space="preserve">  </w:t>
            </w:r>
            <w:proofErr w:type="spellStart"/>
            <w:r w:rsidRPr="00A46A11">
              <w:rPr>
                <w:sz w:val="16"/>
                <w:szCs w:val="16"/>
                <w:lang w:val="en-US"/>
              </w:rPr>
              <w:t>în</w:t>
            </w:r>
            <w:proofErr w:type="spellEnd"/>
            <w:r w:rsidRPr="00A46A11">
              <w:rPr>
                <w:sz w:val="16"/>
                <w:szCs w:val="16"/>
                <w:lang w:val="en-US"/>
              </w:rPr>
              <w:t xml:space="preserve"> </w:t>
            </w:r>
            <w:proofErr w:type="spellStart"/>
            <w:r w:rsidRPr="00A46A11">
              <w:rPr>
                <w:sz w:val="16"/>
                <w:szCs w:val="16"/>
                <w:lang w:val="en-US"/>
              </w:rPr>
              <w:t>conformitate</w:t>
            </w:r>
            <w:proofErr w:type="spellEnd"/>
            <w:r w:rsidRPr="00A46A11">
              <w:rPr>
                <w:sz w:val="16"/>
                <w:szCs w:val="16"/>
                <w:lang w:val="en-US"/>
              </w:rPr>
              <w:t xml:space="preserve"> cu art.22 al </w:t>
            </w:r>
            <w:proofErr w:type="spellStart"/>
            <w:r w:rsidRPr="00A46A11">
              <w:rPr>
                <w:sz w:val="16"/>
                <w:szCs w:val="16"/>
                <w:lang w:val="en-US"/>
              </w:rPr>
              <w:t>Regulamentului</w:t>
            </w:r>
            <w:proofErr w:type="spellEnd"/>
            <w:r w:rsidRPr="00A46A11">
              <w:rPr>
                <w:sz w:val="16"/>
                <w:szCs w:val="16"/>
                <w:lang w:val="en-US"/>
              </w:rPr>
              <w:t xml:space="preserve"> de </w:t>
            </w:r>
            <w:proofErr w:type="spellStart"/>
            <w:r w:rsidRPr="00A46A11">
              <w:rPr>
                <w:sz w:val="16"/>
                <w:szCs w:val="16"/>
                <w:lang w:val="en-US"/>
              </w:rPr>
              <w:t>punere</w:t>
            </w:r>
            <w:proofErr w:type="spellEnd"/>
            <w:r w:rsidRPr="00A46A11">
              <w:rPr>
                <w:sz w:val="16"/>
                <w:szCs w:val="16"/>
                <w:lang w:val="en-US"/>
              </w:rPr>
              <w:t xml:space="preserve"> </w:t>
            </w:r>
            <w:proofErr w:type="spellStart"/>
            <w:r w:rsidRPr="00A46A11">
              <w:rPr>
                <w:sz w:val="16"/>
                <w:szCs w:val="16"/>
                <w:lang w:val="en-US"/>
              </w:rPr>
              <w:t>în</w:t>
            </w:r>
            <w:proofErr w:type="spellEnd"/>
            <w:r w:rsidRPr="00A46A11">
              <w:rPr>
                <w:sz w:val="16"/>
                <w:szCs w:val="16"/>
                <w:lang w:val="en-US"/>
              </w:rPr>
              <w:t xml:space="preserve"> </w:t>
            </w:r>
            <w:proofErr w:type="spellStart"/>
            <w:r w:rsidRPr="00A46A11">
              <w:rPr>
                <w:sz w:val="16"/>
                <w:szCs w:val="16"/>
                <w:lang w:val="en-US"/>
              </w:rPr>
              <w:t>aplicare</w:t>
            </w:r>
            <w:proofErr w:type="spellEnd"/>
            <w:r w:rsidRPr="00A46A11">
              <w:rPr>
                <w:sz w:val="16"/>
                <w:szCs w:val="16"/>
                <w:lang w:val="en-US"/>
              </w:rPr>
              <w:t xml:space="preserve"> (UE) 2024/3117. </w:t>
            </w:r>
          </w:p>
          <w:p w14:paraId="49C9BD76" w14:textId="58CBB761" w:rsidR="00373B83" w:rsidRPr="009646CA" w:rsidRDefault="00373B83" w:rsidP="00373B83">
            <w:pPr>
              <w:jc w:val="both"/>
              <w:rPr>
                <w:strike/>
                <w:sz w:val="16"/>
                <w:szCs w:val="16"/>
                <w:lang w:val="en-US"/>
              </w:rPr>
            </w:pPr>
          </w:p>
        </w:tc>
      </w:tr>
      <w:tr w:rsidR="00657DC9" w:rsidRPr="0054073C" w14:paraId="7B44E9C3" w14:textId="77777777" w:rsidTr="00B32299">
        <w:tc>
          <w:tcPr>
            <w:tcW w:w="3866" w:type="dxa"/>
          </w:tcPr>
          <w:p w14:paraId="0D0F5B43" w14:textId="77777777" w:rsidR="00373B83" w:rsidRPr="00657DC9" w:rsidRDefault="00373B83" w:rsidP="00373B83">
            <w:pPr>
              <w:jc w:val="both"/>
              <w:rPr>
                <w:sz w:val="16"/>
                <w:szCs w:val="16"/>
                <w:lang w:val="en-US"/>
              </w:rPr>
            </w:pPr>
          </w:p>
        </w:tc>
        <w:tc>
          <w:tcPr>
            <w:tcW w:w="4356" w:type="dxa"/>
          </w:tcPr>
          <w:p w14:paraId="481C8449" w14:textId="77777777" w:rsidR="00373B83" w:rsidRPr="00657DC9" w:rsidRDefault="00373B83" w:rsidP="00373B83">
            <w:pPr>
              <w:spacing w:before="100" w:beforeAutospacing="1" w:after="100" w:afterAutospacing="1"/>
              <w:rPr>
                <w:b/>
                <w:bCs/>
                <w:sz w:val="16"/>
                <w:szCs w:val="16"/>
                <w:lang w:val="en-US" w:eastAsia="ro-MD"/>
              </w:rPr>
            </w:pPr>
            <w:r w:rsidRPr="00657DC9">
              <w:rPr>
                <w:rFonts w:eastAsia="Calibri"/>
                <w:b/>
                <w:sz w:val="16"/>
                <w:szCs w:val="16"/>
                <w:lang w:val="it-CH"/>
              </w:rPr>
              <w:t xml:space="preserve">PREZENTAREA GENERALĂ A </w:t>
            </w:r>
            <w:r w:rsidRPr="00657DC9">
              <w:rPr>
                <w:b/>
                <w:bCs/>
                <w:sz w:val="16"/>
                <w:szCs w:val="16"/>
                <w:lang w:val="en-US" w:eastAsia="ro-MD"/>
              </w:rPr>
              <w:t>RAPORTĂRII PRIVIND RISCUL DE CREDIT AL CONTRAPĂRȚII: PRIMELE DOUĂZECI DE CONTRAPĂRȚI (CCR 6)</w:t>
            </w:r>
          </w:p>
          <w:p w14:paraId="48982422" w14:textId="77777777" w:rsidR="00373B83" w:rsidRPr="00657DC9" w:rsidRDefault="00373B83" w:rsidP="00373B83">
            <w:pPr>
              <w:pStyle w:val="norm"/>
              <w:ind w:firstLine="426"/>
              <w:rPr>
                <w:sz w:val="16"/>
                <w:szCs w:val="16"/>
              </w:rPr>
            </w:pPr>
            <w:r w:rsidRPr="00657DC9">
              <w:rPr>
                <w:b/>
                <w:bCs/>
                <w:sz w:val="16"/>
                <w:szCs w:val="16"/>
              </w:rPr>
              <w:t>8</w:t>
            </w:r>
            <w:r w:rsidRPr="00657DC9">
              <w:rPr>
                <w:sz w:val="16"/>
                <w:szCs w:val="16"/>
              </w:rPr>
              <w:t>. </w:t>
            </w:r>
            <w:proofErr w:type="spellStart"/>
            <w:r w:rsidRPr="00657DC9">
              <w:rPr>
                <w:sz w:val="16"/>
                <w:szCs w:val="16"/>
              </w:rPr>
              <w:t>Băncile</w:t>
            </w:r>
            <w:proofErr w:type="spellEnd"/>
            <w:r w:rsidRPr="00657DC9">
              <w:rPr>
                <w:sz w:val="16"/>
                <w:szCs w:val="16"/>
              </w:rPr>
              <w:t xml:space="preserve"> </w:t>
            </w:r>
            <w:proofErr w:type="spellStart"/>
            <w:r w:rsidRPr="00657DC9">
              <w:rPr>
                <w:sz w:val="16"/>
                <w:szCs w:val="16"/>
              </w:rPr>
              <w:t>raportează</w:t>
            </w:r>
            <w:proofErr w:type="spellEnd"/>
            <w:r w:rsidRPr="00657DC9">
              <w:rPr>
                <w:sz w:val="16"/>
                <w:szCs w:val="16"/>
              </w:rPr>
              <w:t xml:space="preserve"> </w:t>
            </w:r>
            <w:proofErr w:type="spellStart"/>
            <w:r w:rsidRPr="00657DC9">
              <w:rPr>
                <w:sz w:val="16"/>
                <w:szCs w:val="16"/>
              </w:rPr>
              <w:t>informații</w:t>
            </w:r>
            <w:proofErr w:type="spellEnd"/>
            <w:r w:rsidRPr="00657DC9">
              <w:rPr>
                <w:sz w:val="16"/>
                <w:szCs w:val="16"/>
              </w:rPr>
              <w:t xml:space="preserve"> cu </w:t>
            </w:r>
            <w:proofErr w:type="spellStart"/>
            <w:r w:rsidRPr="00657DC9">
              <w:rPr>
                <w:sz w:val="16"/>
                <w:szCs w:val="16"/>
              </w:rPr>
              <w:t>privire</w:t>
            </w:r>
            <w:proofErr w:type="spellEnd"/>
            <w:r w:rsidRPr="00657DC9">
              <w:rPr>
                <w:sz w:val="16"/>
                <w:szCs w:val="16"/>
              </w:rPr>
              <w:t xml:space="preserve"> la </w:t>
            </w:r>
            <w:proofErr w:type="spellStart"/>
            <w:r w:rsidRPr="00657DC9">
              <w:rPr>
                <w:sz w:val="16"/>
                <w:szCs w:val="16"/>
              </w:rPr>
              <w:t>cele</w:t>
            </w:r>
            <w:proofErr w:type="spellEnd"/>
            <w:r w:rsidRPr="00657DC9">
              <w:rPr>
                <w:sz w:val="16"/>
                <w:szCs w:val="16"/>
              </w:rPr>
              <w:t xml:space="preserve"> </w:t>
            </w:r>
            <w:proofErr w:type="spellStart"/>
            <w:r w:rsidRPr="00657DC9">
              <w:rPr>
                <w:sz w:val="16"/>
                <w:szCs w:val="16"/>
              </w:rPr>
              <w:t>mai</w:t>
            </w:r>
            <w:proofErr w:type="spellEnd"/>
            <w:r w:rsidRPr="00657DC9">
              <w:rPr>
                <w:sz w:val="16"/>
                <w:szCs w:val="16"/>
              </w:rPr>
              <w:t xml:space="preserve"> </w:t>
            </w:r>
            <w:proofErr w:type="spellStart"/>
            <w:r w:rsidRPr="00657DC9">
              <w:rPr>
                <w:sz w:val="16"/>
                <w:szCs w:val="16"/>
              </w:rPr>
              <w:t>importante</w:t>
            </w:r>
            <w:proofErr w:type="spellEnd"/>
            <w:r w:rsidRPr="00657DC9">
              <w:rPr>
                <w:sz w:val="16"/>
                <w:szCs w:val="16"/>
              </w:rPr>
              <w:t xml:space="preserve"> 20 de </w:t>
            </w:r>
            <w:proofErr w:type="spellStart"/>
            <w:r w:rsidRPr="00657DC9">
              <w:rPr>
                <w:sz w:val="16"/>
                <w:szCs w:val="16"/>
              </w:rPr>
              <w:t>contrapărți</w:t>
            </w:r>
            <w:proofErr w:type="spellEnd"/>
            <w:r w:rsidRPr="00657DC9">
              <w:rPr>
                <w:sz w:val="16"/>
                <w:szCs w:val="16"/>
              </w:rPr>
              <w:t xml:space="preserve"> </w:t>
            </w:r>
            <w:proofErr w:type="spellStart"/>
            <w:r w:rsidRPr="00657DC9">
              <w:rPr>
                <w:sz w:val="16"/>
                <w:szCs w:val="16"/>
              </w:rPr>
              <w:t>față</w:t>
            </w:r>
            <w:proofErr w:type="spellEnd"/>
            <w:r w:rsidRPr="00657DC9">
              <w:rPr>
                <w:sz w:val="16"/>
                <w:szCs w:val="16"/>
              </w:rPr>
              <w:t xml:space="preserve"> de care au </w:t>
            </w:r>
            <w:proofErr w:type="spellStart"/>
            <w:r w:rsidRPr="00657DC9">
              <w:rPr>
                <w:sz w:val="16"/>
                <w:szCs w:val="16"/>
              </w:rPr>
              <w:t>cele</w:t>
            </w:r>
            <w:proofErr w:type="spellEnd"/>
            <w:r w:rsidRPr="00657DC9">
              <w:rPr>
                <w:sz w:val="16"/>
                <w:szCs w:val="16"/>
              </w:rPr>
              <w:t xml:space="preserve"> </w:t>
            </w:r>
            <w:proofErr w:type="spellStart"/>
            <w:r w:rsidRPr="00657DC9">
              <w:rPr>
                <w:sz w:val="16"/>
                <w:szCs w:val="16"/>
              </w:rPr>
              <w:t>mai</w:t>
            </w:r>
            <w:proofErr w:type="spellEnd"/>
            <w:r w:rsidRPr="00657DC9">
              <w:rPr>
                <w:sz w:val="16"/>
                <w:szCs w:val="16"/>
              </w:rPr>
              <w:t xml:space="preserve"> </w:t>
            </w:r>
            <w:proofErr w:type="spellStart"/>
            <w:r w:rsidRPr="00657DC9">
              <w:rPr>
                <w:sz w:val="16"/>
                <w:szCs w:val="16"/>
              </w:rPr>
              <w:t>ridicate</w:t>
            </w:r>
            <w:proofErr w:type="spellEnd"/>
            <w:r w:rsidRPr="00657DC9">
              <w:rPr>
                <w:sz w:val="16"/>
                <w:szCs w:val="16"/>
              </w:rPr>
              <w:t xml:space="preserve"> </w:t>
            </w:r>
            <w:proofErr w:type="spellStart"/>
            <w:r w:rsidRPr="00657DC9">
              <w:rPr>
                <w:sz w:val="16"/>
                <w:szCs w:val="16"/>
              </w:rPr>
              <w:t>expuneri</w:t>
            </w:r>
            <w:proofErr w:type="spellEnd"/>
            <w:r w:rsidRPr="00657DC9">
              <w:rPr>
                <w:sz w:val="16"/>
                <w:szCs w:val="16"/>
              </w:rPr>
              <w:t xml:space="preserve"> la </w:t>
            </w:r>
            <w:proofErr w:type="spellStart"/>
            <w:r w:rsidRPr="00657DC9">
              <w:rPr>
                <w:sz w:val="16"/>
                <w:szCs w:val="16"/>
              </w:rPr>
              <w:t>riscul</w:t>
            </w:r>
            <w:proofErr w:type="spellEnd"/>
            <w:r w:rsidRPr="00657DC9">
              <w:rPr>
                <w:sz w:val="16"/>
                <w:szCs w:val="16"/>
              </w:rPr>
              <w:t xml:space="preserve"> de credit al </w:t>
            </w:r>
            <w:proofErr w:type="spellStart"/>
            <w:r w:rsidRPr="00657DC9">
              <w:rPr>
                <w:sz w:val="16"/>
                <w:szCs w:val="16"/>
              </w:rPr>
              <w:t>contrapărții</w:t>
            </w:r>
            <w:proofErr w:type="spellEnd"/>
            <w:r w:rsidRPr="00657DC9">
              <w:rPr>
                <w:sz w:val="16"/>
                <w:szCs w:val="16"/>
              </w:rPr>
              <w:t xml:space="preserve">. </w:t>
            </w:r>
            <w:proofErr w:type="spellStart"/>
            <w:r w:rsidRPr="00657DC9">
              <w:rPr>
                <w:sz w:val="16"/>
                <w:szCs w:val="16"/>
              </w:rPr>
              <w:t>Clasificarea</w:t>
            </w:r>
            <w:proofErr w:type="spellEnd"/>
            <w:r w:rsidRPr="00657DC9">
              <w:rPr>
                <w:sz w:val="16"/>
                <w:szCs w:val="16"/>
              </w:rPr>
              <w:t xml:space="preserve"> se </w:t>
            </w:r>
            <w:proofErr w:type="spellStart"/>
            <w:r w:rsidRPr="00657DC9">
              <w:rPr>
                <w:sz w:val="16"/>
                <w:szCs w:val="16"/>
              </w:rPr>
              <w:t>efectuează</w:t>
            </w:r>
            <w:proofErr w:type="spellEnd"/>
            <w:r w:rsidRPr="00657DC9">
              <w:rPr>
                <w:sz w:val="16"/>
                <w:szCs w:val="16"/>
              </w:rPr>
              <w:t xml:space="preserve"> </w:t>
            </w:r>
            <w:proofErr w:type="spellStart"/>
            <w:r w:rsidRPr="00657DC9">
              <w:rPr>
                <w:sz w:val="16"/>
                <w:szCs w:val="16"/>
              </w:rPr>
              <w:t>utilizând</w:t>
            </w:r>
            <w:proofErr w:type="spellEnd"/>
            <w:r w:rsidRPr="00657DC9">
              <w:rPr>
                <w:sz w:val="16"/>
                <w:szCs w:val="16"/>
              </w:rPr>
              <w:t xml:space="preserve"> </w:t>
            </w:r>
            <w:proofErr w:type="spellStart"/>
            <w:r w:rsidRPr="00657DC9">
              <w:rPr>
                <w:sz w:val="16"/>
                <w:szCs w:val="16"/>
              </w:rPr>
              <w:t>valorile</w:t>
            </w:r>
            <w:proofErr w:type="spellEnd"/>
            <w:r w:rsidRPr="00657DC9">
              <w:rPr>
                <w:sz w:val="16"/>
                <w:szCs w:val="16"/>
              </w:rPr>
              <w:t xml:space="preserve"> </w:t>
            </w:r>
            <w:proofErr w:type="spellStart"/>
            <w:r w:rsidRPr="00657DC9">
              <w:rPr>
                <w:sz w:val="16"/>
                <w:szCs w:val="16"/>
              </w:rPr>
              <w:t>expunerii</w:t>
            </w:r>
            <w:proofErr w:type="spellEnd"/>
            <w:r w:rsidRPr="00657DC9">
              <w:rPr>
                <w:sz w:val="16"/>
                <w:szCs w:val="16"/>
              </w:rPr>
              <w:t xml:space="preserve"> la </w:t>
            </w:r>
            <w:proofErr w:type="spellStart"/>
            <w:r w:rsidRPr="00657DC9">
              <w:rPr>
                <w:sz w:val="16"/>
                <w:szCs w:val="16"/>
              </w:rPr>
              <w:t>riscul</w:t>
            </w:r>
            <w:proofErr w:type="spellEnd"/>
            <w:r w:rsidRPr="00657DC9">
              <w:rPr>
                <w:sz w:val="16"/>
                <w:szCs w:val="16"/>
              </w:rPr>
              <w:t xml:space="preserve"> de credit al </w:t>
            </w:r>
            <w:proofErr w:type="spellStart"/>
            <w:r w:rsidRPr="00657DC9">
              <w:rPr>
                <w:sz w:val="16"/>
                <w:szCs w:val="16"/>
              </w:rPr>
              <w:t>contrapărții</w:t>
            </w:r>
            <w:proofErr w:type="spellEnd"/>
            <w:r w:rsidRPr="00657DC9">
              <w:rPr>
                <w:sz w:val="16"/>
                <w:szCs w:val="16"/>
              </w:rPr>
              <w:t xml:space="preserve">, </w:t>
            </w:r>
            <w:proofErr w:type="spellStart"/>
            <w:r w:rsidRPr="00657DC9">
              <w:rPr>
                <w:sz w:val="16"/>
                <w:szCs w:val="16"/>
              </w:rPr>
              <w:t>astfel</w:t>
            </w:r>
            <w:proofErr w:type="spellEnd"/>
            <w:r w:rsidRPr="00657DC9">
              <w:rPr>
                <w:sz w:val="16"/>
                <w:szCs w:val="16"/>
              </w:rPr>
              <w:t xml:space="preserve"> cum sunt </w:t>
            </w:r>
            <w:proofErr w:type="spellStart"/>
            <w:r w:rsidRPr="00657DC9">
              <w:rPr>
                <w:sz w:val="16"/>
                <w:szCs w:val="16"/>
              </w:rPr>
              <w:t>incluse</w:t>
            </w:r>
            <w:proofErr w:type="spellEnd"/>
            <w:r w:rsidRPr="00657DC9">
              <w:rPr>
                <w:sz w:val="16"/>
                <w:szCs w:val="16"/>
              </w:rPr>
              <w:t xml:space="preserve"> </w:t>
            </w:r>
            <w:proofErr w:type="spellStart"/>
            <w:r w:rsidRPr="00657DC9">
              <w:rPr>
                <w:sz w:val="16"/>
                <w:szCs w:val="16"/>
              </w:rPr>
              <w:t>în</w:t>
            </w:r>
            <w:proofErr w:type="spellEnd"/>
            <w:r w:rsidRPr="00657DC9">
              <w:rPr>
                <w:sz w:val="16"/>
                <w:szCs w:val="16"/>
              </w:rPr>
              <w:t xml:space="preserve"> </w:t>
            </w:r>
            <w:proofErr w:type="spellStart"/>
            <w:r w:rsidRPr="00657DC9">
              <w:rPr>
                <w:sz w:val="16"/>
                <w:szCs w:val="16"/>
              </w:rPr>
              <w:t>coloana</w:t>
            </w:r>
            <w:proofErr w:type="spellEnd"/>
            <w:r w:rsidRPr="00657DC9">
              <w:rPr>
                <w:sz w:val="16"/>
                <w:szCs w:val="16"/>
              </w:rPr>
              <w:t xml:space="preserve"> 0120 din </w:t>
            </w:r>
            <w:proofErr w:type="spellStart"/>
            <w:r w:rsidRPr="00657DC9">
              <w:rPr>
                <w:sz w:val="16"/>
                <w:szCs w:val="16"/>
              </w:rPr>
              <w:t>acest</w:t>
            </w:r>
            <w:proofErr w:type="spellEnd"/>
            <w:r w:rsidRPr="00657DC9">
              <w:rPr>
                <w:sz w:val="16"/>
                <w:szCs w:val="16"/>
              </w:rPr>
              <w:t xml:space="preserve"> formular, </w:t>
            </w:r>
            <w:proofErr w:type="spellStart"/>
            <w:r w:rsidRPr="00657DC9">
              <w:rPr>
                <w:sz w:val="16"/>
                <w:szCs w:val="16"/>
              </w:rPr>
              <w:t>pentru</w:t>
            </w:r>
            <w:proofErr w:type="spellEnd"/>
            <w:r w:rsidRPr="00657DC9">
              <w:rPr>
                <w:sz w:val="16"/>
                <w:szCs w:val="16"/>
              </w:rPr>
              <w:t xml:space="preserve"> </w:t>
            </w:r>
            <w:proofErr w:type="spellStart"/>
            <w:r w:rsidRPr="00657DC9">
              <w:rPr>
                <w:sz w:val="16"/>
                <w:szCs w:val="16"/>
              </w:rPr>
              <w:t>toate</w:t>
            </w:r>
            <w:proofErr w:type="spellEnd"/>
            <w:r w:rsidRPr="00657DC9">
              <w:rPr>
                <w:sz w:val="16"/>
                <w:szCs w:val="16"/>
              </w:rPr>
              <w:t xml:space="preserve"> </w:t>
            </w:r>
            <w:proofErr w:type="spellStart"/>
            <w:r w:rsidRPr="00657DC9">
              <w:rPr>
                <w:sz w:val="16"/>
                <w:szCs w:val="16"/>
              </w:rPr>
              <w:t>seturile</w:t>
            </w:r>
            <w:proofErr w:type="spellEnd"/>
            <w:r w:rsidRPr="00657DC9">
              <w:rPr>
                <w:sz w:val="16"/>
                <w:szCs w:val="16"/>
              </w:rPr>
              <w:t xml:space="preserve"> de </w:t>
            </w:r>
            <w:proofErr w:type="spellStart"/>
            <w:r w:rsidRPr="00657DC9">
              <w:rPr>
                <w:sz w:val="16"/>
                <w:szCs w:val="16"/>
              </w:rPr>
              <w:t>compensare</w:t>
            </w:r>
            <w:proofErr w:type="spellEnd"/>
            <w:r w:rsidRPr="00657DC9">
              <w:rPr>
                <w:sz w:val="16"/>
                <w:szCs w:val="16"/>
              </w:rPr>
              <w:t xml:space="preserve"> cu </w:t>
            </w:r>
            <w:proofErr w:type="spellStart"/>
            <w:r w:rsidRPr="00657DC9">
              <w:rPr>
                <w:sz w:val="16"/>
                <w:szCs w:val="16"/>
              </w:rPr>
              <w:t>contrapărțile</w:t>
            </w:r>
            <w:proofErr w:type="spellEnd"/>
            <w:r w:rsidRPr="00657DC9">
              <w:rPr>
                <w:sz w:val="16"/>
                <w:szCs w:val="16"/>
              </w:rPr>
              <w:t xml:space="preserve"> respective. </w:t>
            </w:r>
            <w:proofErr w:type="spellStart"/>
            <w:r w:rsidRPr="00657DC9">
              <w:rPr>
                <w:sz w:val="16"/>
                <w:szCs w:val="16"/>
              </w:rPr>
              <w:t>Expunerile</w:t>
            </w:r>
            <w:proofErr w:type="spellEnd"/>
            <w:r w:rsidRPr="00657DC9">
              <w:rPr>
                <w:sz w:val="16"/>
                <w:szCs w:val="16"/>
              </w:rPr>
              <w:t xml:space="preserve"> </w:t>
            </w:r>
            <w:proofErr w:type="spellStart"/>
            <w:r w:rsidRPr="00657DC9">
              <w:rPr>
                <w:sz w:val="16"/>
                <w:szCs w:val="16"/>
              </w:rPr>
              <w:t>intragrup</w:t>
            </w:r>
            <w:proofErr w:type="spellEnd"/>
            <w:r w:rsidRPr="00657DC9">
              <w:rPr>
                <w:sz w:val="16"/>
                <w:szCs w:val="16"/>
              </w:rPr>
              <w:t xml:space="preserve"> </w:t>
            </w:r>
            <w:proofErr w:type="spellStart"/>
            <w:r w:rsidRPr="00657DC9">
              <w:rPr>
                <w:sz w:val="16"/>
                <w:szCs w:val="16"/>
              </w:rPr>
              <w:t>sau</w:t>
            </w:r>
            <w:proofErr w:type="spellEnd"/>
            <w:r w:rsidRPr="00657DC9">
              <w:rPr>
                <w:sz w:val="16"/>
                <w:szCs w:val="16"/>
              </w:rPr>
              <w:t xml:space="preserve"> </w:t>
            </w:r>
            <w:proofErr w:type="spellStart"/>
            <w:r w:rsidRPr="00657DC9">
              <w:rPr>
                <w:sz w:val="16"/>
                <w:szCs w:val="16"/>
              </w:rPr>
              <w:t>alte</w:t>
            </w:r>
            <w:proofErr w:type="spellEnd"/>
            <w:r w:rsidRPr="00657DC9">
              <w:rPr>
                <w:sz w:val="16"/>
                <w:szCs w:val="16"/>
              </w:rPr>
              <w:t xml:space="preserve"> </w:t>
            </w:r>
            <w:proofErr w:type="spellStart"/>
            <w:r w:rsidRPr="00657DC9">
              <w:rPr>
                <w:sz w:val="16"/>
                <w:szCs w:val="16"/>
              </w:rPr>
              <w:t>expuneri</w:t>
            </w:r>
            <w:proofErr w:type="spellEnd"/>
            <w:r w:rsidRPr="00657DC9">
              <w:rPr>
                <w:sz w:val="16"/>
                <w:szCs w:val="16"/>
              </w:rPr>
              <w:t xml:space="preserve"> care </w:t>
            </w:r>
            <w:proofErr w:type="spellStart"/>
            <w:r w:rsidRPr="00657DC9">
              <w:rPr>
                <w:sz w:val="16"/>
                <w:szCs w:val="16"/>
              </w:rPr>
              <w:t>generează</w:t>
            </w:r>
            <w:proofErr w:type="spellEnd"/>
            <w:r w:rsidRPr="00657DC9">
              <w:rPr>
                <w:sz w:val="16"/>
                <w:szCs w:val="16"/>
              </w:rPr>
              <w:t xml:space="preserve"> un </w:t>
            </w:r>
            <w:proofErr w:type="spellStart"/>
            <w:r w:rsidRPr="00657DC9">
              <w:rPr>
                <w:sz w:val="16"/>
                <w:szCs w:val="16"/>
              </w:rPr>
              <w:t>risc</w:t>
            </w:r>
            <w:proofErr w:type="spellEnd"/>
            <w:r w:rsidRPr="00657DC9">
              <w:rPr>
                <w:sz w:val="16"/>
                <w:szCs w:val="16"/>
              </w:rPr>
              <w:t xml:space="preserve"> de credit al </w:t>
            </w:r>
            <w:proofErr w:type="spellStart"/>
            <w:r w:rsidRPr="00657DC9">
              <w:rPr>
                <w:sz w:val="16"/>
                <w:szCs w:val="16"/>
              </w:rPr>
              <w:t>contrapărții</w:t>
            </w:r>
            <w:proofErr w:type="spellEnd"/>
            <w:r w:rsidRPr="00657DC9">
              <w:rPr>
                <w:sz w:val="16"/>
                <w:szCs w:val="16"/>
              </w:rPr>
              <w:t xml:space="preserve">, </w:t>
            </w:r>
            <w:proofErr w:type="spellStart"/>
            <w:r w:rsidRPr="00657DC9">
              <w:rPr>
                <w:sz w:val="16"/>
                <w:szCs w:val="16"/>
              </w:rPr>
              <w:t>dar</w:t>
            </w:r>
            <w:proofErr w:type="spellEnd"/>
            <w:r w:rsidRPr="00657DC9">
              <w:rPr>
                <w:sz w:val="16"/>
                <w:szCs w:val="16"/>
              </w:rPr>
              <w:t xml:space="preserve"> </w:t>
            </w:r>
            <w:proofErr w:type="spellStart"/>
            <w:r w:rsidRPr="00657DC9">
              <w:rPr>
                <w:sz w:val="16"/>
                <w:szCs w:val="16"/>
              </w:rPr>
              <w:t>pentru</w:t>
            </w:r>
            <w:proofErr w:type="spellEnd"/>
            <w:r w:rsidRPr="00657DC9">
              <w:rPr>
                <w:sz w:val="16"/>
                <w:szCs w:val="16"/>
              </w:rPr>
              <w:t xml:space="preserve"> care </w:t>
            </w:r>
            <w:proofErr w:type="spellStart"/>
            <w:r w:rsidRPr="00657DC9">
              <w:rPr>
                <w:sz w:val="16"/>
                <w:szCs w:val="16"/>
              </w:rPr>
              <w:t>băncile</w:t>
            </w:r>
            <w:proofErr w:type="spellEnd"/>
            <w:r w:rsidRPr="00657DC9">
              <w:rPr>
                <w:sz w:val="16"/>
                <w:szCs w:val="16"/>
              </w:rPr>
              <w:t xml:space="preserve"> </w:t>
            </w:r>
            <w:proofErr w:type="spellStart"/>
            <w:r w:rsidRPr="00657DC9">
              <w:rPr>
                <w:sz w:val="16"/>
                <w:szCs w:val="16"/>
              </w:rPr>
              <w:t>atribuie</w:t>
            </w:r>
            <w:proofErr w:type="spellEnd"/>
            <w:r w:rsidRPr="00657DC9">
              <w:rPr>
                <w:sz w:val="16"/>
                <w:szCs w:val="16"/>
              </w:rPr>
              <w:t xml:space="preserve"> o </w:t>
            </w:r>
            <w:proofErr w:type="spellStart"/>
            <w:r w:rsidRPr="00657DC9">
              <w:rPr>
                <w:sz w:val="16"/>
                <w:szCs w:val="16"/>
              </w:rPr>
              <w:t>pondere</w:t>
            </w:r>
            <w:proofErr w:type="spellEnd"/>
            <w:r w:rsidRPr="00657DC9">
              <w:rPr>
                <w:sz w:val="16"/>
                <w:szCs w:val="16"/>
              </w:rPr>
              <w:t xml:space="preserve"> de </w:t>
            </w:r>
            <w:proofErr w:type="spellStart"/>
            <w:r w:rsidRPr="00657DC9">
              <w:rPr>
                <w:sz w:val="16"/>
                <w:szCs w:val="16"/>
              </w:rPr>
              <w:t>risc</w:t>
            </w:r>
            <w:proofErr w:type="spellEnd"/>
            <w:r w:rsidRPr="00657DC9">
              <w:rPr>
                <w:sz w:val="16"/>
                <w:szCs w:val="16"/>
              </w:rPr>
              <w:t xml:space="preserve"> </w:t>
            </w:r>
            <w:proofErr w:type="spellStart"/>
            <w:r w:rsidRPr="00657DC9">
              <w:rPr>
                <w:sz w:val="16"/>
                <w:szCs w:val="16"/>
              </w:rPr>
              <w:t>egală</w:t>
            </w:r>
            <w:proofErr w:type="spellEnd"/>
            <w:r w:rsidRPr="00657DC9">
              <w:rPr>
                <w:sz w:val="16"/>
                <w:szCs w:val="16"/>
              </w:rPr>
              <w:t xml:space="preserve"> cu zero </w:t>
            </w:r>
            <w:proofErr w:type="spellStart"/>
            <w:r w:rsidRPr="00657DC9">
              <w:rPr>
                <w:sz w:val="16"/>
                <w:szCs w:val="16"/>
              </w:rPr>
              <w:t>pentru</w:t>
            </w:r>
            <w:proofErr w:type="spellEnd"/>
            <w:r w:rsidRPr="00657DC9">
              <w:rPr>
                <w:sz w:val="16"/>
                <w:szCs w:val="16"/>
              </w:rPr>
              <w:t xml:space="preserve"> </w:t>
            </w:r>
            <w:proofErr w:type="spellStart"/>
            <w:r w:rsidRPr="00657DC9">
              <w:rPr>
                <w:sz w:val="16"/>
                <w:szCs w:val="16"/>
              </w:rPr>
              <w:t>calcularea</w:t>
            </w:r>
            <w:proofErr w:type="spellEnd"/>
            <w:r w:rsidRPr="00657DC9">
              <w:rPr>
                <w:sz w:val="16"/>
                <w:szCs w:val="16"/>
              </w:rPr>
              <w:t xml:space="preserve"> </w:t>
            </w:r>
            <w:proofErr w:type="spellStart"/>
            <w:r w:rsidRPr="00657DC9">
              <w:rPr>
                <w:sz w:val="16"/>
                <w:szCs w:val="16"/>
              </w:rPr>
              <w:t>cerințelor</w:t>
            </w:r>
            <w:proofErr w:type="spellEnd"/>
            <w:r w:rsidRPr="00657DC9">
              <w:rPr>
                <w:sz w:val="16"/>
                <w:szCs w:val="16"/>
              </w:rPr>
              <w:t xml:space="preserve"> de </w:t>
            </w:r>
            <w:proofErr w:type="spellStart"/>
            <w:r w:rsidRPr="00657DC9">
              <w:rPr>
                <w:sz w:val="16"/>
                <w:szCs w:val="16"/>
              </w:rPr>
              <w:t>fonduri</w:t>
            </w:r>
            <w:proofErr w:type="spellEnd"/>
            <w:r w:rsidRPr="00657DC9">
              <w:rPr>
                <w:sz w:val="16"/>
                <w:szCs w:val="16"/>
              </w:rPr>
              <w:t xml:space="preserve"> </w:t>
            </w:r>
            <w:proofErr w:type="spellStart"/>
            <w:r w:rsidRPr="00657DC9">
              <w:rPr>
                <w:sz w:val="16"/>
                <w:szCs w:val="16"/>
              </w:rPr>
              <w:t>proprii</w:t>
            </w:r>
            <w:proofErr w:type="spellEnd"/>
            <w:r w:rsidRPr="00657DC9">
              <w:rPr>
                <w:sz w:val="16"/>
                <w:szCs w:val="16"/>
              </w:rPr>
              <w:t xml:space="preserve">, </w:t>
            </w:r>
            <w:proofErr w:type="spellStart"/>
            <w:r w:rsidRPr="00657DC9">
              <w:rPr>
                <w:sz w:val="16"/>
                <w:szCs w:val="16"/>
              </w:rPr>
              <w:t>în</w:t>
            </w:r>
            <w:proofErr w:type="spellEnd"/>
            <w:r w:rsidRPr="00657DC9">
              <w:rPr>
                <w:sz w:val="16"/>
                <w:szCs w:val="16"/>
              </w:rPr>
              <w:t xml:space="preserve"> </w:t>
            </w:r>
            <w:proofErr w:type="spellStart"/>
            <w:r w:rsidRPr="00657DC9">
              <w:rPr>
                <w:sz w:val="16"/>
                <w:szCs w:val="16"/>
              </w:rPr>
              <w:t>conformitate</w:t>
            </w:r>
            <w:proofErr w:type="spellEnd"/>
            <w:r w:rsidRPr="00657DC9">
              <w:rPr>
                <w:sz w:val="16"/>
                <w:szCs w:val="16"/>
              </w:rPr>
              <w:t xml:space="preserve"> cu </w:t>
            </w:r>
            <w:proofErr w:type="spellStart"/>
            <w:r w:rsidRPr="00657DC9">
              <w:rPr>
                <w:sz w:val="16"/>
                <w:szCs w:val="16"/>
              </w:rPr>
              <w:t>reglementările</w:t>
            </w:r>
            <w:proofErr w:type="spellEnd"/>
            <w:r w:rsidRPr="00657DC9">
              <w:rPr>
                <w:sz w:val="16"/>
                <w:szCs w:val="16"/>
              </w:rPr>
              <w:t xml:space="preserve"> </w:t>
            </w:r>
            <w:proofErr w:type="spellStart"/>
            <w:r w:rsidRPr="00657DC9">
              <w:rPr>
                <w:sz w:val="16"/>
                <w:szCs w:val="16"/>
              </w:rPr>
              <w:t>aferente</w:t>
            </w:r>
            <w:proofErr w:type="spellEnd"/>
            <w:r w:rsidRPr="00657DC9">
              <w:rPr>
                <w:sz w:val="16"/>
                <w:szCs w:val="16"/>
              </w:rPr>
              <w:t xml:space="preserve"> </w:t>
            </w:r>
            <w:proofErr w:type="spellStart"/>
            <w:r w:rsidRPr="00657DC9">
              <w:rPr>
                <w:sz w:val="16"/>
                <w:szCs w:val="16"/>
              </w:rPr>
              <w:t>tratamentului</w:t>
            </w:r>
            <w:proofErr w:type="spellEnd"/>
            <w:r w:rsidRPr="00657DC9">
              <w:rPr>
                <w:sz w:val="16"/>
                <w:szCs w:val="16"/>
              </w:rPr>
              <w:t xml:space="preserve"> </w:t>
            </w:r>
            <w:proofErr w:type="spellStart"/>
            <w:r w:rsidRPr="00657DC9">
              <w:rPr>
                <w:sz w:val="16"/>
                <w:szCs w:val="16"/>
              </w:rPr>
              <w:t>riscului</w:t>
            </w:r>
            <w:proofErr w:type="spellEnd"/>
            <w:r w:rsidRPr="00657DC9">
              <w:rPr>
                <w:sz w:val="16"/>
                <w:szCs w:val="16"/>
              </w:rPr>
              <w:t xml:space="preserve"> de credit </w:t>
            </w:r>
            <w:proofErr w:type="spellStart"/>
            <w:r w:rsidRPr="00657DC9">
              <w:rPr>
                <w:sz w:val="16"/>
                <w:szCs w:val="16"/>
              </w:rPr>
              <w:t>pentru</w:t>
            </w:r>
            <w:proofErr w:type="spellEnd"/>
            <w:r w:rsidRPr="00657DC9">
              <w:rPr>
                <w:sz w:val="16"/>
                <w:szCs w:val="16"/>
              </w:rPr>
              <w:t xml:space="preserve"> </w:t>
            </w:r>
            <w:proofErr w:type="spellStart"/>
            <w:r w:rsidRPr="00657DC9">
              <w:rPr>
                <w:sz w:val="16"/>
                <w:szCs w:val="16"/>
              </w:rPr>
              <w:t>bănci</w:t>
            </w:r>
            <w:proofErr w:type="spellEnd"/>
            <w:r w:rsidRPr="00657DC9">
              <w:rPr>
                <w:sz w:val="16"/>
                <w:szCs w:val="16"/>
              </w:rPr>
              <w:t xml:space="preserve"> </w:t>
            </w:r>
            <w:proofErr w:type="spellStart"/>
            <w:r w:rsidRPr="00657DC9">
              <w:rPr>
                <w:sz w:val="16"/>
                <w:szCs w:val="16"/>
              </w:rPr>
              <w:t>potrivit</w:t>
            </w:r>
            <w:proofErr w:type="spellEnd"/>
            <w:r w:rsidRPr="00657DC9">
              <w:rPr>
                <w:sz w:val="16"/>
                <w:szCs w:val="16"/>
              </w:rPr>
              <w:t xml:space="preserve"> </w:t>
            </w:r>
            <w:proofErr w:type="spellStart"/>
            <w:r w:rsidRPr="00657DC9">
              <w:rPr>
                <w:sz w:val="16"/>
                <w:szCs w:val="16"/>
              </w:rPr>
              <w:t>abordării</w:t>
            </w:r>
            <w:proofErr w:type="spellEnd"/>
            <w:r w:rsidRPr="00657DC9">
              <w:rPr>
                <w:sz w:val="16"/>
                <w:szCs w:val="16"/>
              </w:rPr>
              <w:t xml:space="preserve"> </w:t>
            </w:r>
            <w:proofErr w:type="spellStart"/>
            <w:r w:rsidRPr="00657DC9">
              <w:rPr>
                <w:sz w:val="16"/>
                <w:szCs w:val="16"/>
              </w:rPr>
              <w:t>standardizate</w:t>
            </w:r>
            <w:proofErr w:type="spellEnd"/>
            <w:r w:rsidRPr="00657DC9">
              <w:rPr>
                <w:sz w:val="16"/>
                <w:szCs w:val="16"/>
              </w:rPr>
              <w:t xml:space="preserve">, se </w:t>
            </w:r>
            <w:proofErr w:type="spellStart"/>
            <w:r w:rsidRPr="00657DC9">
              <w:rPr>
                <w:sz w:val="16"/>
                <w:szCs w:val="16"/>
              </w:rPr>
              <w:t>iau</w:t>
            </w:r>
            <w:proofErr w:type="spellEnd"/>
            <w:r w:rsidRPr="00657DC9">
              <w:rPr>
                <w:sz w:val="16"/>
                <w:szCs w:val="16"/>
              </w:rPr>
              <w:t xml:space="preserve"> </w:t>
            </w:r>
            <w:proofErr w:type="spellStart"/>
            <w:r w:rsidRPr="00657DC9">
              <w:rPr>
                <w:sz w:val="16"/>
                <w:szCs w:val="16"/>
              </w:rPr>
              <w:t>totuși</w:t>
            </w:r>
            <w:proofErr w:type="spellEnd"/>
            <w:r w:rsidRPr="00657DC9">
              <w:rPr>
                <w:sz w:val="16"/>
                <w:szCs w:val="16"/>
              </w:rPr>
              <w:t xml:space="preserve"> </w:t>
            </w:r>
            <w:proofErr w:type="spellStart"/>
            <w:r w:rsidRPr="00657DC9">
              <w:rPr>
                <w:sz w:val="16"/>
                <w:szCs w:val="16"/>
              </w:rPr>
              <w:t>în</w:t>
            </w:r>
            <w:proofErr w:type="spellEnd"/>
            <w:r w:rsidRPr="00657DC9">
              <w:rPr>
                <w:sz w:val="16"/>
                <w:szCs w:val="16"/>
              </w:rPr>
              <w:t xml:space="preserve"> </w:t>
            </w:r>
            <w:proofErr w:type="spellStart"/>
            <w:r w:rsidRPr="00657DC9">
              <w:rPr>
                <w:sz w:val="16"/>
                <w:szCs w:val="16"/>
              </w:rPr>
              <w:t>considerare</w:t>
            </w:r>
            <w:proofErr w:type="spellEnd"/>
            <w:r w:rsidRPr="00657DC9">
              <w:rPr>
                <w:sz w:val="16"/>
                <w:szCs w:val="16"/>
              </w:rPr>
              <w:t xml:space="preserve"> la </w:t>
            </w:r>
            <w:proofErr w:type="spellStart"/>
            <w:r w:rsidRPr="00657DC9">
              <w:rPr>
                <w:sz w:val="16"/>
                <w:szCs w:val="16"/>
              </w:rPr>
              <w:t>stabilirea</w:t>
            </w:r>
            <w:proofErr w:type="spellEnd"/>
            <w:r w:rsidRPr="00657DC9">
              <w:rPr>
                <w:sz w:val="16"/>
                <w:szCs w:val="16"/>
              </w:rPr>
              <w:t xml:space="preserve"> </w:t>
            </w:r>
            <w:proofErr w:type="spellStart"/>
            <w:r w:rsidRPr="00657DC9">
              <w:rPr>
                <w:sz w:val="16"/>
                <w:szCs w:val="16"/>
              </w:rPr>
              <w:t>listei</w:t>
            </w:r>
            <w:proofErr w:type="spellEnd"/>
            <w:r w:rsidRPr="00657DC9">
              <w:rPr>
                <w:sz w:val="16"/>
                <w:szCs w:val="16"/>
              </w:rPr>
              <w:t xml:space="preserve"> </w:t>
            </w:r>
            <w:proofErr w:type="spellStart"/>
            <w:r w:rsidRPr="00657DC9">
              <w:rPr>
                <w:sz w:val="16"/>
                <w:szCs w:val="16"/>
              </w:rPr>
              <w:t>celor</w:t>
            </w:r>
            <w:proofErr w:type="spellEnd"/>
            <w:r w:rsidRPr="00657DC9">
              <w:rPr>
                <w:sz w:val="16"/>
                <w:szCs w:val="16"/>
              </w:rPr>
              <w:t xml:space="preserve"> </w:t>
            </w:r>
            <w:proofErr w:type="spellStart"/>
            <w:r w:rsidRPr="00657DC9">
              <w:rPr>
                <w:sz w:val="16"/>
                <w:szCs w:val="16"/>
              </w:rPr>
              <w:t>mai</w:t>
            </w:r>
            <w:proofErr w:type="spellEnd"/>
            <w:r w:rsidRPr="00657DC9">
              <w:rPr>
                <w:sz w:val="16"/>
                <w:szCs w:val="16"/>
              </w:rPr>
              <w:t xml:space="preserve"> </w:t>
            </w:r>
            <w:proofErr w:type="spellStart"/>
            <w:r w:rsidRPr="00657DC9">
              <w:rPr>
                <w:sz w:val="16"/>
                <w:szCs w:val="16"/>
              </w:rPr>
              <w:t>importante</w:t>
            </w:r>
            <w:proofErr w:type="spellEnd"/>
            <w:r w:rsidRPr="00657DC9">
              <w:rPr>
                <w:sz w:val="16"/>
                <w:szCs w:val="16"/>
              </w:rPr>
              <w:t xml:space="preserve"> 20 de </w:t>
            </w:r>
            <w:proofErr w:type="spellStart"/>
            <w:r w:rsidRPr="00657DC9">
              <w:rPr>
                <w:sz w:val="16"/>
                <w:szCs w:val="16"/>
              </w:rPr>
              <w:t>contrapărți</w:t>
            </w:r>
            <w:proofErr w:type="spellEnd"/>
            <w:r w:rsidRPr="00657DC9">
              <w:rPr>
                <w:sz w:val="16"/>
                <w:szCs w:val="16"/>
              </w:rPr>
              <w:t>.</w:t>
            </w:r>
          </w:p>
          <w:p w14:paraId="0FAEFFC0" w14:textId="77777777" w:rsidR="00373B83" w:rsidRPr="00657DC9" w:rsidRDefault="00373B83" w:rsidP="00373B83">
            <w:pPr>
              <w:pStyle w:val="norm"/>
              <w:ind w:firstLine="426"/>
              <w:rPr>
                <w:sz w:val="16"/>
                <w:szCs w:val="16"/>
              </w:rPr>
            </w:pPr>
            <w:r w:rsidRPr="00657DC9">
              <w:rPr>
                <w:b/>
                <w:bCs/>
                <w:sz w:val="16"/>
                <w:szCs w:val="16"/>
              </w:rPr>
              <w:t>9</w:t>
            </w:r>
            <w:r w:rsidRPr="00657DC9">
              <w:rPr>
                <w:sz w:val="16"/>
                <w:szCs w:val="16"/>
              </w:rPr>
              <w:t>. </w:t>
            </w:r>
            <w:proofErr w:type="spellStart"/>
            <w:r w:rsidRPr="00657DC9">
              <w:rPr>
                <w:sz w:val="16"/>
                <w:szCs w:val="16"/>
              </w:rPr>
              <w:t>Băncile</w:t>
            </w:r>
            <w:proofErr w:type="spellEnd"/>
            <w:r w:rsidRPr="00657DC9">
              <w:rPr>
                <w:sz w:val="16"/>
                <w:szCs w:val="16"/>
              </w:rPr>
              <w:t xml:space="preserve"> care </w:t>
            </w:r>
            <w:proofErr w:type="spellStart"/>
            <w:r w:rsidRPr="00657DC9">
              <w:rPr>
                <w:sz w:val="16"/>
                <w:szCs w:val="16"/>
              </w:rPr>
              <w:t>aplică</w:t>
            </w:r>
            <w:proofErr w:type="spellEnd"/>
            <w:r w:rsidRPr="00657DC9">
              <w:rPr>
                <w:sz w:val="16"/>
                <w:szCs w:val="16"/>
              </w:rPr>
              <w:t xml:space="preserve"> </w:t>
            </w:r>
            <w:proofErr w:type="spellStart"/>
            <w:r w:rsidRPr="00657DC9">
              <w:rPr>
                <w:sz w:val="16"/>
                <w:szCs w:val="16"/>
              </w:rPr>
              <w:t>abordarea</w:t>
            </w:r>
            <w:proofErr w:type="spellEnd"/>
            <w:r w:rsidRPr="00657DC9">
              <w:rPr>
                <w:sz w:val="16"/>
                <w:szCs w:val="16"/>
              </w:rPr>
              <w:t xml:space="preserve"> </w:t>
            </w:r>
            <w:proofErr w:type="spellStart"/>
            <w:r w:rsidRPr="00657DC9">
              <w:rPr>
                <w:sz w:val="16"/>
                <w:szCs w:val="16"/>
              </w:rPr>
              <w:t>standardizată</w:t>
            </w:r>
            <w:proofErr w:type="spellEnd"/>
            <w:r w:rsidRPr="00657DC9">
              <w:rPr>
                <w:sz w:val="16"/>
                <w:szCs w:val="16"/>
              </w:rPr>
              <w:t xml:space="preserve"> (SA-CCR) </w:t>
            </w:r>
            <w:proofErr w:type="spellStart"/>
            <w:r w:rsidRPr="00657DC9">
              <w:rPr>
                <w:sz w:val="16"/>
                <w:szCs w:val="16"/>
              </w:rPr>
              <w:t>pentru</w:t>
            </w:r>
            <w:proofErr w:type="spellEnd"/>
            <w:r w:rsidRPr="00657DC9">
              <w:rPr>
                <w:sz w:val="16"/>
                <w:szCs w:val="16"/>
              </w:rPr>
              <w:t xml:space="preserve"> </w:t>
            </w:r>
            <w:proofErr w:type="spellStart"/>
            <w:r w:rsidRPr="00657DC9">
              <w:rPr>
                <w:sz w:val="16"/>
                <w:szCs w:val="16"/>
              </w:rPr>
              <w:t>calcularea</w:t>
            </w:r>
            <w:proofErr w:type="spellEnd"/>
            <w:r w:rsidRPr="00657DC9">
              <w:rPr>
                <w:sz w:val="16"/>
                <w:szCs w:val="16"/>
              </w:rPr>
              <w:t xml:space="preserve"> </w:t>
            </w:r>
            <w:proofErr w:type="spellStart"/>
            <w:r w:rsidRPr="00657DC9">
              <w:rPr>
                <w:sz w:val="16"/>
                <w:szCs w:val="16"/>
              </w:rPr>
              <w:t>expunerilor</w:t>
            </w:r>
            <w:proofErr w:type="spellEnd"/>
            <w:r w:rsidRPr="00657DC9">
              <w:rPr>
                <w:sz w:val="16"/>
                <w:szCs w:val="16"/>
              </w:rPr>
              <w:t xml:space="preserve"> la </w:t>
            </w:r>
            <w:proofErr w:type="spellStart"/>
            <w:r w:rsidRPr="00657DC9">
              <w:rPr>
                <w:sz w:val="16"/>
                <w:szCs w:val="16"/>
              </w:rPr>
              <w:t>riscul</w:t>
            </w:r>
            <w:proofErr w:type="spellEnd"/>
            <w:r w:rsidRPr="00657DC9">
              <w:rPr>
                <w:sz w:val="16"/>
                <w:szCs w:val="16"/>
              </w:rPr>
              <w:t xml:space="preserve"> de credit al </w:t>
            </w:r>
            <w:proofErr w:type="spellStart"/>
            <w:r w:rsidRPr="00657DC9">
              <w:rPr>
                <w:sz w:val="16"/>
                <w:szCs w:val="16"/>
              </w:rPr>
              <w:t>contrapărții</w:t>
            </w:r>
            <w:proofErr w:type="spellEnd"/>
            <w:r w:rsidRPr="00657DC9">
              <w:rPr>
                <w:sz w:val="16"/>
                <w:szCs w:val="16"/>
              </w:rPr>
              <w:t xml:space="preserve"> </w:t>
            </w:r>
            <w:proofErr w:type="spellStart"/>
            <w:r w:rsidRPr="00657DC9">
              <w:rPr>
                <w:sz w:val="16"/>
                <w:szCs w:val="16"/>
              </w:rPr>
              <w:t>în</w:t>
            </w:r>
            <w:proofErr w:type="spellEnd"/>
            <w:r w:rsidRPr="00657DC9">
              <w:rPr>
                <w:sz w:val="16"/>
                <w:szCs w:val="16"/>
              </w:rPr>
              <w:t xml:space="preserve"> </w:t>
            </w:r>
            <w:proofErr w:type="spellStart"/>
            <w:r w:rsidRPr="00657DC9">
              <w:rPr>
                <w:sz w:val="16"/>
                <w:szCs w:val="16"/>
              </w:rPr>
              <w:t>conformitate</w:t>
            </w:r>
            <w:proofErr w:type="spellEnd"/>
            <w:r w:rsidRPr="00657DC9">
              <w:rPr>
                <w:sz w:val="16"/>
                <w:szCs w:val="16"/>
              </w:rPr>
              <w:t xml:space="preserve"> cu </w:t>
            </w:r>
            <w:proofErr w:type="spellStart"/>
            <w:r w:rsidRPr="00657DC9">
              <w:rPr>
                <w:sz w:val="16"/>
                <w:szCs w:val="16"/>
              </w:rPr>
              <w:t>capitolul</w:t>
            </w:r>
            <w:proofErr w:type="spellEnd"/>
            <w:r w:rsidRPr="00657DC9">
              <w:rPr>
                <w:sz w:val="16"/>
                <w:szCs w:val="16"/>
              </w:rPr>
              <w:t xml:space="preserve"> III „</w:t>
            </w:r>
            <w:proofErr w:type="spellStart"/>
            <w:r w:rsidRPr="00657DC9">
              <w:rPr>
                <w:sz w:val="16"/>
                <w:szCs w:val="16"/>
              </w:rPr>
              <w:t>Abordarea</w:t>
            </w:r>
            <w:proofErr w:type="spellEnd"/>
            <w:r w:rsidRPr="00657DC9">
              <w:rPr>
                <w:sz w:val="16"/>
                <w:szCs w:val="16"/>
              </w:rPr>
              <w:t xml:space="preserve"> </w:t>
            </w:r>
            <w:proofErr w:type="spellStart"/>
            <w:r w:rsidRPr="00657DC9">
              <w:rPr>
                <w:sz w:val="16"/>
                <w:szCs w:val="16"/>
              </w:rPr>
              <w:t>standardizată</w:t>
            </w:r>
            <w:proofErr w:type="spellEnd"/>
            <w:r w:rsidRPr="00657DC9">
              <w:rPr>
                <w:sz w:val="16"/>
                <w:szCs w:val="16"/>
              </w:rPr>
              <w:t xml:space="preserve"> </w:t>
            </w:r>
            <w:proofErr w:type="spellStart"/>
            <w:r w:rsidRPr="00657DC9">
              <w:rPr>
                <w:sz w:val="16"/>
                <w:szCs w:val="16"/>
              </w:rPr>
              <w:t>pentru</w:t>
            </w:r>
            <w:proofErr w:type="spellEnd"/>
            <w:r w:rsidRPr="00657DC9">
              <w:rPr>
                <w:sz w:val="16"/>
                <w:szCs w:val="16"/>
              </w:rPr>
              <w:t xml:space="preserve"> </w:t>
            </w:r>
            <w:proofErr w:type="spellStart"/>
            <w:r w:rsidRPr="00657DC9">
              <w:rPr>
                <w:sz w:val="16"/>
                <w:szCs w:val="16"/>
              </w:rPr>
              <w:t>riscul</w:t>
            </w:r>
            <w:proofErr w:type="spellEnd"/>
            <w:r w:rsidRPr="00657DC9">
              <w:rPr>
                <w:sz w:val="16"/>
                <w:szCs w:val="16"/>
              </w:rPr>
              <w:t xml:space="preserve"> de credit al </w:t>
            </w:r>
            <w:proofErr w:type="spellStart"/>
            <w:r w:rsidRPr="00657DC9">
              <w:rPr>
                <w:sz w:val="16"/>
                <w:szCs w:val="16"/>
              </w:rPr>
              <w:t>contrapărţii</w:t>
            </w:r>
            <w:proofErr w:type="spellEnd"/>
            <w:r w:rsidRPr="00657DC9">
              <w:rPr>
                <w:sz w:val="16"/>
                <w:szCs w:val="16"/>
              </w:rPr>
              <w:t xml:space="preserve">” </w:t>
            </w:r>
            <w:proofErr w:type="gramStart"/>
            <w:r w:rsidRPr="00657DC9">
              <w:rPr>
                <w:sz w:val="16"/>
                <w:szCs w:val="16"/>
              </w:rPr>
              <w:t xml:space="preserve">din  </w:t>
            </w:r>
            <w:proofErr w:type="spellStart"/>
            <w:r w:rsidRPr="00657DC9">
              <w:rPr>
                <w:sz w:val="16"/>
                <w:szCs w:val="16"/>
              </w:rPr>
              <w:t>Regulamentul</w:t>
            </w:r>
            <w:proofErr w:type="spellEnd"/>
            <w:proofErr w:type="gramEnd"/>
            <w:r w:rsidRPr="00657DC9">
              <w:rPr>
                <w:sz w:val="16"/>
                <w:szCs w:val="16"/>
              </w:rPr>
              <w:t xml:space="preserve"> nr.220/2025 cu </w:t>
            </w:r>
            <w:proofErr w:type="spellStart"/>
            <w:r w:rsidRPr="00657DC9">
              <w:rPr>
                <w:sz w:val="16"/>
                <w:szCs w:val="16"/>
              </w:rPr>
              <w:t>privire</w:t>
            </w:r>
            <w:proofErr w:type="spellEnd"/>
            <w:r w:rsidRPr="00657DC9">
              <w:rPr>
                <w:sz w:val="16"/>
                <w:szCs w:val="16"/>
              </w:rPr>
              <w:t xml:space="preserve"> la </w:t>
            </w:r>
            <w:proofErr w:type="spellStart"/>
            <w:r w:rsidRPr="00657DC9">
              <w:rPr>
                <w:sz w:val="16"/>
                <w:szCs w:val="16"/>
              </w:rPr>
              <w:t>tratamentul</w:t>
            </w:r>
            <w:proofErr w:type="spellEnd"/>
            <w:r w:rsidRPr="00657DC9">
              <w:rPr>
                <w:sz w:val="16"/>
                <w:szCs w:val="16"/>
              </w:rPr>
              <w:t> </w:t>
            </w:r>
            <w:proofErr w:type="spellStart"/>
            <w:r w:rsidRPr="00657DC9">
              <w:rPr>
                <w:sz w:val="16"/>
                <w:szCs w:val="16"/>
              </w:rPr>
              <w:t>riscului</w:t>
            </w:r>
            <w:proofErr w:type="spellEnd"/>
            <w:r w:rsidRPr="00657DC9">
              <w:rPr>
                <w:sz w:val="16"/>
                <w:szCs w:val="16"/>
              </w:rPr>
              <w:t xml:space="preserve"> de credit al </w:t>
            </w:r>
            <w:proofErr w:type="spellStart"/>
            <w:r w:rsidRPr="00657DC9">
              <w:rPr>
                <w:sz w:val="16"/>
                <w:szCs w:val="16"/>
              </w:rPr>
              <w:t>contrapărţii</w:t>
            </w:r>
            <w:proofErr w:type="spellEnd"/>
            <w:r w:rsidRPr="00657DC9">
              <w:rPr>
                <w:sz w:val="16"/>
                <w:szCs w:val="16"/>
              </w:rPr>
              <w:t xml:space="preserve"> </w:t>
            </w:r>
            <w:proofErr w:type="spellStart"/>
            <w:r w:rsidRPr="00657DC9">
              <w:rPr>
                <w:sz w:val="16"/>
                <w:szCs w:val="16"/>
              </w:rPr>
              <w:t>pentru</w:t>
            </w:r>
            <w:proofErr w:type="spellEnd"/>
            <w:r w:rsidRPr="00657DC9">
              <w:rPr>
                <w:sz w:val="16"/>
                <w:szCs w:val="16"/>
              </w:rPr>
              <w:t xml:space="preserve"> </w:t>
            </w:r>
            <w:proofErr w:type="spellStart"/>
            <w:r w:rsidRPr="00657DC9">
              <w:rPr>
                <w:sz w:val="16"/>
                <w:szCs w:val="16"/>
              </w:rPr>
              <w:t>bănci</w:t>
            </w:r>
            <w:proofErr w:type="spellEnd"/>
            <w:r w:rsidRPr="00657DC9">
              <w:rPr>
                <w:b/>
                <w:bCs/>
                <w:sz w:val="16"/>
                <w:szCs w:val="16"/>
              </w:rPr>
              <w:t xml:space="preserve"> </w:t>
            </w:r>
            <w:proofErr w:type="spellStart"/>
            <w:r w:rsidRPr="00657DC9">
              <w:rPr>
                <w:sz w:val="16"/>
                <w:szCs w:val="16"/>
              </w:rPr>
              <w:t>completează</w:t>
            </w:r>
            <w:proofErr w:type="spellEnd"/>
            <w:r w:rsidRPr="00657DC9">
              <w:rPr>
                <w:b/>
                <w:bCs/>
                <w:sz w:val="16"/>
                <w:szCs w:val="16"/>
              </w:rPr>
              <w:t xml:space="preserve"> </w:t>
            </w:r>
            <w:proofErr w:type="spellStart"/>
            <w:r w:rsidRPr="00657DC9">
              <w:rPr>
                <w:sz w:val="16"/>
                <w:szCs w:val="16"/>
              </w:rPr>
              <w:t>acest</w:t>
            </w:r>
            <w:proofErr w:type="spellEnd"/>
            <w:r w:rsidRPr="00657DC9">
              <w:rPr>
                <w:sz w:val="16"/>
                <w:szCs w:val="16"/>
              </w:rPr>
              <w:t xml:space="preserve"> formular </w:t>
            </w:r>
            <w:proofErr w:type="spellStart"/>
            <w:r w:rsidRPr="00657DC9">
              <w:rPr>
                <w:sz w:val="16"/>
                <w:szCs w:val="16"/>
              </w:rPr>
              <w:t>trimestrial</w:t>
            </w:r>
            <w:proofErr w:type="spellEnd"/>
            <w:r w:rsidRPr="00657DC9">
              <w:rPr>
                <w:sz w:val="16"/>
                <w:szCs w:val="16"/>
              </w:rPr>
              <w:t xml:space="preserve">. </w:t>
            </w:r>
            <w:proofErr w:type="spellStart"/>
            <w:r w:rsidRPr="00657DC9">
              <w:rPr>
                <w:sz w:val="16"/>
                <w:szCs w:val="16"/>
              </w:rPr>
              <w:t>Băncile</w:t>
            </w:r>
            <w:proofErr w:type="spellEnd"/>
            <w:r w:rsidRPr="00657DC9">
              <w:rPr>
                <w:sz w:val="16"/>
                <w:szCs w:val="16"/>
              </w:rPr>
              <w:t xml:space="preserve"> care </w:t>
            </w:r>
            <w:proofErr w:type="spellStart"/>
            <w:r w:rsidRPr="00657DC9">
              <w:rPr>
                <w:sz w:val="16"/>
                <w:szCs w:val="16"/>
              </w:rPr>
              <w:t>aplică</w:t>
            </w:r>
            <w:proofErr w:type="spellEnd"/>
            <w:r w:rsidRPr="00657DC9">
              <w:rPr>
                <w:sz w:val="16"/>
                <w:szCs w:val="16"/>
              </w:rPr>
              <w:t xml:space="preserve"> </w:t>
            </w:r>
            <w:proofErr w:type="spellStart"/>
            <w:r w:rsidRPr="00657DC9">
              <w:rPr>
                <w:sz w:val="16"/>
                <w:szCs w:val="16"/>
              </w:rPr>
              <w:t>abordarea</w:t>
            </w:r>
            <w:proofErr w:type="spellEnd"/>
            <w:r w:rsidRPr="00657DC9">
              <w:rPr>
                <w:sz w:val="16"/>
                <w:szCs w:val="16"/>
              </w:rPr>
              <w:t xml:space="preserve"> </w:t>
            </w:r>
            <w:proofErr w:type="spellStart"/>
            <w:r w:rsidRPr="00657DC9">
              <w:rPr>
                <w:sz w:val="16"/>
                <w:szCs w:val="16"/>
              </w:rPr>
              <w:t>standardizată</w:t>
            </w:r>
            <w:proofErr w:type="spellEnd"/>
            <w:r w:rsidRPr="00657DC9">
              <w:rPr>
                <w:sz w:val="16"/>
                <w:szCs w:val="16"/>
              </w:rPr>
              <w:t xml:space="preserve"> </w:t>
            </w:r>
            <w:proofErr w:type="spellStart"/>
            <w:r w:rsidRPr="00657DC9">
              <w:rPr>
                <w:sz w:val="16"/>
                <w:szCs w:val="16"/>
              </w:rPr>
              <w:t>simplificată</w:t>
            </w:r>
            <w:proofErr w:type="spellEnd"/>
            <w:r w:rsidRPr="00657DC9">
              <w:rPr>
                <w:sz w:val="16"/>
                <w:szCs w:val="16"/>
              </w:rPr>
              <w:t xml:space="preserve"> </w:t>
            </w:r>
            <w:proofErr w:type="spellStart"/>
            <w:r w:rsidRPr="00657DC9">
              <w:rPr>
                <w:sz w:val="16"/>
                <w:szCs w:val="16"/>
              </w:rPr>
              <w:t>sau</w:t>
            </w:r>
            <w:proofErr w:type="spellEnd"/>
            <w:r w:rsidRPr="00657DC9">
              <w:rPr>
                <w:sz w:val="16"/>
                <w:szCs w:val="16"/>
              </w:rPr>
              <w:t xml:space="preserve"> </w:t>
            </w:r>
            <w:proofErr w:type="spellStart"/>
            <w:r w:rsidRPr="00657DC9">
              <w:rPr>
                <w:sz w:val="16"/>
                <w:szCs w:val="16"/>
              </w:rPr>
              <w:t>metoda</w:t>
            </w:r>
            <w:proofErr w:type="spellEnd"/>
            <w:r w:rsidRPr="00657DC9">
              <w:rPr>
                <w:sz w:val="16"/>
                <w:szCs w:val="16"/>
              </w:rPr>
              <w:t xml:space="preserve"> </w:t>
            </w:r>
            <w:proofErr w:type="spellStart"/>
            <w:r w:rsidRPr="00657DC9">
              <w:rPr>
                <w:sz w:val="16"/>
                <w:szCs w:val="16"/>
              </w:rPr>
              <w:t>expunerii</w:t>
            </w:r>
            <w:proofErr w:type="spellEnd"/>
            <w:r w:rsidRPr="00657DC9">
              <w:rPr>
                <w:sz w:val="16"/>
                <w:szCs w:val="16"/>
              </w:rPr>
              <w:t xml:space="preserve"> </w:t>
            </w:r>
            <w:proofErr w:type="spellStart"/>
            <w:r w:rsidRPr="00657DC9">
              <w:rPr>
                <w:sz w:val="16"/>
                <w:szCs w:val="16"/>
              </w:rPr>
              <w:t>inițiale</w:t>
            </w:r>
            <w:proofErr w:type="spellEnd"/>
            <w:r w:rsidRPr="00657DC9">
              <w:rPr>
                <w:sz w:val="16"/>
                <w:szCs w:val="16"/>
              </w:rPr>
              <w:t xml:space="preserve"> (OEM) </w:t>
            </w:r>
            <w:proofErr w:type="spellStart"/>
            <w:r w:rsidRPr="00657DC9">
              <w:rPr>
                <w:sz w:val="16"/>
                <w:szCs w:val="16"/>
              </w:rPr>
              <w:t>pentru</w:t>
            </w:r>
            <w:proofErr w:type="spellEnd"/>
            <w:r w:rsidRPr="00657DC9">
              <w:rPr>
                <w:sz w:val="16"/>
                <w:szCs w:val="16"/>
              </w:rPr>
              <w:t xml:space="preserve"> </w:t>
            </w:r>
            <w:proofErr w:type="spellStart"/>
            <w:r w:rsidRPr="00657DC9">
              <w:rPr>
                <w:sz w:val="16"/>
                <w:szCs w:val="16"/>
              </w:rPr>
              <w:t>calcularea</w:t>
            </w:r>
            <w:proofErr w:type="spellEnd"/>
            <w:r w:rsidRPr="00657DC9">
              <w:rPr>
                <w:sz w:val="16"/>
                <w:szCs w:val="16"/>
              </w:rPr>
              <w:t xml:space="preserve"> </w:t>
            </w:r>
            <w:proofErr w:type="spellStart"/>
            <w:r w:rsidRPr="00657DC9">
              <w:rPr>
                <w:sz w:val="16"/>
                <w:szCs w:val="16"/>
              </w:rPr>
              <w:t>expunerilor</w:t>
            </w:r>
            <w:proofErr w:type="spellEnd"/>
            <w:r w:rsidRPr="00657DC9">
              <w:rPr>
                <w:sz w:val="16"/>
                <w:szCs w:val="16"/>
              </w:rPr>
              <w:t xml:space="preserve"> la </w:t>
            </w:r>
            <w:proofErr w:type="spellStart"/>
            <w:r w:rsidRPr="00657DC9">
              <w:rPr>
                <w:sz w:val="16"/>
                <w:szCs w:val="16"/>
              </w:rPr>
              <w:t>riscul</w:t>
            </w:r>
            <w:proofErr w:type="spellEnd"/>
            <w:r w:rsidRPr="00657DC9">
              <w:rPr>
                <w:sz w:val="16"/>
                <w:szCs w:val="16"/>
              </w:rPr>
              <w:t xml:space="preserve"> de credit al </w:t>
            </w:r>
            <w:proofErr w:type="spellStart"/>
            <w:r w:rsidRPr="00657DC9">
              <w:rPr>
                <w:sz w:val="16"/>
                <w:szCs w:val="16"/>
              </w:rPr>
              <w:t>contrapărții</w:t>
            </w:r>
            <w:proofErr w:type="spellEnd"/>
            <w:r w:rsidRPr="00657DC9">
              <w:rPr>
                <w:sz w:val="16"/>
                <w:szCs w:val="16"/>
              </w:rPr>
              <w:t xml:space="preserve"> </w:t>
            </w:r>
            <w:proofErr w:type="spellStart"/>
            <w:r w:rsidRPr="00657DC9">
              <w:rPr>
                <w:sz w:val="16"/>
                <w:szCs w:val="16"/>
              </w:rPr>
              <w:t>în</w:t>
            </w:r>
            <w:proofErr w:type="spellEnd"/>
            <w:r w:rsidRPr="00657DC9">
              <w:rPr>
                <w:sz w:val="16"/>
                <w:szCs w:val="16"/>
              </w:rPr>
              <w:t xml:space="preserve"> </w:t>
            </w:r>
            <w:proofErr w:type="spellStart"/>
            <w:r w:rsidRPr="00657DC9">
              <w:rPr>
                <w:sz w:val="16"/>
                <w:szCs w:val="16"/>
              </w:rPr>
              <w:t>conformitate</w:t>
            </w:r>
            <w:proofErr w:type="spellEnd"/>
            <w:r w:rsidRPr="00657DC9">
              <w:rPr>
                <w:sz w:val="16"/>
                <w:szCs w:val="16"/>
              </w:rPr>
              <w:t xml:space="preserve"> cu </w:t>
            </w:r>
            <w:proofErr w:type="spellStart"/>
            <w:r w:rsidRPr="00657DC9">
              <w:rPr>
                <w:sz w:val="16"/>
                <w:szCs w:val="16"/>
              </w:rPr>
              <w:t>capitolul</w:t>
            </w:r>
            <w:proofErr w:type="spellEnd"/>
            <w:r w:rsidRPr="00657DC9">
              <w:rPr>
                <w:sz w:val="16"/>
                <w:szCs w:val="16"/>
              </w:rPr>
              <w:t xml:space="preserve"> IV „</w:t>
            </w:r>
            <w:proofErr w:type="spellStart"/>
            <w:r w:rsidRPr="00657DC9">
              <w:rPr>
                <w:sz w:val="16"/>
                <w:szCs w:val="16"/>
              </w:rPr>
              <w:t>Abordarea</w:t>
            </w:r>
            <w:proofErr w:type="spellEnd"/>
            <w:r w:rsidRPr="00657DC9">
              <w:rPr>
                <w:sz w:val="16"/>
                <w:szCs w:val="16"/>
              </w:rPr>
              <w:t xml:space="preserve"> </w:t>
            </w:r>
            <w:proofErr w:type="spellStart"/>
            <w:r w:rsidRPr="00657DC9">
              <w:rPr>
                <w:sz w:val="16"/>
                <w:szCs w:val="16"/>
              </w:rPr>
              <w:t>standardizată</w:t>
            </w:r>
            <w:proofErr w:type="spellEnd"/>
            <w:r w:rsidRPr="00657DC9">
              <w:rPr>
                <w:sz w:val="16"/>
                <w:szCs w:val="16"/>
              </w:rPr>
              <w:t xml:space="preserve"> </w:t>
            </w:r>
            <w:proofErr w:type="spellStart"/>
            <w:r w:rsidRPr="00657DC9">
              <w:rPr>
                <w:sz w:val="16"/>
                <w:szCs w:val="16"/>
              </w:rPr>
              <w:t>simplificată</w:t>
            </w:r>
            <w:proofErr w:type="spellEnd"/>
            <w:r w:rsidRPr="00657DC9">
              <w:rPr>
                <w:sz w:val="16"/>
                <w:szCs w:val="16"/>
              </w:rPr>
              <w:t xml:space="preserve"> </w:t>
            </w:r>
            <w:proofErr w:type="spellStart"/>
            <w:r w:rsidRPr="00657DC9">
              <w:rPr>
                <w:sz w:val="16"/>
                <w:szCs w:val="16"/>
              </w:rPr>
              <w:t>pentru</w:t>
            </w:r>
            <w:proofErr w:type="spellEnd"/>
            <w:r w:rsidRPr="00657DC9">
              <w:rPr>
                <w:sz w:val="16"/>
                <w:szCs w:val="16"/>
              </w:rPr>
              <w:t xml:space="preserve"> </w:t>
            </w:r>
            <w:proofErr w:type="spellStart"/>
            <w:r w:rsidRPr="00657DC9">
              <w:rPr>
                <w:sz w:val="16"/>
                <w:szCs w:val="16"/>
              </w:rPr>
              <w:t>riscul</w:t>
            </w:r>
            <w:proofErr w:type="spellEnd"/>
            <w:r w:rsidRPr="00657DC9">
              <w:rPr>
                <w:sz w:val="16"/>
                <w:szCs w:val="16"/>
              </w:rPr>
              <w:t xml:space="preserve"> de credit al </w:t>
            </w:r>
            <w:proofErr w:type="spellStart"/>
            <w:r w:rsidRPr="00657DC9">
              <w:rPr>
                <w:sz w:val="16"/>
                <w:szCs w:val="16"/>
              </w:rPr>
              <w:t>contrapărţii</w:t>
            </w:r>
            <w:proofErr w:type="spellEnd"/>
            <w:r w:rsidRPr="00657DC9">
              <w:rPr>
                <w:sz w:val="16"/>
                <w:szCs w:val="16"/>
              </w:rPr>
              <w:t xml:space="preserve">” </w:t>
            </w:r>
            <w:proofErr w:type="spellStart"/>
            <w:r w:rsidRPr="00657DC9">
              <w:rPr>
                <w:sz w:val="16"/>
                <w:szCs w:val="16"/>
              </w:rPr>
              <w:t>și</w:t>
            </w:r>
            <w:proofErr w:type="spellEnd"/>
            <w:r w:rsidRPr="00657DC9">
              <w:rPr>
                <w:sz w:val="16"/>
                <w:szCs w:val="16"/>
              </w:rPr>
              <w:t xml:space="preserve"> </w:t>
            </w:r>
            <w:proofErr w:type="spellStart"/>
            <w:r w:rsidRPr="00657DC9">
              <w:rPr>
                <w:sz w:val="16"/>
                <w:szCs w:val="16"/>
              </w:rPr>
              <w:t>capitolul</w:t>
            </w:r>
            <w:proofErr w:type="spellEnd"/>
            <w:r w:rsidRPr="00657DC9">
              <w:rPr>
                <w:sz w:val="16"/>
                <w:szCs w:val="16"/>
              </w:rPr>
              <w:t xml:space="preserve"> V „</w:t>
            </w:r>
            <w:proofErr w:type="spellStart"/>
            <w:proofErr w:type="gramStart"/>
            <w:r w:rsidRPr="00657DC9">
              <w:rPr>
                <w:sz w:val="16"/>
                <w:szCs w:val="16"/>
              </w:rPr>
              <w:t>Metoda</w:t>
            </w:r>
            <w:proofErr w:type="spellEnd"/>
            <w:r w:rsidRPr="00657DC9">
              <w:rPr>
                <w:sz w:val="16"/>
                <w:szCs w:val="16"/>
              </w:rPr>
              <w:t xml:space="preserve">  </w:t>
            </w:r>
            <w:proofErr w:type="spellStart"/>
            <w:r w:rsidRPr="00657DC9">
              <w:rPr>
                <w:sz w:val="16"/>
                <w:szCs w:val="16"/>
              </w:rPr>
              <w:t>expunerii</w:t>
            </w:r>
            <w:proofErr w:type="spellEnd"/>
            <w:proofErr w:type="gramEnd"/>
            <w:r w:rsidRPr="00657DC9">
              <w:rPr>
                <w:sz w:val="16"/>
                <w:szCs w:val="16"/>
              </w:rPr>
              <w:t xml:space="preserve"> </w:t>
            </w:r>
            <w:proofErr w:type="spellStart"/>
            <w:r w:rsidRPr="00657DC9">
              <w:rPr>
                <w:sz w:val="16"/>
                <w:szCs w:val="16"/>
              </w:rPr>
              <w:t>inițiale</w:t>
            </w:r>
            <w:proofErr w:type="spellEnd"/>
            <w:r w:rsidRPr="00657DC9">
              <w:rPr>
                <w:sz w:val="16"/>
                <w:szCs w:val="16"/>
              </w:rPr>
              <w:t xml:space="preserve">” din </w:t>
            </w:r>
            <w:proofErr w:type="spellStart"/>
            <w:r w:rsidRPr="00657DC9">
              <w:rPr>
                <w:sz w:val="16"/>
                <w:szCs w:val="16"/>
              </w:rPr>
              <w:t>Regulamentului</w:t>
            </w:r>
            <w:proofErr w:type="spellEnd"/>
            <w:r w:rsidRPr="00657DC9">
              <w:rPr>
                <w:sz w:val="16"/>
                <w:szCs w:val="16"/>
              </w:rPr>
              <w:t xml:space="preserve"> nr.220/2025 cu </w:t>
            </w:r>
            <w:proofErr w:type="spellStart"/>
            <w:r w:rsidRPr="00657DC9">
              <w:rPr>
                <w:sz w:val="16"/>
                <w:szCs w:val="16"/>
              </w:rPr>
              <w:t>privire</w:t>
            </w:r>
            <w:proofErr w:type="spellEnd"/>
            <w:r w:rsidRPr="00657DC9">
              <w:rPr>
                <w:sz w:val="16"/>
                <w:szCs w:val="16"/>
              </w:rPr>
              <w:t xml:space="preserve"> la </w:t>
            </w:r>
            <w:proofErr w:type="spellStart"/>
            <w:r w:rsidRPr="00657DC9">
              <w:rPr>
                <w:sz w:val="16"/>
                <w:szCs w:val="16"/>
              </w:rPr>
              <w:t>tratamentul</w:t>
            </w:r>
            <w:proofErr w:type="spellEnd"/>
            <w:r w:rsidRPr="00657DC9">
              <w:rPr>
                <w:sz w:val="16"/>
                <w:szCs w:val="16"/>
              </w:rPr>
              <w:t> </w:t>
            </w:r>
            <w:proofErr w:type="spellStart"/>
            <w:r w:rsidRPr="00657DC9">
              <w:rPr>
                <w:sz w:val="16"/>
                <w:szCs w:val="16"/>
              </w:rPr>
              <w:t>riscului</w:t>
            </w:r>
            <w:proofErr w:type="spellEnd"/>
            <w:r w:rsidRPr="00657DC9">
              <w:rPr>
                <w:sz w:val="16"/>
                <w:szCs w:val="16"/>
              </w:rPr>
              <w:t xml:space="preserve"> de credit al </w:t>
            </w:r>
            <w:proofErr w:type="spellStart"/>
            <w:r w:rsidRPr="00657DC9">
              <w:rPr>
                <w:sz w:val="16"/>
                <w:szCs w:val="16"/>
              </w:rPr>
              <w:t>contrapărţii</w:t>
            </w:r>
            <w:proofErr w:type="spellEnd"/>
            <w:r w:rsidRPr="00657DC9">
              <w:rPr>
                <w:sz w:val="16"/>
                <w:szCs w:val="16"/>
              </w:rPr>
              <w:t xml:space="preserve"> </w:t>
            </w:r>
            <w:proofErr w:type="spellStart"/>
            <w:r w:rsidRPr="00657DC9">
              <w:rPr>
                <w:sz w:val="16"/>
                <w:szCs w:val="16"/>
              </w:rPr>
              <w:t>pentru</w:t>
            </w:r>
            <w:proofErr w:type="spellEnd"/>
            <w:r w:rsidRPr="00657DC9">
              <w:rPr>
                <w:sz w:val="16"/>
                <w:szCs w:val="16"/>
              </w:rPr>
              <w:t xml:space="preserve"> </w:t>
            </w:r>
            <w:proofErr w:type="spellStart"/>
            <w:r w:rsidRPr="00657DC9">
              <w:rPr>
                <w:sz w:val="16"/>
                <w:szCs w:val="16"/>
              </w:rPr>
              <w:t>bănci</w:t>
            </w:r>
            <w:proofErr w:type="spellEnd"/>
            <w:r w:rsidRPr="00657DC9">
              <w:rPr>
                <w:sz w:val="16"/>
                <w:szCs w:val="16"/>
              </w:rPr>
              <w:t xml:space="preserve"> </w:t>
            </w:r>
            <w:proofErr w:type="spellStart"/>
            <w:r w:rsidRPr="00657DC9">
              <w:rPr>
                <w:sz w:val="16"/>
                <w:szCs w:val="16"/>
              </w:rPr>
              <w:t>trebuie</w:t>
            </w:r>
            <w:proofErr w:type="spellEnd"/>
            <w:r w:rsidRPr="00657DC9">
              <w:rPr>
                <w:sz w:val="16"/>
                <w:szCs w:val="16"/>
              </w:rPr>
              <w:t xml:space="preserve"> </w:t>
            </w:r>
            <w:proofErr w:type="spellStart"/>
            <w:r w:rsidRPr="00657DC9">
              <w:rPr>
                <w:sz w:val="16"/>
                <w:szCs w:val="16"/>
              </w:rPr>
              <w:t>să</w:t>
            </w:r>
            <w:proofErr w:type="spellEnd"/>
            <w:r w:rsidRPr="00657DC9">
              <w:rPr>
                <w:sz w:val="16"/>
                <w:szCs w:val="16"/>
              </w:rPr>
              <w:t xml:space="preserve"> </w:t>
            </w:r>
            <w:proofErr w:type="spellStart"/>
            <w:r w:rsidRPr="00657DC9">
              <w:rPr>
                <w:sz w:val="16"/>
                <w:szCs w:val="16"/>
              </w:rPr>
              <w:t>raporteze</w:t>
            </w:r>
            <w:proofErr w:type="spellEnd"/>
            <w:r w:rsidRPr="00657DC9">
              <w:rPr>
                <w:sz w:val="16"/>
                <w:szCs w:val="16"/>
              </w:rPr>
              <w:t xml:space="preserve"> </w:t>
            </w:r>
            <w:proofErr w:type="spellStart"/>
            <w:r w:rsidRPr="00657DC9">
              <w:rPr>
                <w:sz w:val="16"/>
                <w:szCs w:val="16"/>
              </w:rPr>
              <w:t>acest</w:t>
            </w:r>
            <w:proofErr w:type="spellEnd"/>
            <w:r w:rsidRPr="00657DC9">
              <w:rPr>
                <w:sz w:val="16"/>
                <w:szCs w:val="16"/>
              </w:rPr>
              <w:t xml:space="preserve"> formular semestrial.</w:t>
            </w:r>
          </w:p>
          <w:p w14:paraId="212CCF11" w14:textId="717CC9E3" w:rsidR="00373B83" w:rsidRPr="00657DC9" w:rsidRDefault="00373B83" w:rsidP="00373B83">
            <w:pPr>
              <w:rPr>
                <w:b/>
                <w:bCs/>
                <w:sz w:val="16"/>
                <w:szCs w:val="16"/>
                <w:lang w:val="ro-MD"/>
              </w:rPr>
            </w:pPr>
          </w:p>
        </w:tc>
        <w:tc>
          <w:tcPr>
            <w:tcW w:w="1229" w:type="dxa"/>
          </w:tcPr>
          <w:p w14:paraId="4F107BB8" w14:textId="77777777" w:rsidR="00373B83" w:rsidRPr="00657DC9" w:rsidRDefault="00373B83" w:rsidP="00373B83">
            <w:pPr>
              <w:jc w:val="both"/>
              <w:rPr>
                <w:b/>
                <w:bCs/>
                <w:sz w:val="16"/>
                <w:szCs w:val="16"/>
                <w:lang w:val="ro-MD"/>
              </w:rPr>
            </w:pPr>
          </w:p>
        </w:tc>
        <w:tc>
          <w:tcPr>
            <w:tcW w:w="5008" w:type="dxa"/>
            <w:tcBorders>
              <w:top w:val="single" w:sz="4" w:space="0" w:color="auto"/>
              <w:bottom w:val="single" w:sz="4" w:space="0" w:color="auto"/>
            </w:tcBorders>
          </w:tcPr>
          <w:p w14:paraId="6241FD88" w14:textId="0823F84D" w:rsidR="009646CA" w:rsidRDefault="009646CA" w:rsidP="009646CA">
            <w:pPr>
              <w:jc w:val="both"/>
              <w:rPr>
                <w:sz w:val="16"/>
                <w:szCs w:val="16"/>
                <w:lang w:val="en-US"/>
              </w:rPr>
            </w:pPr>
            <w:proofErr w:type="spellStart"/>
            <w:r w:rsidRPr="009646CA">
              <w:rPr>
                <w:sz w:val="16"/>
                <w:szCs w:val="16"/>
                <w:lang w:val="en-US"/>
              </w:rPr>
              <w:t>Instrucțiunile</w:t>
            </w:r>
            <w:proofErr w:type="spellEnd"/>
            <w:r w:rsidRPr="009646CA">
              <w:rPr>
                <w:sz w:val="16"/>
                <w:szCs w:val="16"/>
                <w:lang w:val="en-US"/>
              </w:rPr>
              <w:t xml:space="preserve"> de </w:t>
            </w:r>
            <w:proofErr w:type="spellStart"/>
            <w:r w:rsidRPr="009646CA">
              <w:rPr>
                <w:sz w:val="16"/>
                <w:szCs w:val="16"/>
                <w:lang w:val="en-US"/>
              </w:rPr>
              <w:t>completarea</w:t>
            </w:r>
            <w:proofErr w:type="spellEnd"/>
            <w:r w:rsidRPr="009646CA">
              <w:rPr>
                <w:sz w:val="16"/>
                <w:szCs w:val="16"/>
                <w:lang w:val="en-US"/>
              </w:rPr>
              <w:t xml:space="preserve"> a </w:t>
            </w:r>
            <w:proofErr w:type="spellStart"/>
            <w:r w:rsidRPr="009646CA">
              <w:rPr>
                <w:sz w:val="16"/>
                <w:szCs w:val="16"/>
                <w:lang w:val="en-US"/>
              </w:rPr>
              <w:t>rapoartelor</w:t>
            </w:r>
            <w:proofErr w:type="spellEnd"/>
            <w:r w:rsidRPr="009646CA">
              <w:rPr>
                <w:sz w:val="16"/>
                <w:szCs w:val="16"/>
                <w:lang w:val="en-US"/>
              </w:rPr>
              <w:t xml:space="preserve"> </w:t>
            </w:r>
            <w:proofErr w:type="spellStart"/>
            <w:r w:rsidRPr="009646CA">
              <w:rPr>
                <w:sz w:val="16"/>
                <w:szCs w:val="16"/>
                <w:lang w:val="en-US"/>
              </w:rPr>
              <w:t>transpun</w:t>
            </w:r>
            <w:proofErr w:type="spellEnd"/>
            <w:r w:rsidRPr="009646CA">
              <w:rPr>
                <w:sz w:val="16"/>
                <w:szCs w:val="16"/>
                <w:lang w:val="en-US"/>
              </w:rPr>
              <w:t xml:space="preserve"> </w:t>
            </w:r>
            <w:proofErr w:type="spellStart"/>
            <w:r w:rsidRPr="009646CA">
              <w:rPr>
                <w:sz w:val="16"/>
                <w:szCs w:val="16"/>
                <w:lang w:val="en-US"/>
              </w:rPr>
              <w:t>instrucţiunile</w:t>
            </w:r>
            <w:proofErr w:type="spellEnd"/>
            <w:r w:rsidRPr="009646CA">
              <w:rPr>
                <w:sz w:val="16"/>
                <w:szCs w:val="16"/>
                <w:lang w:val="en-US"/>
              </w:rPr>
              <w:t xml:space="preserve"> </w:t>
            </w:r>
            <w:proofErr w:type="spellStart"/>
            <w:r w:rsidRPr="009646CA">
              <w:rPr>
                <w:sz w:val="16"/>
                <w:szCs w:val="16"/>
                <w:lang w:val="en-US"/>
              </w:rPr>
              <w:t>puse</w:t>
            </w:r>
            <w:proofErr w:type="spellEnd"/>
            <w:r w:rsidRPr="009646CA">
              <w:rPr>
                <w:sz w:val="16"/>
                <w:szCs w:val="16"/>
                <w:lang w:val="en-US"/>
              </w:rPr>
              <w:t xml:space="preserve"> la </w:t>
            </w:r>
            <w:proofErr w:type="spellStart"/>
            <w:r w:rsidRPr="009646CA">
              <w:rPr>
                <w:sz w:val="16"/>
                <w:szCs w:val="16"/>
                <w:lang w:val="en-US"/>
              </w:rPr>
              <w:t>dispoziţie</w:t>
            </w:r>
            <w:proofErr w:type="spellEnd"/>
            <w:r w:rsidRPr="009646CA">
              <w:rPr>
                <w:sz w:val="16"/>
                <w:szCs w:val="16"/>
                <w:lang w:val="en-US"/>
              </w:rPr>
              <w:t xml:space="preserve"> pe </w:t>
            </w:r>
            <w:proofErr w:type="spellStart"/>
            <w:r w:rsidRPr="009646CA">
              <w:rPr>
                <w:sz w:val="16"/>
                <w:szCs w:val="16"/>
                <w:lang w:val="en-US"/>
              </w:rPr>
              <w:t>pagina</w:t>
            </w:r>
            <w:proofErr w:type="spellEnd"/>
            <w:r w:rsidRPr="009646CA">
              <w:rPr>
                <w:sz w:val="16"/>
                <w:szCs w:val="16"/>
                <w:lang w:val="en-US"/>
              </w:rPr>
              <w:t xml:space="preserve"> web a </w:t>
            </w:r>
            <w:proofErr w:type="spellStart"/>
            <w:r w:rsidRPr="009646CA">
              <w:rPr>
                <w:sz w:val="16"/>
                <w:szCs w:val="16"/>
                <w:lang w:val="en-US"/>
              </w:rPr>
              <w:t>Autorității</w:t>
            </w:r>
            <w:proofErr w:type="spellEnd"/>
            <w:r w:rsidRPr="009646CA">
              <w:rPr>
                <w:sz w:val="16"/>
                <w:szCs w:val="16"/>
                <w:lang w:val="en-US"/>
              </w:rPr>
              <w:t xml:space="preserve"> </w:t>
            </w:r>
            <w:proofErr w:type="spellStart"/>
            <w:r w:rsidRPr="009646CA">
              <w:rPr>
                <w:sz w:val="16"/>
                <w:szCs w:val="16"/>
                <w:lang w:val="en-US"/>
              </w:rPr>
              <w:t>Bancare</w:t>
            </w:r>
            <w:proofErr w:type="spellEnd"/>
            <w:r w:rsidRPr="009646CA">
              <w:rPr>
                <w:sz w:val="16"/>
                <w:szCs w:val="16"/>
                <w:lang w:val="en-US"/>
              </w:rPr>
              <w:t xml:space="preserve"> </w:t>
            </w:r>
            <w:proofErr w:type="spellStart"/>
            <w:r w:rsidRPr="009646CA">
              <w:rPr>
                <w:sz w:val="16"/>
                <w:szCs w:val="16"/>
                <w:lang w:val="en-US"/>
              </w:rPr>
              <w:t>Europene</w:t>
            </w:r>
            <w:proofErr w:type="spellEnd"/>
            <w:r w:rsidRPr="009646CA">
              <w:rPr>
                <w:sz w:val="16"/>
                <w:szCs w:val="16"/>
                <w:lang w:val="en-US"/>
              </w:rPr>
              <w:t xml:space="preserve"> (</w:t>
            </w:r>
            <w:hyperlink r:id="rId23" w:history="1">
              <w:r w:rsidRPr="009646CA">
                <w:rPr>
                  <w:rStyle w:val="Hyperlink"/>
                  <w:sz w:val="16"/>
                  <w:szCs w:val="16"/>
                  <w:lang w:val="en-US"/>
                </w:rPr>
                <w:t>https://www.eba.europa.eu/risk-and-data-analysis/reporting-frameworks/reporting-framework-41</w:t>
              </w:r>
            </w:hyperlink>
            <w:r w:rsidRPr="009646CA">
              <w:rPr>
                <w:sz w:val="16"/>
                <w:szCs w:val="16"/>
                <w:lang w:val="en-US"/>
              </w:rPr>
              <w:t xml:space="preserve">) </w:t>
            </w:r>
            <w:proofErr w:type="spellStart"/>
            <w:r w:rsidRPr="009646CA">
              <w:rPr>
                <w:sz w:val="16"/>
                <w:szCs w:val="16"/>
                <w:lang w:val="en-US"/>
              </w:rPr>
              <w:t>în</w:t>
            </w:r>
            <w:proofErr w:type="spellEnd"/>
            <w:r w:rsidRPr="009646CA">
              <w:rPr>
                <w:sz w:val="16"/>
                <w:szCs w:val="16"/>
                <w:lang w:val="en-US"/>
              </w:rPr>
              <w:t xml:space="preserve"> </w:t>
            </w:r>
            <w:proofErr w:type="spellStart"/>
            <w:r w:rsidRPr="009646CA">
              <w:rPr>
                <w:sz w:val="16"/>
                <w:szCs w:val="16"/>
                <w:lang w:val="en-US"/>
              </w:rPr>
              <w:t>conformitate</w:t>
            </w:r>
            <w:proofErr w:type="spellEnd"/>
            <w:r w:rsidRPr="009646CA">
              <w:rPr>
                <w:sz w:val="16"/>
                <w:szCs w:val="16"/>
                <w:lang w:val="en-US"/>
              </w:rPr>
              <w:t xml:space="preserve"> cu art.22 al </w:t>
            </w:r>
            <w:proofErr w:type="spellStart"/>
            <w:r w:rsidRPr="009646CA">
              <w:rPr>
                <w:sz w:val="16"/>
                <w:szCs w:val="16"/>
                <w:lang w:val="en-US"/>
              </w:rPr>
              <w:t>Regulamentului</w:t>
            </w:r>
            <w:proofErr w:type="spellEnd"/>
            <w:r w:rsidRPr="009646CA">
              <w:rPr>
                <w:sz w:val="16"/>
                <w:szCs w:val="16"/>
                <w:lang w:val="en-US"/>
              </w:rPr>
              <w:t xml:space="preserve"> de </w:t>
            </w:r>
            <w:proofErr w:type="spellStart"/>
            <w:r w:rsidRPr="009646CA">
              <w:rPr>
                <w:sz w:val="16"/>
                <w:szCs w:val="16"/>
                <w:lang w:val="en-US"/>
              </w:rPr>
              <w:t>punere</w:t>
            </w:r>
            <w:proofErr w:type="spellEnd"/>
            <w:r w:rsidRPr="009646CA">
              <w:rPr>
                <w:sz w:val="16"/>
                <w:szCs w:val="16"/>
                <w:lang w:val="en-US"/>
              </w:rPr>
              <w:t xml:space="preserve"> </w:t>
            </w:r>
            <w:proofErr w:type="spellStart"/>
            <w:r w:rsidRPr="009646CA">
              <w:rPr>
                <w:sz w:val="16"/>
                <w:szCs w:val="16"/>
                <w:lang w:val="en-US"/>
              </w:rPr>
              <w:t>în</w:t>
            </w:r>
            <w:proofErr w:type="spellEnd"/>
            <w:r w:rsidRPr="009646CA">
              <w:rPr>
                <w:sz w:val="16"/>
                <w:szCs w:val="16"/>
                <w:lang w:val="en-US"/>
              </w:rPr>
              <w:t xml:space="preserve"> </w:t>
            </w:r>
            <w:proofErr w:type="spellStart"/>
            <w:r w:rsidRPr="009646CA">
              <w:rPr>
                <w:sz w:val="16"/>
                <w:szCs w:val="16"/>
                <w:lang w:val="en-US"/>
              </w:rPr>
              <w:t>aplicare</w:t>
            </w:r>
            <w:proofErr w:type="spellEnd"/>
            <w:r w:rsidRPr="009646CA">
              <w:rPr>
                <w:sz w:val="16"/>
                <w:szCs w:val="16"/>
                <w:lang w:val="en-US"/>
              </w:rPr>
              <w:t xml:space="preserve"> (UE) 2024/3117. </w:t>
            </w:r>
          </w:p>
          <w:p w14:paraId="05757848" w14:textId="77777777" w:rsidR="009646CA" w:rsidRPr="009646CA" w:rsidRDefault="009646CA" w:rsidP="009646CA">
            <w:pPr>
              <w:jc w:val="both"/>
              <w:rPr>
                <w:sz w:val="16"/>
                <w:szCs w:val="16"/>
                <w:lang w:val="en-US"/>
              </w:rPr>
            </w:pPr>
          </w:p>
          <w:p w14:paraId="466712B1" w14:textId="646DC596" w:rsidR="00373B83" w:rsidRPr="009646CA" w:rsidRDefault="00373B83" w:rsidP="00373B83">
            <w:pPr>
              <w:jc w:val="both"/>
              <w:rPr>
                <w:sz w:val="16"/>
                <w:szCs w:val="16"/>
                <w:lang w:val="en-US"/>
              </w:rPr>
            </w:pPr>
          </w:p>
        </w:tc>
      </w:tr>
      <w:tr w:rsidR="00657DC9" w:rsidRPr="00657DC9" w14:paraId="665B6343" w14:textId="77777777" w:rsidTr="00B32299">
        <w:tc>
          <w:tcPr>
            <w:tcW w:w="3866" w:type="dxa"/>
          </w:tcPr>
          <w:p w14:paraId="46676FB0" w14:textId="1BEE1D1E" w:rsidR="00373B83" w:rsidRPr="00657DC9" w:rsidRDefault="00373B83" w:rsidP="00373B83">
            <w:pPr>
              <w:jc w:val="both"/>
              <w:rPr>
                <w:b/>
                <w:bCs/>
                <w:sz w:val="16"/>
                <w:szCs w:val="16"/>
                <w:lang w:val="en-US"/>
              </w:rPr>
            </w:pPr>
            <w:r w:rsidRPr="00657DC9">
              <w:rPr>
                <w:b/>
                <w:bCs/>
                <w:sz w:val="16"/>
                <w:szCs w:val="16"/>
                <w:lang w:val="en-US"/>
              </w:rPr>
              <w:t>C 34.06 RISCUL DE CREDIT AL CONTRAPĂRŢII: PRIMELE DOUĂZECI DE CONTRAPĂRŢI (CCR 6)</w:t>
            </w:r>
          </w:p>
        </w:tc>
        <w:tc>
          <w:tcPr>
            <w:tcW w:w="4356" w:type="dxa"/>
          </w:tcPr>
          <w:p w14:paraId="48C360F5" w14:textId="3CB4559B" w:rsidR="00373B83" w:rsidRPr="00657DC9" w:rsidRDefault="00373B83" w:rsidP="00373B83">
            <w:pPr>
              <w:jc w:val="center"/>
              <w:rPr>
                <w:b/>
                <w:bCs/>
                <w:sz w:val="16"/>
                <w:szCs w:val="16"/>
                <w:lang w:val="en-US"/>
              </w:rPr>
            </w:pPr>
            <w:proofErr w:type="spellStart"/>
            <w:r w:rsidRPr="00657DC9">
              <w:rPr>
                <w:b/>
                <w:bCs/>
                <w:sz w:val="16"/>
                <w:szCs w:val="16"/>
                <w:lang w:val="en-US"/>
              </w:rPr>
              <w:t>Formularul</w:t>
            </w:r>
            <w:proofErr w:type="spellEnd"/>
            <w:r w:rsidRPr="00657DC9">
              <w:rPr>
                <w:b/>
                <w:bCs/>
                <w:sz w:val="16"/>
                <w:szCs w:val="16"/>
                <w:lang w:val="en-US"/>
              </w:rPr>
              <w:t xml:space="preserve"> </w:t>
            </w:r>
            <w:proofErr w:type="spellStart"/>
            <w:r w:rsidRPr="00657DC9">
              <w:rPr>
                <w:b/>
                <w:bCs/>
                <w:sz w:val="16"/>
                <w:szCs w:val="16"/>
                <w:lang w:val="en-US"/>
              </w:rPr>
              <w:t>raportului</w:t>
            </w:r>
            <w:proofErr w:type="spellEnd"/>
          </w:p>
          <w:p w14:paraId="093486C9" w14:textId="3CB36200" w:rsidR="00373B83" w:rsidRPr="00657DC9" w:rsidRDefault="00373B83" w:rsidP="00373B83">
            <w:pPr>
              <w:jc w:val="center"/>
              <w:rPr>
                <w:b/>
                <w:bCs/>
                <w:sz w:val="16"/>
                <w:szCs w:val="16"/>
                <w:lang w:val="ro-MD"/>
              </w:rPr>
            </w:pPr>
            <w:r w:rsidRPr="00657DC9">
              <w:rPr>
                <w:b/>
                <w:bCs/>
                <w:sz w:val="16"/>
                <w:szCs w:val="16"/>
                <w:lang w:val="en-US"/>
              </w:rPr>
              <w:t>C 34.06 RISCUL DE CREDIT AL CONTRAPĂRŢII: PRIMELE DOUĂZECI DE CONTRAPĂRŢI (CCR 6)</w:t>
            </w:r>
          </w:p>
        </w:tc>
        <w:tc>
          <w:tcPr>
            <w:tcW w:w="1229" w:type="dxa"/>
          </w:tcPr>
          <w:p w14:paraId="3F238A50" w14:textId="141AF573"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517DE8DE" w14:textId="77777777" w:rsidR="00373B83" w:rsidRPr="00657DC9" w:rsidRDefault="00373B83" w:rsidP="00373B83">
            <w:pPr>
              <w:jc w:val="both"/>
              <w:rPr>
                <w:strike/>
                <w:sz w:val="16"/>
                <w:szCs w:val="16"/>
                <w:lang w:val="ro-MD"/>
              </w:rPr>
            </w:pPr>
          </w:p>
        </w:tc>
      </w:tr>
      <w:tr w:rsidR="00657DC9" w:rsidRPr="007254AD" w14:paraId="04864478" w14:textId="77777777" w:rsidTr="00B32299">
        <w:tc>
          <w:tcPr>
            <w:tcW w:w="3866" w:type="dxa"/>
          </w:tcPr>
          <w:p w14:paraId="1B422494" w14:textId="3956ACBA" w:rsidR="00373B83" w:rsidRPr="00657DC9" w:rsidRDefault="00373B83" w:rsidP="00373B83">
            <w:pPr>
              <w:jc w:val="both"/>
              <w:rPr>
                <w:sz w:val="16"/>
                <w:szCs w:val="16"/>
                <w:lang w:val="en-US"/>
              </w:rPr>
            </w:pPr>
            <w:r w:rsidRPr="00657DC9">
              <w:rPr>
                <w:rFonts w:eastAsia="Calibri"/>
                <w:noProof/>
                <w:sz w:val="16"/>
                <w:szCs w:val="16"/>
                <w:lang w:val="ro-MD" w:eastAsia="en-US"/>
              </w:rPr>
              <w:lastRenderedPageBreak/>
              <w:drawing>
                <wp:inline distT="0" distB="0" distL="0" distR="0" wp14:anchorId="7EDC463C" wp14:editId="4800351B">
                  <wp:extent cx="5304836" cy="2181860"/>
                  <wp:effectExtent l="0" t="635"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16200000">
                            <a:off x="0" y="0"/>
                            <a:ext cx="5327633" cy="2191236"/>
                          </a:xfrm>
                          <a:prstGeom prst="rect">
                            <a:avLst/>
                          </a:prstGeom>
                          <a:noFill/>
                          <a:ln>
                            <a:noFill/>
                          </a:ln>
                        </pic:spPr>
                      </pic:pic>
                    </a:graphicData>
                  </a:graphic>
                </wp:inline>
              </w:drawing>
            </w:r>
          </w:p>
        </w:tc>
        <w:tc>
          <w:tcPr>
            <w:tcW w:w="4356" w:type="dxa"/>
          </w:tcPr>
          <w:p w14:paraId="53820C65" w14:textId="5D812A7E" w:rsidR="00373B83" w:rsidRPr="00657DC9" w:rsidRDefault="00373B83" w:rsidP="00373B83">
            <w:pPr>
              <w:jc w:val="both"/>
              <w:rPr>
                <w:b/>
                <w:bCs/>
                <w:sz w:val="16"/>
                <w:szCs w:val="16"/>
                <w:lang w:val="ro-MD"/>
              </w:rPr>
            </w:pPr>
            <w:r w:rsidRPr="00657DC9">
              <w:rPr>
                <w:rFonts w:eastAsia="Calibri"/>
                <w:noProof/>
                <w:sz w:val="16"/>
                <w:szCs w:val="16"/>
                <w:lang w:val="ro-MD" w:eastAsia="en-US"/>
              </w:rPr>
              <w:drawing>
                <wp:inline distT="0" distB="0" distL="0" distR="0" wp14:anchorId="3F47FD8A" wp14:editId="5789A318">
                  <wp:extent cx="5461580" cy="1572895"/>
                  <wp:effectExtent l="952" t="0" r="0" b="7302"/>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16200000">
                            <a:off x="0" y="0"/>
                            <a:ext cx="5672993" cy="1633781"/>
                          </a:xfrm>
                          <a:prstGeom prst="rect">
                            <a:avLst/>
                          </a:prstGeom>
                          <a:noFill/>
                          <a:ln>
                            <a:noFill/>
                          </a:ln>
                        </pic:spPr>
                      </pic:pic>
                    </a:graphicData>
                  </a:graphic>
                </wp:inline>
              </w:drawing>
            </w:r>
          </w:p>
        </w:tc>
        <w:tc>
          <w:tcPr>
            <w:tcW w:w="1229" w:type="dxa"/>
          </w:tcPr>
          <w:p w14:paraId="3F22553C" w14:textId="5C34CA9F" w:rsidR="00373B83" w:rsidRPr="00657DC9" w:rsidRDefault="007254AD" w:rsidP="00373B83">
            <w:pPr>
              <w:jc w:val="both"/>
              <w:rPr>
                <w:b/>
                <w:strike/>
                <w:sz w:val="16"/>
                <w:szCs w:val="16"/>
                <w:lang w:val="ro-MD"/>
              </w:rPr>
            </w:pPr>
            <w:r>
              <w:rPr>
                <w:b/>
                <w:sz w:val="16"/>
                <w:szCs w:val="16"/>
                <w:lang w:val="ro-MD"/>
              </w:rPr>
              <w:t>Compatibil</w:t>
            </w:r>
          </w:p>
        </w:tc>
        <w:tc>
          <w:tcPr>
            <w:tcW w:w="5008" w:type="dxa"/>
            <w:tcBorders>
              <w:top w:val="single" w:sz="4" w:space="0" w:color="auto"/>
              <w:bottom w:val="single" w:sz="4" w:space="0" w:color="auto"/>
            </w:tcBorders>
          </w:tcPr>
          <w:p w14:paraId="232CB0C5" w14:textId="61106877" w:rsidR="00373B83" w:rsidRPr="00657DC9" w:rsidRDefault="00373B83" w:rsidP="00373B83">
            <w:pPr>
              <w:jc w:val="both"/>
              <w:rPr>
                <w:sz w:val="16"/>
                <w:szCs w:val="16"/>
                <w:lang w:val="ro-MD"/>
              </w:rPr>
            </w:pPr>
          </w:p>
        </w:tc>
      </w:tr>
      <w:tr w:rsidR="00657DC9" w:rsidRPr="0054073C" w14:paraId="700DE994" w14:textId="77777777" w:rsidTr="00B32299">
        <w:tc>
          <w:tcPr>
            <w:tcW w:w="3866" w:type="dxa"/>
          </w:tcPr>
          <w:p w14:paraId="6E2DBB41" w14:textId="77777777" w:rsidR="00373B83" w:rsidRPr="00657DC9" w:rsidRDefault="00373B83" w:rsidP="00373B83">
            <w:pPr>
              <w:jc w:val="both"/>
              <w:rPr>
                <w:rFonts w:eastAsia="Calibri"/>
                <w:noProof/>
                <w:sz w:val="16"/>
                <w:szCs w:val="16"/>
                <w:lang w:val="ro-MD" w:eastAsia="en-US"/>
              </w:rPr>
            </w:pPr>
          </w:p>
        </w:tc>
        <w:tc>
          <w:tcPr>
            <w:tcW w:w="4356" w:type="dxa"/>
          </w:tcPr>
          <w:p w14:paraId="680453AB" w14:textId="77777777" w:rsidR="00373B83" w:rsidRPr="00657DC9" w:rsidRDefault="00373B83" w:rsidP="00373B83">
            <w:pPr>
              <w:spacing w:before="100" w:beforeAutospacing="1" w:after="100" w:afterAutospacing="1"/>
              <w:rPr>
                <w:sz w:val="16"/>
                <w:szCs w:val="16"/>
                <w:lang w:val="en-US" w:eastAsia="ro-MD"/>
              </w:rPr>
            </w:pPr>
            <w:r w:rsidRPr="00657DC9">
              <w:rPr>
                <w:sz w:val="16"/>
                <w:szCs w:val="16"/>
                <w:lang w:val="en-US" w:eastAsia="ro-MD"/>
              </w:rPr>
              <w:t xml:space="preserve">Modul de </w:t>
            </w:r>
            <w:proofErr w:type="spellStart"/>
            <w:r w:rsidRPr="00657DC9">
              <w:rPr>
                <w:sz w:val="16"/>
                <w:szCs w:val="16"/>
                <w:lang w:val="en-US" w:eastAsia="ro-MD"/>
              </w:rPr>
              <w:t>completare</w:t>
            </w:r>
            <w:proofErr w:type="spellEnd"/>
            <w:r w:rsidRPr="00657DC9">
              <w:rPr>
                <w:sz w:val="16"/>
                <w:szCs w:val="16"/>
                <w:lang w:val="en-US" w:eastAsia="ro-MD"/>
              </w:rPr>
              <w:t xml:space="preserve"> a </w:t>
            </w:r>
            <w:proofErr w:type="spellStart"/>
            <w:r w:rsidRPr="00657DC9">
              <w:rPr>
                <w:sz w:val="16"/>
                <w:szCs w:val="16"/>
                <w:lang w:val="en-US" w:eastAsia="ro-MD"/>
              </w:rPr>
              <w:t>raportului</w:t>
            </w:r>
            <w:proofErr w:type="spellEnd"/>
          </w:p>
          <w:p w14:paraId="090ABAE4" w14:textId="77777777" w:rsidR="00373B83" w:rsidRPr="00657DC9" w:rsidRDefault="00373B83" w:rsidP="00373B83">
            <w:pPr>
              <w:spacing w:before="100" w:beforeAutospacing="1" w:after="100" w:afterAutospacing="1"/>
              <w:rPr>
                <w:b/>
                <w:bCs/>
                <w:sz w:val="16"/>
                <w:szCs w:val="16"/>
                <w:lang w:val="en-US" w:eastAsia="ro-MD"/>
              </w:rPr>
            </w:pPr>
            <w:r w:rsidRPr="00657DC9">
              <w:rPr>
                <w:b/>
                <w:bCs/>
                <w:sz w:val="16"/>
                <w:szCs w:val="16"/>
                <w:lang w:val="en-US" w:eastAsia="ro-MD"/>
              </w:rPr>
              <w:t> C 34.06 – RISCUL DE CREDIT AL CONTRAPĂRȚII: PRIMELE DOUĂZECI DE CONTRAPĂRȚI (CCR 6)</w:t>
            </w:r>
          </w:p>
          <w:p w14:paraId="7BB0624A" w14:textId="77777777" w:rsidR="00373B83" w:rsidRPr="00657DC9" w:rsidRDefault="00373B83" w:rsidP="00373B83">
            <w:pPr>
              <w:spacing w:before="100" w:beforeAutospacing="1" w:after="100" w:afterAutospacing="1"/>
              <w:rPr>
                <w:sz w:val="16"/>
                <w:szCs w:val="16"/>
                <w:lang w:eastAsia="ro-MD"/>
              </w:rPr>
            </w:pPr>
            <w:proofErr w:type="spellStart"/>
            <w:r w:rsidRPr="00657DC9">
              <w:rPr>
                <w:sz w:val="16"/>
                <w:szCs w:val="16"/>
                <w:lang w:eastAsia="ro-MD"/>
              </w:rPr>
              <w:t>Instrucțiuni</w:t>
            </w:r>
            <w:proofErr w:type="spellEnd"/>
            <w:r w:rsidRPr="00657DC9">
              <w:rPr>
                <w:sz w:val="16"/>
                <w:szCs w:val="16"/>
                <w:lang w:eastAsia="ro-MD"/>
              </w:rPr>
              <w:t xml:space="preserve"> </w:t>
            </w:r>
            <w:proofErr w:type="spellStart"/>
            <w:r w:rsidRPr="00657DC9">
              <w:rPr>
                <w:sz w:val="16"/>
                <w:szCs w:val="16"/>
                <w:lang w:eastAsia="ro-MD"/>
              </w:rPr>
              <w:t>privind</w:t>
            </w:r>
            <w:proofErr w:type="spellEnd"/>
            <w:r w:rsidRPr="00657DC9">
              <w:rPr>
                <w:sz w:val="16"/>
                <w:szCs w:val="16"/>
                <w:lang w:eastAsia="ro-MD"/>
              </w:rPr>
              <w:t xml:space="preserve"> </w:t>
            </w:r>
            <w:proofErr w:type="spellStart"/>
            <w:r w:rsidRPr="00657DC9">
              <w:rPr>
                <w:sz w:val="16"/>
                <w:szCs w:val="16"/>
                <w:lang w:eastAsia="ro-MD"/>
              </w:rPr>
              <w:t>anumite</w:t>
            </w:r>
            <w:proofErr w:type="spellEnd"/>
            <w:r w:rsidRPr="00657DC9">
              <w:rPr>
                <w:sz w:val="16"/>
                <w:szCs w:val="16"/>
                <w:lang w:eastAsia="ro-MD"/>
              </w:rPr>
              <w:t xml:space="preserve"> </w:t>
            </w:r>
            <w:proofErr w:type="spellStart"/>
            <w:r w:rsidRPr="00657DC9">
              <w:rPr>
                <w:sz w:val="16"/>
                <w:szCs w:val="16"/>
                <w:lang w:eastAsia="ro-MD"/>
              </w:rPr>
              <w:t>poziții</w:t>
            </w:r>
            <w:proofErr w:type="spellEnd"/>
          </w:p>
          <w:tbl>
            <w:tblPr>
              <w:tblStyle w:val="TableGrid"/>
              <w:tblW w:w="4038" w:type="dxa"/>
              <w:tblLayout w:type="fixed"/>
              <w:tblLook w:val="04A0" w:firstRow="1" w:lastRow="0" w:firstColumn="1" w:lastColumn="0" w:noHBand="0" w:noVBand="1"/>
            </w:tblPr>
            <w:tblGrid>
              <w:gridCol w:w="297"/>
              <w:gridCol w:w="3278"/>
              <w:gridCol w:w="463"/>
            </w:tblGrid>
            <w:tr w:rsidR="00657DC9" w:rsidRPr="00657DC9" w14:paraId="5310A5A4" w14:textId="77777777" w:rsidTr="00A93E85">
              <w:trPr>
                <w:trHeight w:val="269"/>
              </w:trPr>
              <w:tc>
                <w:tcPr>
                  <w:tcW w:w="3575" w:type="dxa"/>
                  <w:gridSpan w:val="2"/>
                  <w:hideMark/>
                </w:tcPr>
                <w:p w14:paraId="1287327E" w14:textId="77777777" w:rsidR="00373B83" w:rsidRPr="00657DC9" w:rsidRDefault="00373B83" w:rsidP="00373B83">
                  <w:pPr>
                    <w:spacing w:before="100" w:beforeAutospacing="1" w:after="100" w:afterAutospacing="1"/>
                    <w:rPr>
                      <w:b/>
                      <w:bCs/>
                      <w:sz w:val="16"/>
                      <w:szCs w:val="16"/>
                      <w:lang w:eastAsia="ro-MD"/>
                    </w:rPr>
                  </w:pPr>
                  <w:proofErr w:type="spellStart"/>
                  <w:r w:rsidRPr="00657DC9">
                    <w:rPr>
                      <w:b/>
                      <w:bCs/>
                      <w:sz w:val="16"/>
                      <w:szCs w:val="16"/>
                      <w:lang w:eastAsia="ro-MD"/>
                    </w:rPr>
                    <w:t>Coloane</w:t>
                  </w:r>
                  <w:proofErr w:type="spellEnd"/>
                </w:p>
              </w:tc>
              <w:tc>
                <w:tcPr>
                  <w:tcW w:w="463" w:type="dxa"/>
                </w:tcPr>
                <w:p w14:paraId="67A8D56D" w14:textId="77777777" w:rsidR="00373B83" w:rsidRPr="00657DC9" w:rsidRDefault="00373B83" w:rsidP="00373B83">
                  <w:pPr>
                    <w:spacing w:before="100" w:beforeAutospacing="1" w:after="100" w:afterAutospacing="1"/>
                    <w:rPr>
                      <w:b/>
                      <w:bCs/>
                      <w:sz w:val="16"/>
                      <w:szCs w:val="16"/>
                      <w:lang w:eastAsia="ro-MD"/>
                    </w:rPr>
                  </w:pPr>
                </w:p>
              </w:tc>
            </w:tr>
            <w:tr w:rsidR="00657DC9" w:rsidRPr="00657DC9" w14:paraId="12EFE338" w14:textId="77777777" w:rsidTr="00A93E85">
              <w:trPr>
                <w:trHeight w:val="822"/>
              </w:trPr>
              <w:tc>
                <w:tcPr>
                  <w:tcW w:w="297" w:type="dxa"/>
                  <w:hideMark/>
                </w:tcPr>
                <w:p w14:paraId="40AF65C3" w14:textId="77777777" w:rsidR="00373B83" w:rsidRPr="00657DC9" w:rsidRDefault="00373B83" w:rsidP="00373B83">
                  <w:pPr>
                    <w:spacing w:before="100" w:beforeAutospacing="1" w:after="100" w:afterAutospacing="1"/>
                    <w:rPr>
                      <w:sz w:val="16"/>
                      <w:szCs w:val="16"/>
                      <w:lang w:eastAsia="ro-MD"/>
                    </w:rPr>
                  </w:pPr>
                  <w:r w:rsidRPr="00657DC9">
                    <w:rPr>
                      <w:sz w:val="16"/>
                      <w:szCs w:val="16"/>
                      <w:lang w:eastAsia="ro-MD"/>
                    </w:rPr>
                    <w:t>0010</w:t>
                  </w:r>
                </w:p>
              </w:tc>
              <w:tc>
                <w:tcPr>
                  <w:tcW w:w="3277" w:type="dxa"/>
                  <w:hideMark/>
                </w:tcPr>
                <w:p w14:paraId="23DFB3DF" w14:textId="77777777" w:rsidR="00373B83" w:rsidRPr="00657DC9" w:rsidRDefault="00373B83" w:rsidP="00373B83">
                  <w:pPr>
                    <w:spacing w:before="100" w:beforeAutospacing="1" w:after="100" w:afterAutospacing="1"/>
                    <w:rPr>
                      <w:sz w:val="16"/>
                      <w:szCs w:val="16"/>
                      <w:lang w:eastAsia="ro-MD"/>
                    </w:rPr>
                  </w:pPr>
                  <w:r w:rsidRPr="00657DC9">
                    <w:rPr>
                      <w:sz w:val="16"/>
                      <w:szCs w:val="16"/>
                      <w:lang w:eastAsia="ro-MD"/>
                    </w:rPr>
                    <w:t>DENUMIRE</w:t>
                  </w:r>
                </w:p>
                <w:p w14:paraId="5804372B" w14:textId="77777777" w:rsidR="00373B83" w:rsidRPr="00657DC9" w:rsidRDefault="00373B83" w:rsidP="00373B83">
                  <w:pPr>
                    <w:spacing w:before="100" w:beforeAutospacing="1" w:after="100" w:afterAutospacing="1"/>
                    <w:rPr>
                      <w:sz w:val="16"/>
                      <w:szCs w:val="16"/>
                      <w:lang w:eastAsia="ro-MD"/>
                    </w:rPr>
                  </w:pPr>
                  <w:proofErr w:type="spellStart"/>
                  <w:r w:rsidRPr="00657DC9">
                    <w:rPr>
                      <w:sz w:val="16"/>
                      <w:szCs w:val="16"/>
                      <w:lang w:eastAsia="ro-MD"/>
                    </w:rPr>
                    <w:t>Denumirea</w:t>
                  </w:r>
                  <w:proofErr w:type="spellEnd"/>
                  <w:r w:rsidRPr="00657DC9">
                    <w:rPr>
                      <w:sz w:val="16"/>
                      <w:szCs w:val="16"/>
                      <w:lang w:eastAsia="ro-MD"/>
                    </w:rPr>
                    <w:t xml:space="preserve"> </w:t>
                  </w:r>
                  <w:proofErr w:type="spellStart"/>
                  <w:r w:rsidRPr="00657DC9">
                    <w:rPr>
                      <w:sz w:val="16"/>
                      <w:szCs w:val="16"/>
                      <w:lang w:eastAsia="ro-MD"/>
                    </w:rPr>
                    <w:t>contrapărții</w:t>
                  </w:r>
                  <w:proofErr w:type="spellEnd"/>
                </w:p>
              </w:tc>
              <w:tc>
                <w:tcPr>
                  <w:tcW w:w="463" w:type="dxa"/>
                </w:tcPr>
                <w:p w14:paraId="34C55F90" w14:textId="77777777" w:rsidR="00373B83" w:rsidRPr="00657DC9" w:rsidRDefault="00373B83" w:rsidP="00373B83">
                  <w:pPr>
                    <w:spacing w:before="100" w:beforeAutospacing="1" w:after="100" w:afterAutospacing="1"/>
                    <w:rPr>
                      <w:sz w:val="16"/>
                      <w:szCs w:val="16"/>
                      <w:lang w:eastAsia="ro-MD"/>
                    </w:rPr>
                  </w:pPr>
                </w:p>
              </w:tc>
            </w:tr>
            <w:tr w:rsidR="00657DC9" w:rsidRPr="00657DC9" w14:paraId="4FCC3D83" w14:textId="77777777" w:rsidTr="00A93E85">
              <w:trPr>
                <w:trHeight w:val="2482"/>
              </w:trPr>
              <w:tc>
                <w:tcPr>
                  <w:tcW w:w="297" w:type="dxa"/>
                  <w:hideMark/>
                </w:tcPr>
                <w:p w14:paraId="17EC8EE6" w14:textId="77777777" w:rsidR="00373B83" w:rsidRPr="00657DC9" w:rsidRDefault="00373B83" w:rsidP="00373B83">
                  <w:pPr>
                    <w:spacing w:before="100" w:beforeAutospacing="1" w:after="100" w:afterAutospacing="1"/>
                    <w:rPr>
                      <w:sz w:val="16"/>
                      <w:szCs w:val="16"/>
                      <w:lang w:eastAsia="ro-MD"/>
                    </w:rPr>
                  </w:pPr>
                  <w:r w:rsidRPr="00657DC9">
                    <w:rPr>
                      <w:sz w:val="16"/>
                      <w:szCs w:val="16"/>
                      <w:lang w:eastAsia="ro-MD"/>
                    </w:rPr>
                    <w:t>0020</w:t>
                  </w:r>
                </w:p>
              </w:tc>
              <w:tc>
                <w:tcPr>
                  <w:tcW w:w="3277" w:type="dxa"/>
                  <w:hideMark/>
                </w:tcPr>
                <w:p w14:paraId="6932BFD4" w14:textId="77777777" w:rsidR="00373B83" w:rsidRPr="00657DC9" w:rsidRDefault="00373B83" w:rsidP="00373B83">
                  <w:pPr>
                    <w:spacing w:before="100" w:beforeAutospacing="1" w:after="100" w:afterAutospacing="1"/>
                    <w:rPr>
                      <w:sz w:val="16"/>
                      <w:szCs w:val="16"/>
                      <w:lang w:val="en-US" w:eastAsia="ro-MD"/>
                    </w:rPr>
                  </w:pPr>
                  <w:r w:rsidRPr="00657DC9">
                    <w:rPr>
                      <w:sz w:val="16"/>
                      <w:szCs w:val="16"/>
                      <w:lang w:val="en-US" w:eastAsia="ro-MD"/>
                    </w:rPr>
                    <w:t>COD</w:t>
                  </w:r>
                </w:p>
                <w:p w14:paraId="5AF623A5" w14:textId="77777777" w:rsidR="00373B83" w:rsidRPr="00657DC9" w:rsidRDefault="00373B83" w:rsidP="00373B83">
                  <w:pPr>
                    <w:spacing w:before="100" w:beforeAutospacing="1" w:after="100" w:afterAutospacing="1"/>
                    <w:rPr>
                      <w:sz w:val="16"/>
                      <w:szCs w:val="16"/>
                      <w:lang w:eastAsia="ro-MD"/>
                    </w:rPr>
                  </w:pPr>
                  <w:proofErr w:type="spellStart"/>
                  <w:r w:rsidRPr="00657DC9">
                    <w:rPr>
                      <w:sz w:val="16"/>
                      <w:szCs w:val="16"/>
                      <w:lang w:val="en-US" w:eastAsia="ro-MD"/>
                    </w:rPr>
                    <w:t>Codul</w:t>
                  </w:r>
                  <w:proofErr w:type="spellEnd"/>
                  <w:r w:rsidRPr="00657DC9">
                    <w:rPr>
                      <w:sz w:val="16"/>
                      <w:szCs w:val="16"/>
                      <w:lang w:val="en-US" w:eastAsia="ro-MD"/>
                    </w:rPr>
                    <w:t xml:space="preserve"> </w:t>
                  </w:r>
                  <w:proofErr w:type="spellStart"/>
                  <w:r w:rsidRPr="00657DC9">
                    <w:rPr>
                      <w:sz w:val="16"/>
                      <w:szCs w:val="16"/>
                      <w:lang w:val="en-US" w:eastAsia="ro-MD"/>
                    </w:rPr>
                    <w:t>inclus</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numărul</w:t>
                  </w:r>
                  <w:proofErr w:type="spellEnd"/>
                  <w:r w:rsidRPr="00657DC9">
                    <w:rPr>
                      <w:sz w:val="16"/>
                      <w:szCs w:val="16"/>
                      <w:lang w:val="en-US" w:eastAsia="ro-MD"/>
                    </w:rPr>
                    <w:t xml:space="preserve"> de </w:t>
                  </w:r>
                  <w:proofErr w:type="spellStart"/>
                  <w:r w:rsidRPr="00657DC9">
                    <w:rPr>
                      <w:sz w:val="16"/>
                      <w:szCs w:val="16"/>
                      <w:lang w:val="en-US" w:eastAsia="ro-MD"/>
                    </w:rPr>
                    <w:t>identificare</w:t>
                  </w:r>
                  <w:proofErr w:type="spellEnd"/>
                  <w:r w:rsidRPr="00657DC9">
                    <w:rPr>
                      <w:sz w:val="16"/>
                      <w:szCs w:val="16"/>
                      <w:lang w:val="en-US" w:eastAsia="ro-MD"/>
                    </w:rPr>
                    <w:t xml:space="preserve"> a </w:t>
                  </w:r>
                  <w:proofErr w:type="spellStart"/>
                  <w:r w:rsidRPr="00657DC9">
                    <w:rPr>
                      <w:sz w:val="16"/>
                      <w:szCs w:val="16"/>
                      <w:lang w:val="en-US" w:eastAsia="ro-MD"/>
                    </w:rPr>
                    <w:t>rândului</w:t>
                  </w:r>
                  <w:proofErr w:type="spellEnd"/>
                  <w:r w:rsidRPr="00657DC9">
                    <w:rPr>
                      <w:sz w:val="16"/>
                      <w:szCs w:val="16"/>
                      <w:lang w:val="en-US" w:eastAsia="ro-MD"/>
                    </w:rPr>
                    <w:t xml:space="preserve"> </w:t>
                  </w:r>
                  <w:proofErr w:type="spellStart"/>
                  <w:r w:rsidRPr="00657DC9">
                    <w:rPr>
                      <w:sz w:val="16"/>
                      <w:szCs w:val="16"/>
                      <w:lang w:val="en-US" w:eastAsia="ro-MD"/>
                    </w:rPr>
                    <w:t>trebuie</w:t>
                  </w:r>
                  <w:proofErr w:type="spellEnd"/>
                  <w:r w:rsidRPr="00657DC9">
                    <w:rPr>
                      <w:sz w:val="16"/>
                      <w:szCs w:val="16"/>
                      <w:lang w:val="en-US" w:eastAsia="ro-MD"/>
                    </w:rPr>
                    <w:t xml:space="preserve"> </w:t>
                  </w:r>
                  <w:proofErr w:type="spellStart"/>
                  <w:r w:rsidRPr="00657DC9">
                    <w:rPr>
                      <w:sz w:val="16"/>
                      <w:szCs w:val="16"/>
                      <w:lang w:val="en-US" w:eastAsia="ro-MD"/>
                    </w:rPr>
                    <w:t>să</w:t>
                  </w:r>
                  <w:proofErr w:type="spellEnd"/>
                  <w:r w:rsidRPr="00657DC9">
                    <w:rPr>
                      <w:sz w:val="16"/>
                      <w:szCs w:val="16"/>
                      <w:lang w:val="en-US" w:eastAsia="ro-MD"/>
                    </w:rPr>
                    <w:t xml:space="preserve"> fie </w:t>
                  </w:r>
                  <w:proofErr w:type="spellStart"/>
                  <w:r w:rsidRPr="00657DC9">
                    <w:rPr>
                      <w:sz w:val="16"/>
                      <w:szCs w:val="16"/>
                      <w:lang w:val="en-US" w:eastAsia="ro-MD"/>
                    </w:rPr>
                    <w:t>unic</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fiecare</w:t>
                  </w:r>
                  <w:proofErr w:type="spellEnd"/>
                  <w:r w:rsidRPr="00657DC9">
                    <w:rPr>
                      <w:sz w:val="16"/>
                      <w:szCs w:val="16"/>
                      <w:lang w:val="en-US" w:eastAsia="ro-MD"/>
                    </w:rPr>
                    <w:t xml:space="preserve"> </w:t>
                  </w:r>
                  <w:proofErr w:type="spellStart"/>
                  <w:r w:rsidRPr="00657DC9">
                    <w:rPr>
                      <w:sz w:val="16"/>
                      <w:szCs w:val="16"/>
                      <w:lang w:val="en-US" w:eastAsia="ro-MD"/>
                    </w:rPr>
                    <w:t>entitate</w:t>
                  </w:r>
                  <w:proofErr w:type="spellEnd"/>
                  <w:r w:rsidRPr="00657DC9">
                    <w:rPr>
                      <w:sz w:val="16"/>
                      <w:szCs w:val="16"/>
                      <w:lang w:val="en-US" w:eastAsia="ro-MD"/>
                    </w:rPr>
                    <w:t xml:space="preserve"> </w:t>
                  </w:r>
                  <w:proofErr w:type="spellStart"/>
                  <w:r w:rsidRPr="00657DC9">
                    <w:rPr>
                      <w:sz w:val="16"/>
                      <w:szCs w:val="16"/>
                      <w:lang w:val="en-US" w:eastAsia="ro-MD"/>
                    </w:rPr>
                    <w:t>raportată</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bănci</w:t>
                  </w:r>
                  <w:proofErr w:type="spellEnd"/>
                  <w:r w:rsidRPr="00657DC9">
                    <w:rPr>
                      <w:sz w:val="16"/>
                      <w:szCs w:val="16"/>
                      <w:lang w:val="en-US" w:eastAsia="ro-MD"/>
                    </w:rPr>
                    <w:t xml:space="preserve"> </w:t>
                  </w:r>
                  <w:proofErr w:type="spellStart"/>
                  <w:r w:rsidRPr="00657DC9">
                    <w:rPr>
                      <w:sz w:val="16"/>
                      <w:szCs w:val="16"/>
                      <w:lang w:val="en-US" w:eastAsia="ro-MD"/>
                    </w:rPr>
                    <w:t>și</w:t>
                  </w:r>
                  <w:proofErr w:type="spellEnd"/>
                  <w:r w:rsidRPr="00657DC9">
                    <w:rPr>
                      <w:sz w:val="16"/>
                      <w:szCs w:val="16"/>
                      <w:lang w:val="en-US" w:eastAsia="ro-MD"/>
                    </w:rPr>
                    <w:t xml:space="preserve"> </w:t>
                  </w:r>
                  <w:proofErr w:type="spellStart"/>
                  <w:r w:rsidRPr="00657DC9">
                    <w:rPr>
                      <w:sz w:val="16"/>
                      <w:szCs w:val="16"/>
                      <w:lang w:val="en-US" w:eastAsia="ro-MD"/>
                    </w:rPr>
                    <w:t>întreprinderile</w:t>
                  </w:r>
                  <w:proofErr w:type="spellEnd"/>
                  <w:r w:rsidRPr="00657DC9">
                    <w:rPr>
                      <w:sz w:val="16"/>
                      <w:szCs w:val="16"/>
                      <w:lang w:val="en-US" w:eastAsia="ro-MD"/>
                    </w:rPr>
                    <w:t xml:space="preserve"> de </w:t>
                  </w:r>
                  <w:proofErr w:type="spellStart"/>
                  <w:r w:rsidRPr="00657DC9">
                    <w:rPr>
                      <w:sz w:val="16"/>
                      <w:szCs w:val="16"/>
                      <w:lang w:val="en-US" w:eastAsia="ro-MD"/>
                    </w:rPr>
                    <w:t>asigurare</w:t>
                  </w:r>
                  <w:proofErr w:type="spellEnd"/>
                  <w:r w:rsidRPr="00657DC9">
                    <w:rPr>
                      <w:sz w:val="16"/>
                      <w:szCs w:val="16"/>
                      <w:lang w:val="en-US" w:eastAsia="ro-MD"/>
                    </w:rPr>
                    <w:t xml:space="preserve">, </w:t>
                  </w:r>
                  <w:proofErr w:type="spellStart"/>
                  <w:r w:rsidRPr="00657DC9">
                    <w:rPr>
                      <w:sz w:val="16"/>
                      <w:szCs w:val="16"/>
                      <w:lang w:val="en-US" w:eastAsia="ro-MD"/>
                    </w:rPr>
                    <w:t>codul</w:t>
                  </w:r>
                  <w:proofErr w:type="spellEnd"/>
                  <w:r w:rsidRPr="00657DC9">
                    <w:rPr>
                      <w:sz w:val="16"/>
                      <w:szCs w:val="16"/>
                      <w:lang w:val="en-US" w:eastAsia="ro-MD"/>
                    </w:rPr>
                    <w:t xml:space="preserve"> care </w:t>
                  </w:r>
                  <w:proofErr w:type="spellStart"/>
                  <w:r w:rsidRPr="00657DC9">
                    <w:rPr>
                      <w:sz w:val="16"/>
                      <w:szCs w:val="16"/>
                      <w:lang w:val="en-US" w:eastAsia="ro-MD"/>
                    </w:rPr>
                    <w:t>trebuie</w:t>
                  </w:r>
                  <w:proofErr w:type="spellEnd"/>
                  <w:r w:rsidRPr="00657DC9">
                    <w:rPr>
                      <w:sz w:val="16"/>
                      <w:szCs w:val="16"/>
                      <w:lang w:val="en-US" w:eastAsia="ro-MD"/>
                    </w:rPr>
                    <w:t xml:space="preserve"> </w:t>
                  </w:r>
                  <w:proofErr w:type="spellStart"/>
                  <w:r w:rsidRPr="00657DC9">
                    <w:rPr>
                      <w:sz w:val="16"/>
                      <w:szCs w:val="16"/>
                      <w:lang w:val="en-US" w:eastAsia="ro-MD"/>
                    </w:rPr>
                    <w:t>utilizat</w:t>
                  </w:r>
                  <w:proofErr w:type="spellEnd"/>
                  <w:r w:rsidRPr="00657DC9">
                    <w:rPr>
                      <w:sz w:val="16"/>
                      <w:szCs w:val="16"/>
                      <w:lang w:val="en-US" w:eastAsia="ro-MD"/>
                    </w:rPr>
                    <w:t xml:space="preserve"> </w:t>
                  </w:r>
                  <w:proofErr w:type="spellStart"/>
                  <w:r w:rsidRPr="00657DC9">
                    <w:rPr>
                      <w:sz w:val="16"/>
                      <w:szCs w:val="16"/>
                      <w:lang w:val="en-US" w:eastAsia="ro-MD"/>
                    </w:rPr>
                    <w:t>este</w:t>
                  </w:r>
                  <w:proofErr w:type="spellEnd"/>
                  <w:r w:rsidRPr="00657DC9">
                    <w:rPr>
                      <w:sz w:val="16"/>
                      <w:szCs w:val="16"/>
                      <w:lang w:val="en-US" w:eastAsia="ro-MD"/>
                    </w:rPr>
                    <w:t xml:space="preserve"> </w:t>
                  </w:r>
                  <w:proofErr w:type="spellStart"/>
                  <w:r w:rsidRPr="00657DC9">
                    <w:rPr>
                      <w:sz w:val="16"/>
                      <w:szCs w:val="16"/>
                      <w:lang w:val="en-US" w:eastAsia="ro-MD"/>
                    </w:rPr>
                    <w:t>codul</w:t>
                  </w:r>
                  <w:proofErr w:type="spellEnd"/>
                  <w:r w:rsidRPr="00657DC9">
                    <w:rPr>
                      <w:sz w:val="16"/>
                      <w:szCs w:val="16"/>
                      <w:lang w:val="en-US" w:eastAsia="ro-MD"/>
                    </w:rPr>
                    <w:t xml:space="preserve"> LEI.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alte</w:t>
                  </w:r>
                  <w:proofErr w:type="spellEnd"/>
                  <w:r w:rsidRPr="00657DC9">
                    <w:rPr>
                      <w:sz w:val="16"/>
                      <w:szCs w:val="16"/>
                      <w:lang w:val="en-US" w:eastAsia="ro-MD"/>
                    </w:rPr>
                    <w:t xml:space="preserve"> </w:t>
                  </w:r>
                  <w:proofErr w:type="spellStart"/>
                  <w:r w:rsidRPr="00657DC9">
                    <w:rPr>
                      <w:sz w:val="16"/>
                      <w:szCs w:val="16"/>
                      <w:lang w:val="en-US" w:eastAsia="ro-MD"/>
                    </w:rPr>
                    <w:t>entități</w:t>
                  </w:r>
                  <w:proofErr w:type="spellEnd"/>
                  <w:r w:rsidRPr="00657DC9">
                    <w:rPr>
                      <w:sz w:val="16"/>
                      <w:szCs w:val="16"/>
                      <w:lang w:val="en-US" w:eastAsia="ro-MD"/>
                    </w:rPr>
                    <w:t xml:space="preserve">, </w:t>
                  </w:r>
                  <w:proofErr w:type="spellStart"/>
                  <w:r w:rsidRPr="00657DC9">
                    <w:rPr>
                      <w:sz w:val="16"/>
                      <w:szCs w:val="16"/>
                      <w:lang w:val="en-US" w:eastAsia="ro-MD"/>
                    </w:rPr>
                    <w:t>codul</w:t>
                  </w:r>
                  <w:proofErr w:type="spellEnd"/>
                  <w:r w:rsidRPr="00657DC9">
                    <w:rPr>
                      <w:sz w:val="16"/>
                      <w:szCs w:val="16"/>
                      <w:lang w:val="en-US" w:eastAsia="ro-MD"/>
                    </w:rPr>
                    <w:t xml:space="preserve"> care </w:t>
                  </w:r>
                  <w:proofErr w:type="spellStart"/>
                  <w:r w:rsidRPr="00657DC9">
                    <w:rPr>
                      <w:sz w:val="16"/>
                      <w:szCs w:val="16"/>
                      <w:lang w:val="en-US" w:eastAsia="ro-MD"/>
                    </w:rPr>
                    <w:t>trebuie</w:t>
                  </w:r>
                  <w:proofErr w:type="spellEnd"/>
                  <w:r w:rsidRPr="00657DC9">
                    <w:rPr>
                      <w:sz w:val="16"/>
                      <w:szCs w:val="16"/>
                      <w:lang w:val="en-US" w:eastAsia="ro-MD"/>
                    </w:rPr>
                    <w:t xml:space="preserve"> </w:t>
                  </w:r>
                  <w:proofErr w:type="spellStart"/>
                  <w:r w:rsidRPr="00657DC9">
                    <w:rPr>
                      <w:sz w:val="16"/>
                      <w:szCs w:val="16"/>
                      <w:lang w:val="en-US" w:eastAsia="ro-MD"/>
                    </w:rPr>
                    <w:t>utilizat</w:t>
                  </w:r>
                  <w:proofErr w:type="spellEnd"/>
                  <w:r w:rsidRPr="00657DC9">
                    <w:rPr>
                      <w:sz w:val="16"/>
                      <w:szCs w:val="16"/>
                      <w:lang w:val="en-US" w:eastAsia="ro-MD"/>
                    </w:rPr>
                    <w:t xml:space="preserve"> </w:t>
                  </w:r>
                  <w:proofErr w:type="spellStart"/>
                  <w:r w:rsidRPr="00657DC9">
                    <w:rPr>
                      <w:sz w:val="16"/>
                      <w:szCs w:val="16"/>
                      <w:lang w:val="en-US" w:eastAsia="ro-MD"/>
                    </w:rPr>
                    <w:t>este</w:t>
                  </w:r>
                  <w:proofErr w:type="spellEnd"/>
                  <w:r w:rsidRPr="00657DC9">
                    <w:rPr>
                      <w:sz w:val="16"/>
                      <w:szCs w:val="16"/>
                      <w:lang w:val="en-US" w:eastAsia="ro-MD"/>
                    </w:rPr>
                    <w:t xml:space="preserve"> </w:t>
                  </w:r>
                  <w:proofErr w:type="spellStart"/>
                  <w:r w:rsidRPr="00657DC9">
                    <w:rPr>
                      <w:sz w:val="16"/>
                      <w:szCs w:val="16"/>
                      <w:lang w:val="en-US" w:eastAsia="ro-MD"/>
                    </w:rPr>
                    <w:t>codul</w:t>
                  </w:r>
                  <w:proofErr w:type="spellEnd"/>
                  <w:r w:rsidRPr="00657DC9">
                    <w:rPr>
                      <w:sz w:val="16"/>
                      <w:szCs w:val="16"/>
                      <w:lang w:val="en-US" w:eastAsia="ro-MD"/>
                    </w:rPr>
                    <w:t xml:space="preserve"> LEI </w:t>
                  </w:r>
                  <w:proofErr w:type="spellStart"/>
                  <w:r w:rsidRPr="00657DC9">
                    <w:rPr>
                      <w:sz w:val="16"/>
                      <w:szCs w:val="16"/>
                      <w:lang w:val="en-US" w:eastAsia="ro-MD"/>
                    </w:rPr>
                    <w:t>sau</w:t>
                  </w:r>
                  <w:proofErr w:type="spellEnd"/>
                  <w:r w:rsidRPr="00657DC9">
                    <w:rPr>
                      <w:sz w:val="16"/>
                      <w:szCs w:val="16"/>
                      <w:lang w:val="en-US" w:eastAsia="ro-MD"/>
                    </w:rPr>
                    <w:t xml:space="preserve">, </w:t>
                  </w:r>
                  <w:proofErr w:type="spellStart"/>
                  <w:r w:rsidRPr="00657DC9">
                    <w:rPr>
                      <w:sz w:val="16"/>
                      <w:szCs w:val="16"/>
                      <w:lang w:val="en-US" w:eastAsia="ro-MD"/>
                    </w:rPr>
                    <w:t>dacă</w:t>
                  </w:r>
                  <w:proofErr w:type="spellEnd"/>
                  <w:r w:rsidRPr="00657DC9">
                    <w:rPr>
                      <w:sz w:val="16"/>
                      <w:szCs w:val="16"/>
                      <w:lang w:val="en-US" w:eastAsia="ro-MD"/>
                    </w:rPr>
                    <w:t xml:space="preserve"> </w:t>
                  </w:r>
                  <w:proofErr w:type="spellStart"/>
                  <w:r w:rsidRPr="00657DC9">
                    <w:rPr>
                      <w:sz w:val="16"/>
                      <w:szCs w:val="16"/>
                      <w:lang w:val="en-US" w:eastAsia="ro-MD"/>
                    </w:rPr>
                    <w:t>acesta</w:t>
                  </w:r>
                  <w:proofErr w:type="spellEnd"/>
                  <w:r w:rsidRPr="00657DC9">
                    <w:rPr>
                      <w:sz w:val="16"/>
                      <w:szCs w:val="16"/>
                      <w:lang w:val="en-US" w:eastAsia="ro-MD"/>
                    </w:rPr>
                    <w:t xml:space="preserve"> nu </w:t>
                  </w:r>
                  <w:proofErr w:type="spellStart"/>
                  <w:r w:rsidRPr="00657DC9">
                    <w:rPr>
                      <w:sz w:val="16"/>
                      <w:szCs w:val="16"/>
                      <w:lang w:val="en-US" w:eastAsia="ro-MD"/>
                    </w:rPr>
                    <w:t>este</w:t>
                  </w:r>
                  <w:proofErr w:type="spellEnd"/>
                  <w:r w:rsidRPr="00657DC9">
                    <w:rPr>
                      <w:sz w:val="16"/>
                      <w:szCs w:val="16"/>
                      <w:lang w:val="en-US" w:eastAsia="ro-MD"/>
                    </w:rPr>
                    <w:t xml:space="preserve"> </w:t>
                  </w:r>
                  <w:proofErr w:type="spellStart"/>
                  <w:r w:rsidRPr="00657DC9">
                    <w:rPr>
                      <w:sz w:val="16"/>
                      <w:szCs w:val="16"/>
                      <w:lang w:val="en-US" w:eastAsia="ro-MD"/>
                    </w:rPr>
                    <w:t>disponibil</w:t>
                  </w:r>
                  <w:proofErr w:type="spellEnd"/>
                  <w:r w:rsidRPr="00657DC9">
                    <w:rPr>
                      <w:sz w:val="16"/>
                      <w:szCs w:val="16"/>
                      <w:lang w:val="en-US" w:eastAsia="ro-MD"/>
                    </w:rPr>
                    <w:t xml:space="preserve">, un </w:t>
                  </w:r>
                  <w:proofErr w:type="spellStart"/>
                  <w:r w:rsidRPr="00657DC9">
                    <w:rPr>
                      <w:sz w:val="16"/>
                      <w:szCs w:val="16"/>
                      <w:lang w:val="en-US" w:eastAsia="ro-MD"/>
                    </w:rPr>
                    <w:t>alt</w:t>
                  </w:r>
                  <w:proofErr w:type="spellEnd"/>
                  <w:r w:rsidRPr="00657DC9">
                    <w:rPr>
                      <w:sz w:val="16"/>
                      <w:szCs w:val="16"/>
                      <w:lang w:val="en-US" w:eastAsia="ro-MD"/>
                    </w:rPr>
                    <w:t xml:space="preserve"> cod </w:t>
                  </w:r>
                  <w:proofErr w:type="spellStart"/>
                  <w:r w:rsidRPr="00657DC9">
                    <w:rPr>
                      <w:sz w:val="16"/>
                      <w:szCs w:val="16"/>
                      <w:lang w:val="en-US" w:eastAsia="ro-MD"/>
                    </w:rPr>
                    <w:t>decât</w:t>
                  </w:r>
                  <w:proofErr w:type="spellEnd"/>
                  <w:r w:rsidRPr="00657DC9">
                    <w:rPr>
                      <w:sz w:val="16"/>
                      <w:szCs w:val="16"/>
                      <w:lang w:val="en-US" w:eastAsia="ro-MD"/>
                    </w:rPr>
                    <w:t xml:space="preserve"> </w:t>
                  </w:r>
                  <w:proofErr w:type="spellStart"/>
                  <w:r w:rsidRPr="00657DC9">
                    <w:rPr>
                      <w:sz w:val="16"/>
                      <w:szCs w:val="16"/>
                      <w:lang w:val="en-US" w:eastAsia="ro-MD"/>
                    </w:rPr>
                    <w:t>codul</w:t>
                  </w:r>
                  <w:proofErr w:type="spellEnd"/>
                  <w:r w:rsidRPr="00657DC9">
                    <w:rPr>
                      <w:sz w:val="16"/>
                      <w:szCs w:val="16"/>
                      <w:lang w:val="en-US" w:eastAsia="ro-MD"/>
                    </w:rPr>
                    <w:t xml:space="preserve"> LEI. </w:t>
                  </w:r>
                  <w:proofErr w:type="spellStart"/>
                  <w:r w:rsidRPr="00657DC9">
                    <w:rPr>
                      <w:sz w:val="16"/>
                      <w:szCs w:val="16"/>
                      <w:lang w:val="en-US" w:eastAsia="ro-MD"/>
                    </w:rPr>
                    <w:t>Codul</w:t>
                  </w:r>
                  <w:proofErr w:type="spellEnd"/>
                  <w:r w:rsidRPr="00657DC9">
                    <w:rPr>
                      <w:sz w:val="16"/>
                      <w:szCs w:val="16"/>
                      <w:lang w:val="en-US" w:eastAsia="ro-MD"/>
                    </w:rPr>
                    <w:t xml:space="preserve"> </w:t>
                  </w:r>
                  <w:proofErr w:type="spellStart"/>
                  <w:r w:rsidRPr="00657DC9">
                    <w:rPr>
                      <w:sz w:val="16"/>
                      <w:szCs w:val="16"/>
                      <w:lang w:val="en-US" w:eastAsia="ro-MD"/>
                    </w:rPr>
                    <w:t>trebuie</w:t>
                  </w:r>
                  <w:proofErr w:type="spellEnd"/>
                  <w:r w:rsidRPr="00657DC9">
                    <w:rPr>
                      <w:sz w:val="16"/>
                      <w:szCs w:val="16"/>
                      <w:lang w:val="en-US" w:eastAsia="ro-MD"/>
                    </w:rPr>
                    <w:t xml:space="preserve"> </w:t>
                  </w:r>
                  <w:proofErr w:type="spellStart"/>
                  <w:r w:rsidRPr="00657DC9">
                    <w:rPr>
                      <w:sz w:val="16"/>
                      <w:szCs w:val="16"/>
                      <w:lang w:val="en-US" w:eastAsia="ro-MD"/>
                    </w:rPr>
                    <w:t>să</w:t>
                  </w:r>
                  <w:proofErr w:type="spellEnd"/>
                  <w:r w:rsidRPr="00657DC9">
                    <w:rPr>
                      <w:sz w:val="16"/>
                      <w:szCs w:val="16"/>
                      <w:lang w:val="en-US" w:eastAsia="ro-MD"/>
                    </w:rPr>
                    <w:t xml:space="preserve"> fie </w:t>
                  </w:r>
                  <w:proofErr w:type="spellStart"/>
                  <w:r w:rsidRPr="00657DC9">
                    <w:rPr>
                      <w:sz w:val="16"/>
                      <w:szCs w:val="16"/>
                      <w:lang w:val="en-US" w:eastAsia="ro-MD"/>
                    </w:rPr>
                    <w:t>unic</w:t>
                  </w:r>
                  <w:proofErr w:type="spellEnd"/>
                  <w:r w:rsidRPr="00657DC9">
                    <w:rPr>
                      <w:sz w:val="16"/>
                      <w:szCs w:val="16"/>
                      <w:lang w:val="en-US" w:eastAsia="ro-MD"/>
                    </w:rPr>
                    <w:t xml:space="preserve"> </w:t>
                  </w:r>
                  <w:proofErr w:type="spellStart"/>
                  <w:r w:rsidRPr="00657DC9">
                    <w:rPr>
                      <w:sz w:val="16"/>
                      <w:szCs w:val="16"/>
                      <w:lang w:val="en-US" w:eastAsia="ro-MD"/>
                    </w:rPr>
                    <w:t>și</w:t>
                  </w:r>
                  <w:proofErr w:type="spellEnd"/>
                  <w:r w:rsidRPr="00657DC9">
                    <w:rPr>
                      <w:sz w:val="16"/>
                      <w:szCs w:val="16"/>
                      <w:lang w:val="en-US" w:eastAsia="ro-MD"/>
                    </w:rPr>
                    <w:t xml:space="preserve"> </w:t>
                  </w:r>
                  <w:proofErr w:type="spellStart"/>
                  <w:r w:rsidRPr="00657DC9">
                    <w:rPr>
                      <w:sz w:val="16"/>
                      <w:szCs w:val="16"/>
                      <w:lang w:val="en-US" w:eastAsia="ro-MD"/>
                    </w:rPr>
                    <w:t>trebuie</w:t>
                  </w:r>
                  <w:proofErr w:type="spellEnd"/>
                  <w:r w:rsidRPr="00657DC9">
                    <w:rPr>
                      <w:sz w:val="16"/>
                      <w:szCs w:val="16"/>
                      <w:lang w:val="en-US" w:eastAsia="ro-MD"/>
                    </w:rPr>
                    <w:t xml:space="preserve"> </w:t>
                  </w:r>
                  <w:proofErr w:type="spellStart"/>
                  <w:r w:rsidRPr="00657DC9">
                    <w:rPr>
                      <w:sz w:val="16"/>
                      <w:szCs w:val="16"/>
                      <w:lang w:val="en-US" w:eastAsia="ro-MD"/>
                    </w:rPr>
                    <w:t>utilizat</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mod </w:t>
                  </w:r>
                  <w:proofErr w:type="spellStart"/>
                  <w:r w:rsidRPr="00657DC9">
                    <w:rPr>
                      <w:sz w:val="16"/>
                      <w:szCs w:val="16"/>
                      <w:lang w:val="en-US" w:eastAsia="ro-MD"/>
                    </w:rPr>
                    <w:t>consecvent</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toate</w:t>
                  </w:r>
                  <w:proofErr w:type="spellEnd"/>
                  <w:r w:rsidRPr="00657DC9">
                    <w:rPr>
                      <w:sz w:val="16"/>
                      <w:szCs w:val="16"/>
                      <w:lang w:val="en-US" w:eastAsia="ro-MD"/>
                    </w:rPr>
                    <w:t xml:space="preserve"> </w:t>
                  </w:r>
                  <w:proofErr w:type="spellStart"/>
                  <w:r w:rsidRPr="00657DC9">
                    <w:rPr>
                      <w:sz w:val="16"/>
                      <w:szCs w:val="16"/>
                      <w:lang w:val="en-US" w:eastAsia="ro-MD"/>
                    </w:rPr>
                    <w:t>formularele</w:t>
                  </w:r>
                  <w:proofErr w:type="spellEnd"/>
                  <w:r w:rsidRPr="00657DC9">
                    <w:rPr>
                      <w:sz w:val="16"/>
                      <w:szCs w:val="16"/>
                      <w:lang w:val="en-US" w:eastAsia="ro-MD"/>
                    </w:rPr>
                    <w:t xml:space="preserve"> </w:t>
                  </w:r>
                  <w:proofErr w:type="spellStart"/>
                  <w:r w:rsidRPr="00657DC9">
                    <w:rPr>
                      <w:sz w:val="16"/>
                      <w:szCs w:val="16"/>
                      <w:lang w:val="en-US" w:eastAsia="ro-MD"/>
                    </w:rPr>
                    <w:t>și</w:t>
                  </w:r>
                  <w:proofErr w:type="spellEnd"/>
                  <w:r w:rsidRPr="00657DC9">
                    <w:rPr>
                      <w:sz w:val="16"/>
                      <w:szCs w:val="16"/>
                      <w:lang w:val="en-US" w:eastAsia="ro-MD"/>
                    </w:rPr>
                    <w:t xml:space="preserve"> de-a </w:t>
                  </w:r>
                  <w:proofErr w:type="spellStart"/>
                  <w:r w:rsidRPr="00657DC9">
                    <w:rPr>
                      <w:sz w:val="16"/>
                      <w:szCs w:val="16"/>
                      <w:lang w:val="en-US" w:eastAsia="ro-MD"/>
                    </w:rPr>
                    <w:t>lungul</w:t>
                  </w:r>
                  <w:proofErr w:type="spellEnd"/>
                  <w:r w:rsidRPr="00657DC9">
                    <w:rPr>
                      <w:sz w:val="16"/>
                      <w:szCs w:val="16"/>
                      <w:lang w:val="en-US" w:eastAsia="ro-MD"/>
                    </w:rPr>
                    <w:t xml:space="preserve"> </w:t>
                  </w:r>
                  <w:proofErr w:type="spellStart"/>
                  <w:r w:rsidRPr="00657DC9">
                    <w:rPr>
                      <w:sz w:val="16"/>
                      <w:szCs w:val="16"/>
                      <w:lang w:val="en-US" w:eastAsia="ro-MD"/>
                    </w:rPr>
                    <w:t>timpului</w:t>
                  </w:r>
                  <w:proofErr w:type="spellEnd"/>
                  <w:r w:rsidRPr="00657DC9">
                    <w:rPr>
                      <w:sz w:val="16"/>
                      <w:szCs w:val="16"/>
                      <w:lang w:val="en-US" w:eastAsia="ro-MD"/>
                    </w:rPr>
                    <w:t xml:space="preserve">. </w:t>
                  </w:r>
                  <w:proofErr w:type="spellStart"/>
                  <w:r w:rsidRPr="00657DC9">
                    <w:rPr>
                      <w:sz w:val="16"/>
                      <w:szCs w:val="16"/>
                      <w:lang w:eastAsia="ro-MD"/>
                    </w:rPr>
                    <w:t>Valoarea</w:t>
                  </w:r>
                  <w:proofErr w:type="spellEnd"/>
                  <w:r w:rsidRPr="00657DC9">
                    <w:rPr>
                      <w:sz w:val="16"/>
                      <w:szCs w:val="16"/>
                      <w:lang w:eastAsia="ro-MD"/>
                    </w:rPr>
                    <w:t xml:space="preserve"> </w:t>
                  </w:r>
                  <w:proofErr w:type="spellStart"/>
                  <w:r w:rsidRPr="00657DC9">
                    <w:rPr>
                      <w:sz w:val="16"/>
                      <w:szCs w:val="16"/>
                      <w:lang w:eastAsia="ro-MD"/>
                    </w:rPr>
                    <w:t>codului</w:t>
                  </w:r>
                  <w:proofErr w:type="spellEnd"/>
                  <w:r w:rsidRPr="00657DC9">
                    <w:rPr>
                      <w:sz w:val="16"/>
                      <w:szCs w:val="16"/>
                      <w:lang w:eastAsia="ro-MD"/>
                    </w:rPr>
                    <w:t xml:space="preserve"> </w:t>
                  </w:r>
                  <w:proofErr w:type="spellStart"/>
                  <w:r w:rsidRPr="00657DC9">
                    <w:rPr>
                      <w:sz w:val="16"/>
                      <w:szCs w:val="16"/>
                      <w:lang w:eastAsia="ro-MD"/>
                    </w:rPr>
                    <w:t>nu</w:t>
                  </w:r>
                  <w:proofErr w:type="spellEnd"/>
                  <w:r w:rsidRPr="00657DC9">
                    <w:rPr>
                      <w:sz w:val="16"/>
                      <w:szCs w:val="16"/>
                      <w:lang w:eastAsia="ro-MD"/>
                    </w:rPr>
                    <w:t xml:space="preserve"> </w:t>
                  </w:r>
                  <w:proofErr w:type="spellStart"/>
                  <w:r w:rsidRPr="00657DC9">
                    <w:rPr>
                      <w:sz w:val="16"/>
                      <w:szCs w:val="16"/>
                      <w:lang w:eastAsia="ro-MD"/>
                    </w:rPr>
                    <w:t>poate</w:t>
                  </w:r>
                  <w:proofErr w:type="spellEnd"/>
                  <w:r w:rsidRPr="00657DC9">
                    <w:rPr>
                      <w:sz w:val="16"/>
                      <w:szCs w:val="16"/>
                      <w:lang w:eastAsia="ro-MD"/>
                    </w:rPr>
                    <w:t xml:space="preserve"> </w:t>
                  </w:r>
                  <w:proofErr w:type="spellStart"/>
                  <w:r w:rsidRPr="00657DC9">
                    <w:rPr>
                      <w:sz w:val="16"/>
                      <w:szCs w:val="16"/>
                      <w:lang w:eastAsia="ro-MD"/>
                    </w:rPr>
                    <w:t>fi</w:t>
                  </w:r>
                  <w:proofErr w:type="spellEnd"/>
                  <w:r w:rsidRPr="00657DC9">
                    <w:rPr>
                      <w:sz w:val="16"/>
                      <w:szCs w:val="16"/>
                      <w:lang w:eastAsia="ro-MD"/>
                    </w:rPr>
                    <w:t xml:space="preserve"> </w:t>
                  </w:r>
                  <w:proofErr w:type="spellStart"/>
                  <w:r w:rsidRPr="00657DC9">
                    <w:rPr>
                      <w:sz w:val="16"/>
                      <w:szCs w:val="16"/>
                      <w:lang w:eastAsia="ro-MD"/>
                    </w:rPr>
                    <w:t>nulă</w:t>
                  </w:r>
                  <w:proofErr w:type="spellEnd"/>
                  <w:r w:rsidRPr="00657DC9">
                    <w:rPr>
                      <w:sz w:val="16"/>
                      <w:szCs w:val="16"/>
                      <w:lang w:eastAsia="ro-MD"/>
                    </w:rPr>
                    <w:t>.</w:t>
                  </w:r>
                </w:p>
              </w:tc>
              <w:tc>
                <w:tcPr>
                  <w:tcW w:w="463" w:type="dxa"/>
                </w:tcPr>
                <w:p w14:paraId="2FC265E8" w14:textId="77777777" w:rsidR="00373B83" w:rsidRPr="00657DC9" w:rsidRDefault="00373B83" w:rsidP="00373B83">
                  <w:pPr>
                    <w:spacing w:before="100" w:beforeAutospacing="1" w:after="100" w:afterAutospacing="1"/>
                    <w:rPr>
                      <w:sz w:val="16"/>
                      <w:szCs w:val="16"/>
                      <w:lang w:eastAsia="ro-MD"/>
                    </w:rPr>
                  </w:pPr>
                </w:p>
              </w:tc>
            </w:tr>
            <w:tr w:rsidR="00657DC9" w:rsidRPr="0054073C" w14:paraId="4A1E8DFA" w14:textId="77777777" w:rsidTr="00A93E85">
              <w:trPr>
                <w:trHeight w:val="1645"/>
              </w:trPr>
              <w:tc>
                <w:tcPr>
                  <w:tcW w:w="297" w:type="dxa"/>
                  <w:hideMark/>
                </w:tcPr>
                <w:p w14:paraId="6960A853" w14:textId="77777777" w:rsidR="00373B83" w:rsidRPr="00657DC9" w:rsidRDefault="00373B83" w:rsidP="00373B83">
                  <w:pPr>
                    <w:spacing w:before="100" w:beforeAutospacing="1" w:after="100" w:afterAutospacing="1"/>
                    <w:rPr>
                      <w:sz w:val="16"/>
                      <w:szCs w:val="16"/>
                      <w:lang w:eastAsia="ro-MD"/>
                    </w:rPr>
                  </w:pPr>
                  <w:r w:rsidRPr="00657DC9">
                    <w:rPr>
                      <w:sz w:val="16"/>
                      <w:szCs w:val="16"/>
                      <w:lang w:eastAsia="ro-MD"/>
                    </w:rPr>
                    <w:t>0030</w:t>
                  </w:r>
                </w:p>
              </w:tc>
              <w:tc>
                <w:tcPr>
                  <w:tcW w:w="3277" w:type="dxa"/>
                  <w:hideMark/>
                </w:tcPr>
                <w:p w14:paraId="3C265AE9" w14:textId="77777777" w:rsidR="00373B83" w:rsidRPr="00657DC9" w:rsidRDefault="00373B83" w:rsidP="00373B83">
                  <w:pPr>
                    <w:spacing w:before="100" w:beforeAutospacing="1" w:after="100" w:afterAutospacing="1"/>
                    <w:rPr>
                      <w:sz w:val="16"/>
                      <w:szCs w:val="16"/>
                      <w:lang w:val="en-US" w:eastAsia="ro-MD"/>
                    </w:rPr>
                  </w:pPr>
                  <w:r w:rsidRPr="00657DC9">
                    <w:rPr>
                      <w:sz w:val="16"/>
                      <w:szCs w:val="16"/>
                      <w:lang w:val="en-US" w:eastAsia="ro-MD"/>
                    </w:rPr>
                    <w:t>TIPUL DE COD</w:t>
                  </w:r>
                </w:p>
                <w:p w14:paraId="267A5F8F" w14:textId="77777777" w:rsidR="00373B83" w:rsidRPr="00657DC9" w:rsidRDefault="00373B83" w:rsidP="00373B83">
                  <w:pPr>
                    <w:spacing w:before="100" w:beforeAutospacing="1" w:after="100" w:afterAutospacing="1"/>
                    <w:rPr>
                      <w:sz w:val="16"/>
                      <w:szCs w:val="16"/>
                      <w:lang w:val="en-US" w:eastAsia="ro-MD"/>
                    </w:rPr>
                  </w:pPr>
                  <w:r w:rsidRPr="00657DC9">
                    <w:rPr>
                      <w:sz w:val="16"/>
                      <w:szCs w:val="16"/>
                      <w:lang w:val="en-US" w:eastAsia="ro-MD"/>
                    </w:rPr>
                    <w:t xml:space="preserve">Banca </w:t>
                  </w:r>
                  <w:proofErr w:type="spellStart"/>
                  <w:r w:rsidRPr="00657DC9">
                    <w:rPr>
                      <w:sz w:val="16"/>
                      <w:szCs w:val="16"/>
                      <w:lang w:val="en-US" w:eastAsia="ro-MD"/>
                    </w:rPr>
                    <w:t>identifică</w:t>
                  </w:r>
                  <w:proofErr w:type="spellEnd"/>
                  <w:r w:rsidRPr="00657DC9">
                    <w:rPr>
                      <w:sz w:val="16"/>
                      <w:szCs w:val="16"/>
                      <w:lang w:val="en-US" w:eastAsia="ro-MD"/>
                    </w:rPr>
                    <w:t xml:space="preserve"> </w:t>
                  </w:r>
                  <w:proofErr w:type="spellStart"/>
                  <w:r w:rsidRPr="00657DC9">
                    <w:rPr>
                      <w:sz w:val="16"/>
                      <w:szCs w:val="16"/>
                      <w:lang w:val="en-US" w:eastAsia="ro-MD"/>
                    </w:rPr>
                    <w:t>tipul</w:t>
                  </w:r>
                  <w:proofErr w:type="spellEnd"/>
                  <w:r w:rsidRPr="00657DC9">
                    <w:rPr>
                      <w:sz w:val="16"/>
                      <w:szCs w:val="16"/>
                      <w:lang w:val="en-US" w:eastAsia="ro-MD"/>
                    </w:rPr>
                    <w:t xml:space="preserve"> de cod </w:t>
                  </w:r>
                  <w:proofErr w:type="spellStart"/>
                  <w:r w:rsidRPr="00657DC9">
                    <w:rPr>
                      <w:sz w:val="16"/>
                      <w:szCs w:val="16"/>
                      <w:lang w:val="en-US" w:eastAsia="ro-MD"/>
                    </w:rPr>
                    <w:t>raportat</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coloana</w:t>
                  </w:r>
                  <w:proofErr w:type="spellEnd"/>
                  <w:r w:rsidRPr="00657DC9">
                    <w:rPr>
                      <w:sz w:val="16"/>
                      <w:szCs w:val="16"/>
                      <w:lang w:val="en-US" w:eastAsia="ro-MD"/>
                    </w:rPr>
                    <w:t xml:space="preserve"> 0020, </w:t>
                  </w:r>
                  <w:proofErr w:type="spellStart"/>
                  <w:r w:rsidRPr="00657DC9">
                    <w:rPr>
                      <w:sz w:val="16"/>
                      <w:szCs w:val="16"/>
                      <w:lang w:val="en-US" w:eastAsia="ro-MD"/>
                    </w:rPr>
                    <w:t>indicând</w:t>
                  </w:r>
                  <w:proofErr w:type="spellEnd"/>
                  <w:r w:rsidRPr="00657DC9">
                    <w:rPr>
                      <w:sz w:val="16"/>
                      <w:szCs w:val="16"/>
                      <w:lang w:val="en-US" w:eastAsia="ro-MD"/>
                    </w:rPr>
                    <w:t xml:space="preserve"> „</w:t>
                  </w:r>
                  <w:proofErr w:type="spellStart"/>
                  <w:r w:rsidRPr="00657DC9">
                    <w:rPr>
                      <w:sz w:val="16"/>
                      <w:szCs w:val="16"/>
                      <w:lang w:val="en-US" w:eastAsia="ro-MD"/>
                    </w:rPr>
                    <w:t>Codul</w:t>
                  </w:r>
                  <w:proofErr w:type="spellEnd"/>
                  <w:r w:rsidRPr="00657DC9">
                    <w:rPr>
                      <w:sz w:val="16"/>
                      <w:szCs w:val="16"/>
                      <w:lang w:val="en-US" w:eastAsia="ro-MD"/>
                    </w:rPr>
                    <w:t xml:space="preserve"> LEI” </w:t>
                  </w:r>
                  <w:proofErr w:type="spellStart"/>
                  <w:r w:rsidRPr="00657DC9">
                    <w:rPr>
                      <w:sz w:val="16"/>
                      <w:szCs w:val="16"/>
                      <w:lang w:val="en-US" w:eastAsia="ro-MD"/>
                    </w:rPr>
                    <w:t>sau</w:t>
                  </w:r>
                  <w:proofErr w:type="spellEnd"/>
                  <w:r w:rsidRPr="00657DC9">
                    <w:rPr>
                      <w:sz w:val="16"/>
                      <w:szCs w:val="16"/>
                      <w:lang w:val="en-US" w:eastAsia="ro-MD"/>
                    </w:rPr>
                    <w:t xml:space="preserve"> „Alt cod </w:t>
                  </w:r>
                  <w:proofErr w:type="spellStart"/>
                  <w:r w:rsidRPr="00657DC9">
                    <w:rPr>
                      <w:sz w:val="16"/>
                      <w:szCs w:val="16"/>
                      <w:lang w:val="en-US" w:eastAsia="ro-MD"/>
                    </w:rPr>
                    <w:t>decât</w:t>
                  </w:r>
                  <w:proofErr w:type="spellEnd"/>
                  <w:r w:rsidRPr="00657DC9">
                    <w:rPr>
                      <w:sz w:val="16"/>
                      <w:szCs w:val="16"/>
                      <w:lang w:val="en-US" w:eastAsia="ro-MD"/>
                    </w:rPr>
                    <w:t xml:space="preserve"> </w:t>
                  </w:r>
                  <w:proofErr w:type="spellStart"/>
                  <w:r w:rsidRPr="00657DC9">
                    <w:rPr>
                      <w:sz w:val="16"/>
                      <w:szCs w:val="16"/>
                      <w:lang w:val="en-US" w:eastAsia="ro-MD"/>
                    </w:rPr>
                    <w:t>codul</w:t>
                  </w:r>
                  <w:proofErr w:type="spellEnd"/>
                  <w:r w:rsidRPr="00657DC9">
                    <w:rPr>
                      <w:sz w:val="16"/>
                      <w:szCs w:val="16"/>
                      <w:lang w:val="en-US" w:eastAsia="ro-MD"/>
                    </w:rPr>
                    <w:t xml:space="preserve"> LEI”.</w:t>
                  </w:r>
                </w:p>
                <w:p w14:paraId="3FB0AC4B" w14:textId="77777777" w:rsidR="00373B83" w:rsidRPr="00657DC9" w:rsidRDefault="00373B83" w:rsidP="00373B83">
                  <w:pPr>
                    <w:spacing w:before="100" w:beforeAutospacing="1" w:after="100" w:afterAutospacing="1"/>
                    <w:rPr>
                      <w:sz w:val="16"/>
                      <w:szCs w:val="16"/>
                      <w:lang w:val="en-US" w:eastAsia="ro-MD"/>
                    </w:rPr>
                  </w:pPr>
                  <w:r w:rsidRPr="00657DC9">
                    <w:rPr>
                      <w:sz w:val="16"/>
                      <w:szCs w:val="16"/>
                      <w:lang w:val="en-US" w:eastAsia="ro-MD"/>
                    </w:rPr>
                    <w:t xml:space="preserve">Se </w:t>
                  </w:r>
                  <w:proofErr w:type="spellStart"/>
                  <w:r w:rsidRPr="00657DC9">
                    <w:rPr>
                      <w:sz w:val="16"/>
                      <w:szCs w:val="16"/>
                      <w:lang w:val="en-US" w:eastAsia="ro-MD"/>
                    </w:rPr>
                    <w:t>indică</w:t>
                  </w:r>
                  <w:proofErr w:type="spellEnd"/>
                  <w:r w:rsidRPr="00657DC9">
                    <w:rPr>
                      <w:sz w:val="16"/>
                      <w:szCs w:val="16"/>
                      <w:lang w:val="en-US" w:eastAsia="ro-MD"/>
                    </w:rPr>
                    <w:t xml:space="preserve"> de </w:t>
                  </w:r>
                  <w:proofErr w:type="spellStart"/>
                  <w:r w:rsidRPr="00657DC9">
                    <w:rPr>
                      <w:sz w:val="16"/>
                      <w:szCs w:val="16"/>
                      <w:lang w:val="en-US" w:eastAsia="ro-MD"/>
                    </w:rPr>
                    <w:t>fiecare</w:t>
                  </w:r>
                  <w:proofErr w:type="spellEnd"/>
                  <w:r w:rsidRPr="00657DC9">
                    <w:rPr>
                      <w:sz w:val="16"/>
                      <w:szCs w:val="16"/>
                      <w:lang w:val="en-US" w:eastAsia="ro-MD"/>
                    </w:rPr>
                    <w:t xml:space="preserve"> </w:t>
                  </w:r>
                  <w:proofErr w:type="spellStart"/>
                  <w:r w:rsidRPr="00657DC9">
                    <w:rPr>
                      <w:sz w:val="16"/>
                      <w:szCs w:val="16"/>
                      <w:lang w:val="en-US" w:eastAsia="ro-MD"/>
                    </w:rPr>
                    <w:t>dată</w:t>
                  </w:r>
                  <w:proofErr w:type="spellEnd"/>
                  <w:r w:rsidRPr="00657DC9">
                    <w:rPr>
                      <w:sz w:val="16"/>
                      <w:szCs w:val="16"/>
                      <w:lang w:val="en-US" w:eastAsia="ro-MD"/>
                    </w:rPr>
                    <w:t xml:space="preserve"> </w:t>
                  </w:r>
                  <w:proofErr w:type="spellStart"/>
                  <w:r w:rsidRPr="00657DC9">
                    <w:rPr>
                      <w:sz w:val="16"/>
                      <w:szCs w:val="16"/>
                      <w:lang w:val="en-US" w:eastAsia="ro-MD"/>
                    </w:rPr>
                    <w:t>tipul</w:t>
                  </w:r>
                  <w:proofErr w:type="spellEnd"/>
                  <w:r w:rsidRPr="00657DC9">
                    <w:rPr>
                      <w:sz w:val="16"/>
                      <w:szCs w:val="16"/>
                      <w:lang w:val="en-US" w:eastAsia="ro-MD"/>
                    </w:rPr>
                    <w:t xml:space="preserve"> de cod.</w:t>
                  </w:r>
                </w:p>
              </w:tc>
              <w:tc>
                <w:tcPr>
                  <w:tcW w:w="463" w:type="dxa"/>
                </w:tcPr>
                <w:p w14:paraId="77CE8DB0" w14:textId="77777777" w:rsidR="00373B83" w:rsidRPr="00657DC9" w:rsidRDefault="00373B83" w:rsidP="00373B83">
                  <w:pPr>
                    <w:spacing w:before="100" w:beforeAutospacing="1" w:after="100" w:afterAutospacing="1"/>
                    <w:rPr>
                      <w:sz w:val="16"/>
                      <w:szCs w:val="16"/>
                      <w:lang w:val="en-US" w:eastAsia="ro-MD"/>
                    </w:rPr>
                  </w:pPr>
                </w:p>
              </w:tc>
            </w:tr>
            <w:tr w:rsidR="00657DC9" w:rsidRPr="0054073C" w14:paraId="185AE904" w14:textId="77777777" w:rsidTr="00A93E85">
              <w:trPr>
                <w:trHeight w:val="1106"/>
              </w:trPr>
              <w:tc>
                <w:tcPr>
                  <w:tcW w:w="297" w:type="dxa"/>
                  <w:hideMark/>
                </w:tcPr>
                <w:p w14:paraId="11397F2C" w14:textId="77777777" w:rsidR="00373B83" w:rsidRPr="00657DC9" w:rsidRDefault="00373B83" w:rsidP="00373B83">
                  <w:pPr>
                    <w:spacing w:before="100" w:beforeAutospacing="1" w:after="100" w:afterAutospacing="1"/>
                    <w:rPr>
                      <w:sz w:val="16"/>
                      <w:szCs w:val="16"/>
                      <w:lang w:eastAsia="ro-MD"/>
                    </w:rPr>
                  </w:pPr>
                  <w:r w:rsidRPr="00657DC9">
                    <w:rPr>
                      <w:sz w:val="16"/>
                      <w:szCs w:val="16"/>
                      <w:lang w:eastAsia="ro-MD"/>
                    </w:rPr>
                    <w:lastRenderedPageBreak/>
                    <w:t>0035</w:t>
                  </w:r>
                </w:p>
              </w:tc>
              <w:tc>
                <w:tcPr>
                  <w:tcW w:w="3277" w:type="dxa"/>
                  <w:hideMark/>
                </w:tcPr>
                <w:p w14:paraId="65D07C2C" w14:textId="77777777" w:rsidR="00373B83" w:rsidRPr="00657DC9" w:rsidRDefault="00373B83" w:rsidP="00373B83">
                  <w:pPr>
                    <w:spacing w:before="100" w:beforeAutospacing="1" w:after="100" w:afterAutospacing="1"/>
                    <w:rPr>
                      <w:sz w:val="16"/>
                      <w:szCs w:val="16"/>
                      <w:lang w:val="en-US" w:eastAsia="ro-MD"/>
                    </w:rPr>
                  </w:pPr>
                  <w:r w:rsidRPr="00657DC9">
                    <w:rPr>
                      <w:sz w:val="16"/>
                      <w:szCs w:val="16"/>
                      <w:lang w:val="en-US" w:eastAsia="ro-MD"/>
                    </w:rPr>
                    <w:t>CODUL NAȚIONAL</w:t>
                  </w:r>
                </w:p>
                <w:p w14:paraId="0A387EE0" w14:textId="77777777" w:rsidR="00373B83" w:rsidRPr="00657DC9" w:rsidRDefault="00373B83" w:rsidP="00373B83">
                  <w:pPr>
                    <w:spacing w:before="100" w:beforeAutospacing="1" w:after="100" w:afterAutospacing="1"/>
                    <w:rPr>
                      <w:sz w:val="16"/>
                      <w:szCs w:val="16"/>
                      <w:lang w:val="en-US" w:eastAsia="ro-MD"/>
                    </w:rPr>
                  </w:pPr>
                  <w:proofErr w:type="spellStart"/>
                  <w:r w:rsidRPr="00657DC9">
                    <w:rPr>
                      <w:sz w:val="16"/>
                      <w:szCs w:val="16"/>
                      <w:lang w:val="en-US" w:eastAsia="ro-MD"/>
                    </w:rPr>
                    <w:t>În</w:t>
                  </w:r>
                  <w:proofErr w:type="spellEnd"/>
                  <w:r w:rsidRPr="00657DC9">
                    <w:rPr>
                      <w:sz w:val="16"/>
                      <w:szCs w:val="16"/>
                      <w:lang w:val="en-US" w:eastAsia="ro-MD"/>
                    </w:rPr>
                    <w:t xml:space="preserve"> plus, banca </w:t>
                  </w:r>
                  <w:proofErr w:type="spellStart"/>
                  <w:r w:rsidRPr="00657DC9">
                    <w:rPr>
                      <w:sz w:val="16"/>
                      <w:szCs w:val="16"/>
                      <w:lang w:val="en-US" w:eastAsia="ro-MD"/>
                    </w:rPr>
                    <w:t>poate</w:t>
                  </w:r>
                  <w:proofErr w:type="spellEnd"/>
                  <w:r w:rsidRPr="00657DC9">
                    <w:rPr>
                      <w:sz w:val="16"/>
                      <w:szCs w:val="16"/>
                      <w:lang w:val="en-US" w:eastAsia="ro-MD"/>
                    </w:rPr>
                    <w:t xml:space="preserve"> indica </w:t>
                  </w:r>
                  <w:proofErr w:type="spellStart"/>
                  <w:r w:rsidRPr="00657DC9">
                    <w:rPr>
                      <w:sz w:val="16"/>
                      <w:szCs w:val="16"/>
                      <w:lang w:val="en-US" w:eastAsia="ro-MD"/>
                    </w:rPr>
                    <w:t>codul</w:t>
                  </w:r>
                  <w:proofErr w:type="spellEnd"/>
                  <w:r w:rsidRPr="00657DC9">
                    <w:rPr>
                      <w:sz w:val="16"/>
                      <w:szCs w:val="16"/>
                      <w:lang w:val="en-US" w:eastAsia="ro-MD"/>
                    </w:rPr>
                    <w:t xml:space="preserve"> </w:t>
                  </w:r>
                  <w:proofErr w:type="spellStart"/>
                  <w:r w:rsidRPr="00657DC9">
                    <w:rPr>
                      <w:sz w:val="16"/>
                      <w:szCs w:val="16"/>
                      <w:lang w:val="en-US" w:eastAsia="ro-MD"/>
                    </w:rPr>
                    <w:t>național</w:t>
                  </w:r>
                  <w:proofErr w:type="spellEnd"/>
                  <w:r w:rsidRPr="00657DC9">
                    <w:rPr>
                      <w:sz w:val="16"/>
                      <w:szCs w:val="16"/>
                      <w:lang w:val="en-US" w:eastAsia="ro-MD"/>
                    </w:rPr>
                    <w:t xml:space="preserve"> </w:t>
                  </w:r>
                  <w:proofErr w:type="spellStart"/>
                  <w:r w:rsidRPr="00657DC9">
                    <w:rPr>
                      <w:sz w:val="16"/>
                      <w:szCs w:val="16"/>
                      <w:lang w:val="en-US" w:eastAsia="ro-MD"/>
                    </w:rPr>
                    <w:t>atunci</w:t>
                  </w:r>
                  <w:proofErr w:type="spellEnd"/>
                  <w:r w:rsidRPr="00657DC9">
                    <w:rPr>
                      <w:sz w:val="16"/>
                      <w:szCs w:val="16"/>
                      <w:lang w:val="en-US" w:eastAsia="ro-MD"/>
                    </w:rPr>
                    <w:t xml:space="preserve"> </w:t>
                  </w:r>
                  <w:proofErr w:type="spellStart"/>
                  <w:r w:rsidRPr="00657DC9">
                    <w:rPr>
                      <w:sz w:val="16"/>
                      <w:szCs w:val="16"/>
                      <w:lang w:val="en-US" w:eastAsia="ro-MD"/>
                    </w:rPr>
                    <w:t>când</w:t>
                  </w:r>
                  <w:proofErr w:type="spellEnd"/>
                  <w:r w:rsidRPr="00657DC9">
                    <w:rPr>
                      <w:sz w:val="16"/>
                      <w:szCs w:val="16"/>
                      <w:lang w:val="en-US" w:eastAsia="ro-MD"/>
                    </w:rPr>
                    <w:t xml:space="preserve"> </w:t>
                  </w:r>
                  <w:proofErr w:type="spellStart"/>
                  <w:r w:rsidRPr="00657DC9">
                    <w:rPr>
                      <w:sz w:val="16"/>
                      <w:szCs w:val="16"/>
                      <w:lang w:val="en-US" w:eastAsia="ro-MD"/>
                    </w:rPr>
                    <w:t>raportează</w:t>
                  </w:r>
                  <w:proofErr w:type="spellEnd"/>
                  <w:r w:rsidRPr="00657DC9">
                    <w:rPr>
                      <w:sz w:val="16"/>
                      <w:szCs w:val="16"/>
                      <w:lang w:val="en-US" w:eastAsia="ro-MD"/>
                    </w:rPr>
                    <w:t xml:space="preserve"> </w:t>
                  </w:r>
                  <w:proofErr w:type="spellStart"/>
                  <w:r w:rsidRPr="00657DC9">
                    <w:rPr>
                      <w:sz w:val="16"/>
                      <w:szCs w:val="16"/>
                      <w:lang w:val="en-US" w:eastAsia="ro-MD"/>
                    </w:rPr>
                    <w:t>codul</w:t>
                  </w:r>
                  <w:proofErr w:type="spellEnd"/>
                  <w:r w:rsidRPr="00657DC9">
                    <w:rPr>
                      <w:sz w:val="16"/>
                      <w:szCs w:val="16"/>
                      <w:lang w:val="en-US" w:eastAsia="ro-MD"/>
                    </w:rPr>
                    <w:t xml:space="preserve"> LEI ca </w:t>
                  </w:r>
                  <w:proofErr w:type="spellStart"/>
                  <w:r w:rsidRPr="00657DC9">
                    <w:rPr>
                      <w:sz w:val="16"/>
                      <w:szCs w:val="16"/>
                      <w:lang w:val="en-US" w:eastAsia="ro-MD"/>
                    </w:rPr>
                    <w:t>identificator</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coloana</w:t>
                  </w:r>
                  <w:proofErr w:type="spellEnd"/>
                  <w:r w:rsidRPr="00657DC9">
                    <w:rPr>
                      <w:sz w:val="16"/>
                      <w:szCs w:val="16"/>
                      <w:lang w:val="en-US" w:eastAsia="ro-MD"/>
                    </w:rPr>
                    <w:t xml:space="preserve"> 0020 - „Cod”.</w:t>
                  </w:r>
                </w:p>
              </w:tc>
              <w:tc>
                <w:tcPr>
                  <w:tcW w:w="463" w:type="dxa"/>
                </w:tcPr>
                <w:p w14:paraId="34681784" w14:textId="77777777" w:rsidR="00373B83" w:rsidRPr="00657DC9" w:rsidRDefault="00373B83" w:rsidP="00373B83">
                  <w:pPr>
                    <w:spacing w:before="100" w:beforeAutospacing="1" w:after="100" w:afterAutospacing="1"/>
                    <w:rPr>
                      <w:sz w:val="16"/>
                      <w:szCs w:val="16"/>
                      <w:lang w:val="en-US" w:eastAsia="ro-MD"/>
                    </w:rPr>
                  </w:pPr>
                </w:p>
              </w:tc>
            </w:tr>
            <w:tr w:rsidR="00657DC9" w:rsidRPr="00657DC9" w14:paraId="49F2DE8B" w14:textId="77777777" w:rsidTr="00A93E85">
              <w:trPr>
                <w:trHeight w:val="4696"/>
              </w:trPr>
              <w:tc>
                <w:tcPr>
                  <w:tcW w:w="297" w:type="dxa"/>
                  <w:hideMark/>
                </w:tcPr>
                <w:p w14:paraId="72A9EB8F" w14:textId="77777777" w:rsidR="00373B83" w:rsidRPr="00657DC9" w:rsidRDefault="00373B83" w:rsidP="00373B83">
                  <w:pPr>
                    <w:spacing w:before="100" w:beforeAutospacing="1" w:after="100" w:afterAutospacing="1"/>
                    <w:rPr>
                      <w:sz w:val="16"/>
                      <w:szCs w:val="16"/>
                      <w:lang w:eastAsia="ro-MD"/>
                    </w:rPr>
                  </w:pPr>
                  <w:r w:rsidRPr="00657DC9">
                    <w:rPr>
                      <w:sz w:val="16"/>
                      <w:szCs w:val="16"/>
                      <w:lang w:eastAsia="ro-MD"/>
                    </w:rPr>
                    <w:t>0040</w:t>
                  </w:r>
                </w:p>
              </w:tc>
              <w:tc>
                <w:tcPr>
                  <w:tcW w:w="3277" w:type="dxa"/>
                  <w:hideMark/>
                </w:tcPr>
                <w:p w14:paraId="7BBEB41F" w14:textId="77777777" w:rsidR="00373B83" w:rsidRPr="00657DC9" w:rsidRDefault="00373B83" w:rsidP="00373B83">
                  <w:pPr>
                    <w:spacing w:before="100" w:beforeAutospacing="1" w:after="100" w:afterAutospacing="1"/>
                    <w:rPr>
                      <w:sz w:val="16"/>
                      <w:szCs w:val="16"/>
                      <w:lang w:val="en-US" w:eastAsia="ro-MD"/>
                    </w:rPr>
                  </w:pPr>
                  <w:r w:rsidRPr="00657DC9">
                    <w:rPr>
                      <w:sz w:val="16"/>
                      <w:szCs w:val="16"/>
                      <w:lang w:val="en-US" w:eastAsia="ro-MD"/>
                    </w:rPr>
                    <w:t>SECTORUL CONTRAPĂRȚII</w:t>
                  </w:r>
                </w:p>
                <w:p w14:paraId="5E110E1C" w14:textId="77777777" w:rsidR="00373B83" w:rsidRPr="00657DC9" w:rsidRDefault="00373B83" w:rsidP="00373B83">
                  <w:pPr>
                    <w:spacing w:before="100" w:beforeAutospacing="1" w:after="100" w:afterAutospacing="1"/>
                    <w:rPr>
                      <w:sz w:val="16"/>
                      <w:szCs w:val="16"/>
                      <w:lang w:val="en-US" w:eastAsia="ro-MD"/>
                    </w:rPr>
                  </w:pP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fiecare</w:t>
                  </w:r>
                  <w:proofErr w:type="spellEnd"/>
                  <w:r w:rsidRPr="00657DC9">
                    <w:rPr>
                      <w:sz w:val="16"/>
                      <w:szCs w:val="16"/>
                      <w:lang w:val="en-US" w:eastAsia="ro-MD"/>
                    </w:rPr>
                    <w:t xml:space="preserve"> </w:t>
                  </w:r>
                  <w:proofErr w:type="spellStart"/>
                  <w:r w:rsidRPr="00657DC9">
                    <w:rPr>
                      <w:sz w:val="16"/>
                      <w:szCs w:val="16"/>
                      <w:lang w:val="en-US" w:eastAsia="ro-MD"/>
                    </w:rPr>
                    <w:t>contraparte</w:t>
                  </w:r>
                  <w:proofErr w:type="spellEnd"/>
                  <w:r w:rsidRPr="00657DC9">
                    <w:rPr>
                      <w:sz w:val="16"/>
                      <w:szCs w:val="16"/>
                      <w:lang w:val="en-US" w:eastAsia="ro-MD"/>
                    </w:rPr>
                    <w:t xml:space="preserve"> se </w:t>
                  </w:r>
                  <w:proofErr w:type="spellStart"/>
                  <w:r w:rsidRPr="00657DC9">
                    <w:rPr>
                      <w:sz w:val="16"/>
                      <w:szCs w:val="16"/>
                      <w:lang w:val="en-US" w:eastAsia="ro-MD"/>
                    </w:rPr>
                    <w:t>alege</w:t>
                  </w:r>
                  <w:proofErr w:type="spellEnd"/>
                  <w:r w:rsidRPr="00657DC9">
                    <w:rPr>
                      <w:sz w:val="16"/>
                      <w:szCs w:val="16"/>
                      <w:lang w:val="en-US" w:eastAsia="ro-MD"/>
                    </w:rPr>
                    <w:t xml:space="preserve"> un sector pe </w:t>
                  </w:r>
                  <w:proofErr w:type="spellStart"/>
                  <w:r w:rsidRPr="00657DC9">
                    <w:rPr>
                      <w:sz w:val="16"/>
                      <w:szCs w:val="16"/>
                      <w:lang w:val="en-US" w:eastAsia="ro-MD"/>
                    </w:rPr>
                    <w:t>baza</w:t>
                  </w:r>
                  <w:proofErr w:type="spellEnd"/>
                  <w:r w:rsidRPr="00657DC9">
                    <w:rPr>
                      <w:sz w:val="16"/>
                      <w:szCs w:val="16"/>
                      <w:lang w:val="en-US" w:eastAsia="ro-MD"/>
                    </w:rPr>
                    <w:t xml:space="preserve"> </w:t>
                  </w:r>
                  <w:proofErr w:type="spellStart"/>
                  <w:r w:rsidRPr="00657DC9">
                    <w:rPr>
                      <w:sz w:val="16"/>
                      <w:szCs w:val="16"/>
                      <w:lang w:val="en-US" w:eastAsia="ro-MD"/>
                    </w:rPr>
                    <w:t>următoarelor</w:t>
                  </w:r>
                  <w:proofErr w:type="spellEnd"/>
                  <w:r w:rsidRPr="00657DC9">
                    <w:rPr>
                      <w:sz w:val="16"/>
                      <w:szCs w:val="16"/>
                      <w:lang w:val="en-US" w:eastAsia="ro-MD"/>
                    </w:rPr>
                    <w:t xml:space="preserve"> </w:t>
                  </w:r>
                  <w:proofErr w:type="spellStart"/>
                  <w:r w:rsidRPr="00657DC9">
                    <w:rPr>
                      <w:sz w:val="16"/>
                      <w:szCs w:val="16"/>
                      <w:lang w:val="en-US" w:eastAsia="ro-MD"/>
                    </w:rPr>
                    <w:t>clase</w:t>
                  </w:r>
                  <w:proofErr w:type="spellEnd"/>
                  <w:r w:rsidRPr="00657DC9">
                    <w:rPr>
                      <w:sz w:val="16"/>
                      <w:szCs w:val="16"/>
                      <w:lang w:val="en-US" w:eastAsia="ro-MD"/>
                    </w:rPr>
                    <w:t xml:space="preserve"> ale </w:t>
                  </w:r>
                  <w:proofErr w:type="spellStart"/>
                  <w:r w:rsidRPr="00657DC9">
                    <w:rPr>
                      <w:sz w:val="16"/>
                      <w:szCs w:val="16"/>
                      <w:lang w:val="en-US" w:eastAsia="ro-MD"/>
                    </w:rPr>
                    <w:t>sectoarelor</w:t>
                  </w:r>
                  <w:proofErr w:type="spellEnd"/>
                  <w:r w:rsidRPr="00657DC9">
                    <w:rPr>
                      <w:sz w:val="16"/>
                      <w:szCs w:val="16"/>
                      <w:lang w:val="en-US" w:eastAsia="ro-MD"/>
                    </w:rPr>
                    <w:t xml:space="preserve"> </w:t>
                  </w:r>
                  <w:proofErr w:type="spellStart"/>
                  <w:r w:rsidRPr="00657DC9">
                    <w:rPr>
                      <w:sz w:val="16"/>
                      <w:szCs w:val="16"/>
                      <w:lang w:val="en-US" w:eastAsia="ro-MD"/>
                    </w:rPr>
                    <w:t>economice</w:t>
                  </w:r>
                  <w:proofErr w:type="spellEnd"/>
                  <w:r w:rsidRPr="00657DC9">
                    <w:rPr>
                      <w:sz w:val="16"/>
                      <w:szCs w:val="16"/>
                      <w:lang w:val="en-US" w:eastAsia="ro-MD"/>
                    </w:rPr>
                    <w:t xml:space="preserve"> din </w:t>
                  </w:r>
                  <w:proofErr w:type="spellStart"/>
                  <w:r w:rsidRPr="00657DC9">
                    <w:rPr>
                      <w:sz w:val="16"/>
                      <w:szCs w:val="16"/>
                      <w:lang w:val="en-US" w:eastAsia="ro-MD"/>
                    </w:rPr>
                    <w:t>cadrul</w:t>
                  </w:r>
                  <w:proofErr w:type="spellEnd"/>
                  <w:r w:rsidRPr="00657DC9">
                    <w:rPr>
                      <w:sz w:val="16"/>
                      <w:szCs w:val="16"/>
                      <w:lang w:val="en-US" w:eastAsia="ro-MD"/>
                    </w:rPr>
                    <w:t xml:space="preserve"> FINREP:</w:t>
                  </w:r>
                </w:p>
                <w:p w14:paraId="4F5723F5" w14:textId="77777777" w:rsidR="00373B83" w:rsidRPr="00657DC9" w:rsidRDefault="00373B83" w:rsidP="00373B83">
                  <w:pPr>
                    <w:spacing w:before="100" w:beforeAutospacing="1" w:after="100" w:afterAutospacing="1"/>
                    <w:rPr>
                      <w:sz w:val="16"/>
                      <w:szCs w:val="16"/>
                      <w:lang w:val="en-US" w:eastAsia="ro-MD"/>
                    </w:rPr>
                  </w:pPr>
                  <w:r w:rsidRPr="00657DC9">
                    <w:rPr>
                      <w:sz w:val="16"/>
                      <w:szCs w:val="16"/>
                      <w:lang w:val="en-US" w:eastAsia="ro-MD"/>
                    </w:rPr>
                    <w:t>(i)  </w:t>
                  </w:r>
                  <w:proofErr w:type="spellStart"/>
                  <w:r w:rsidRPr="00657DC9">
                    <w:rPr>
                      <w:sz w:val="16"/>
                      <w:szCs w:val="16"/>
                      <w:lang w:val="en-US" w:eastAsia="ro-MD"/>
                    </w:rPr>
                    <w:t>bănci</w:t>
                  </w:r>
                  <w:proofErr w:type="spellEnd"/>
                  <w:r w:rsidRPr="00657DC9">
                    <w:rPr>
                      <w:sz w:val="16"/>
                      <w:szCs w:val="16"/>
                      <w:lang w:val="en-US" w:eastAsia="ro-MD"/>
                    </w:rPr>
                    <w:t xml:space="preserve"> </w:t>
                  </w:r>
                  <w:proofErr w:type="gramStart"/>
                  <w:r w:rsidRPr="00657DC9">
                    <w:rPr>
                      <w:sz w:val="16"/>
                      <w:szCs w:val="16"/>
                      <w:lang w:val="en-US" w:eastAsia="ro-MD"/>
                    </w:rPr>
                    <w:t>centrale;</w:t>
                  </w:r>
                  <w:proofErr w:type="gramEnd"/>
                </w:p>
                <w:p w14:paraId="5D0B5B66" w14:textId="77777777" w:rsidR="00373B83" w:rsidRPr="00657DC9" w:rsidRDefault="00373B83" w:rsidP="00373B83">
                  <w:pPr>
                    <w:spacing w:before="100" w:beforeAutospacing="1" w:after="100" w:afterAutospacing="1"/>
                    <w:rPr>
                      <w:sz w:val="16"/>
                      <w:szCs w:val="16"/>
                      <w:lang w:val="en-US" w:eastAsia="ro-MD"/>
                    </w:rPr>
                  </w:pPr>
                  <w:r w:rsidRPr="00657DC9">
                    <w:rPr>
                      <w:sz w:val="16"/>
                      <w:szCs w:val="16"/>
                      <w:lang w:val="en-US" w:eastAsia="ro-MD"/>
                    </w:rPr>
                    <w:t>(ii</w:t>
                  </w:r>
                  <w:proofErr w:type="gramStart"/>
                  <w:r w:rsidRPr="00657DC9">
                    <w:rPr>
                      <w:sz w:val="16"/>
                      <w:szCs w:val="16"/>
                      <w:lang w:val="en-US" w:eastAsia="ro-MD"/>
                    </w:rPr>
                    <w:t>)  </w:t>
                  </w:r>
                  <w:proofErr w:type="spellStart"/>
                  <w:r w:rsidRPr="00657DC9">
                    <w:rPr>
                      <w:sz w:val="16"/>
                      <w:szCs w:val="16"/>
                      <w:lang w:val="en-US" w:eastAsia="ro-MD"/>
                    </w:rPr>
                    <w:t>administrații</w:t>
                  </w:r>
                  <w:proofErr w:type="spellEnd"/>
                  <w:proofErr w:type="gramEnd"/>
                  <w:r w:rsidRPr="00657DC9">
                    <w:rPr>
                      <w:sz w:val="16"/>
                      <w:szCs w:val="16"/>
                      <w:lang w:val="en-US" w:eastAsia="ro-MD"/>
                    </w:rPr>
                    <w:t xml:space="preserve"> </w:t>
                  </w:r>
                  <w:proofErr w:type="spellStart"/>
                  <w:proofErr w:type="gramStart"/>
                  <w:r w:rsidRPr="00657DC9">
                    <w:rPr>
                      <w:sz w:val="16"/>
                      <w:szCs w:val="16"/>
                      <w:lang w:val="en-US" w:eastAsia="ro-MD"/>
                    </w:rPr>
                    <w:t>publice</w:t>
                  </w:r>
                  <w:proofErr w:type="spellEnd"/>
                  <w:r w:rsidRPr="00657DC9">
                    <w:rPr>
                      <w:sz w:val="16"/>
                      <w:szCs w:val="16"/>
                      <w:lang w:val="en-US" w:eastAsia="ro-MD"/>
                    </w:rPr>
                    <w:t>;</w:t>
                  </w:r>
                  <w:proofErr w:type="gramEnd"/>
                </w:p>
                <w:p w14:paraId="17BE3964" w14:textId="77777777" w:rsidR="00373B83" w:rsidRPr="00657DC9" w:rsidRDefault="00373B83" w:rsidP="00373B83">
                  <w:pPr>
                    <w:spacing w:before="100" w:beforeAutospacing="1" w:after="100" w:afterAutospacing="1"/>
                    <w:rPr>
                      <w:sz w:val="16"/>
                      <w:szCs w:val="16"/>
                      <w:lang w:val="en-US" w:eastAsia="ro-MD"/>
                    </w:rPr>
                  </w:pPr>
                  <w:r w:rsidRPr="00657DC9">
                    <w:rPr>
                      <w:sz w:val="16"/>
                      <w:szCs w:val="16"/>
                      <w:lang w:val="en-US" w:eastAsia="ro-MD"/>
                    </w:rPr>
                    <w:t>(iii)  </w:t>
                  </w:r>
                  <w:proofErr w:type="spellStart"/>
                  <w:proofErr w:type="gramStart"/>
                  <w:r w:rsidRPr="00657DC9">
                    <w:rPr>
                      <w:sz w:val="16"/>
                      <w:szCs w:val="16"/>
                      <w:lang w:val="en-US" w:eastAsia="ro-MD"/>
                    </w:rPr>
                    <w:t>bănci</w:t>
                  </w:r>
                  <w:proofErr w:type="spellEnd"/>
                  <w:r w:rsidRPr="00657DC9">
                    <w:rPr>
                      <w:sz w:val="16"/>
                      <w:szCs w:val="16"/>
                      <w:lang w:val="en-US" w:eastAsia="ro-MD"/>
                    </w:rPr>
                    <w:t>;</w:t>
                  </w:r>
                  <w:proofErr w:type="gramEnd"/>
                </w:p>
                <w:p w14:paraId="77AC62ED" w14:textId="77777777" w:rsidR="00373B83" w:rsidRPr="00657DC9" w:rsidRDefault="00373B83" w:rsidP="00373B83">
                  <w:pPr>
                    <w:spacing w:before="100" w:beforeAutospacing="1" w:after="100" w:afterAutospacing="1"/>
                    <w:rPr>
                      <w:sz w:val="16"/>
                      <w:szCs w:val="16"/>
                      <w:lang w:val="en-US" w:eastAsia="ro-MD"/>
                    </w:rPr>
                  </w:pPr>
                  <w:r w:rsidRPr="00657DC9">
                    <w:rPr>
                      <w:sz w:val="16"/>
                      <w:szCs w:val="16"/>
                      <w:lang w:val="en-US" w:eastAsia="ro-MD"/>
                    </w:rPr>
                    <w:t>(iv)  </w:t>
                  </w:r>
                  <w:proofErr w:type="spellStart"/>
                  <w:r w:rsidRPr="00657DC9">
                    <w:rPr>
                      <w:sz w:val="16"/>
                      <w:szCs w:val="16"/>
                      <w:lang w:val="en-US" w:eastAsia="ro-MD"/>
                    </w:rPr>
                    <w:t>societate</w:t>
                  </w:r>
                  <w:proofErr w:type="spellEnd"/>
                  <w:r w:rsidRPr="00657DC9">
                    <w:rPr>
                      <w:sz w:val="16"/>
                      <w:szCs w:val="16"/>
                      <w:lang w:val="en-US" w:eastAsia="ro-MD"/>
                    </w:rPr>
                    <w:t xml:space="preserve"> de </w:t>
                  </w:r>
                  <w:proofErr w:type="spellStart"/>
                  <w:r w:rsidRPr="00657DC9">
                    <w:rPr>
                      <w:sz w:val="16"/>
                      <w:szCs w:val="16"/>
                      <w:lang w:val="en-US" w:eastAsia="ro-MD"/>
                    </w:rPr>
                    <w:t>investiții</w:t>
                  </w:r>
                  <w:proofErr w:type="spellEnd"/>
                  <w:r w:rsidRPr="00657DC9">
                    <w:rPr>
                      <w:sz w:val="16"/>
                      <w:szCs w:val="16"/>
                      <w:lang w:val="en-US" w:eastAsia="ro-MD"/>
                    </w:rPr>
                    <w:t xml:space="preserve">, </w:t>
                  </w:r>
                  <w:proofErr w:type="spellStart"/>
                  <w:r w:rsidRPr="00657DC9">
                    <w:rPr>
                      <w:sz w:val="16"/>
                      <w:szCs w:val="16"/>
                      <w:lang w:val="en-US" w:eastAsia="ro-MD"/>
                    </w:rPr>
                    <w:t>astfel</w:t>
                  </w:r>
                  <w:proofErr w:type="spellEnd"/>
                  <w:r w:rsidRPr="00657DC9">
                    <w:rPr>
                      <w:sz w:val="16"/>
                      <w:szCs w:val="16"/>
                      <w:lang w:val="en-US" w:eastAsia="ro-MD"/>
                    </w:rPr>
                    <w:t xml:space="preserve"> cum </w:t>
                  </w:r>
                  <w:proofErr w:type="spellStart"/>
                  <w:r w:rsidRPr="00657DC9">
                    <w:rPr>
                      <w:sz w:val="16"/>
                      <w:szCs w:val="16"/>
                      <w:lang w:val="en-US" w:eastAsia="ro-MD"/>
                    </w:rPr>
                    <w:t>este</w:t>
                  </w:r>
                  <w:proofErr w:type="spellEnd"/>
                  <w:r w:rsidRPr="00657DC9">
                    <w:rPr>
                      <w:sz w:val="16"/>
                      <w:szCs w:val="16"/>
                      <w:lang w:val="en-US" w:eastAsia="ro-MD"/>
                    </w:rPr>
                    <w:t xml:space="preserve"> </w:t>
                  </w:r>
                  <w:proofErr w:type="spellStart"/>
                  <w:r w:rsidRPr="00657DC9">
                    <w:rPr>
                      <w:sz w:val="16"/>
                      <w:szCs w:val="16"/>
                      <w:lang w:val="en-US" w:eastAsia="ro-MD"/>
                    </w:rPr>
                    <w:t>definită</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Legea nr.171/2012 </w:t>
                  </w:r>
                  <w:proofErr w:type="spellStart"/>
                  <w:r w:rsidRPr="00657DC9">
                    <w:rPr>
                      <w:sz w:val="16"/>
                      <w:szCs w:val="16"/>
                      <w:lang w:val="en-US" w:eastAsia="ro-MD"/>
                    </w:rPr>
                    <w:t>privind</w:t>
                  </w:r>
                  <w:proofErr w:type="spellEnd"/>
                  <w:r w:rsidRPr="00657DC9">
                    <w:rPr>
                      <w:sz w:val="16"/>
                      <w:szCs w:val="16"/>
                      <w:lang w:val="en-US" w:eastAsia="ro-MD"/>
                    </w:rPr>
                    <w:t xml:space="preserve"> </w:t>
                  </w:r>
                  <w:proofErr w:type="spellStart"/>
                  <w:r w:rsidRPr="00657DC9">
                    <w:rPr>
                      <w:sz w:val="16"/>
                      <w:szCs w:val="16"/>
                      <w:lang w:val="en-US" w:eastAsia="ro-MD"/>
                    </w:rPr>
                    <w:t>piața</w:t>
                  </w:r>
                  <w:proofErr w:type="spellEnd"/>
                  <w:r w:rsidRPr="00657DC9">
                    <w:rPr>
                      <w:sz w:val="16"/>
                      <w:szCs w:val="16"/>
                      <w:lang w:val="en-US" w:eastAsia="ro-MD"/>
                    </w:rPr>
                    <w:t xml:space="preserve"> de </w:t>
                  </w:r>
                  <w:proofErr w:type="gramStart"/>
                  <w:r w:rsidRPr="00657DC9">
                    <w:rPr>
                      <w:sz w:val="16"/>
                      <w:szCs w:val="16"/>
                      <w:lang w:val="en-US" w:eastAsia="ro-MD"/>
                    </w:rPr>
                    <w:t>capital;</w:t>
                  </w:r>
                  <w:proofErr w:type="gramEnd"/>
                  <w:r w:rsidRPr="00657DC9">
                    <w:rPr>
                      <w:sz w:val="16"/>
                      <w:szCs w:val="16"/>
                      <w:lang w:val="en-US" w:eastAsia="ro-MD"/>
                    </w:rPr>
                    <w:t xml:space="preserve"> </w:t>
                  </w:r>
                </w:p>
                <w:p w14:paraId="2B5C27BE" w14:textId="77777777" w:rsidR="00373B83" w:rsidRPr="00657DC9" w:rsidRDefault="00373B83" w:rsidP="00373B83">
                  <w:pPr>
                    <w:spacing w:before="100" w:beforeAutospacing="1" w:after="100" w:afterAutospacing="1"/>
                    <w:rPr>
                      <w:sz w:val="16"/>
                      <w:szCs w:val="16"/>
                      <w:lang w:val="en-US" w:eastAsia="ro-MD"/>
                    </w:rPr>
                  </w:pPr>
                  <w:r w:rsidRPr="00657DC9">
                    <w:rPr>
                      <w:sz w:val="16"/>
                      <w:szCs w:val="16"/>
                      <w:lang w:val="en-US" w:eastAsia="ro-MD"/>
                    </w:rPr>
                    <w:t>(v)  </w:t>
                  </w:r>
                  <w:proofErr w:type="spellStart"/>
                  <w:r w:rsidRPr="00657DC9">
                    <w:rPr>
                      <w:sz w:val="16"/>
                      <w:szCs w:val="16"/>
                      <w:lang w:val="en-US" w:eastAsia="ro-MD"/>
                    </w:rPr>
                    <w:t>alte</w:t>
                  </w:r>
                  <w:proofErr w:type="spellEnd"/>
                  <w:r w:rsidRPr="00657DC9">
                    <w:rPr>
                      <w:sz w:val="16"/>
                      <w:szCs w:val="16"/>
                      <w:lang w:val="en-US" w:eastAsia="ro-MD"/>
                    </w:rPr>
                    <w:t xml:space="preserve"> </w:t>
                  </w:r>
                  <w:proofErr w:type="spellStart"/>
                  <w:r w:rsidRPr="00657DC9">
                    <w:rPr>
                      <w:sz w:val="16"/>
                      <w:szCs w:val="16"/>
                      <w:lang w:val="en-US" w:eastAsia="ro-MD"/>
                    </w:rPr>
                    <w:t>societăți</w:t>
                  </w:r>
                  <w:proofErr w:type="spellEnd"/>
                  <w:r w:rsidRPr="00657DC9">
                    <w:rPr>
                      <w:sz w:val="16"/>
                      <w:szCs w:val="16"/>
                      <w:lang w:val="en-US" w:eastAsia="ro-MD"/>
                    </w:rPr>
                    <w:t xml:space="preserve"> </w:t>
                  </w:r>
                  <w:proofErr w:type="spellStart"/>
                  <w:r w:rsidRPr="00657DC9">
                    <w:rPr>
                      <w:sz w:val="16"/>
                      <w:szCs w:val="16"/>
                      <w:lang w:val="en-US" w:eastAsia="ro-MD"/>
                    </w:rPr>
                    <w:t>financiare</w:t>
                  </w:r>
                  <w:proofErr w:type="spellEnd"/>
                  <w:r w:rsidRPr="00657DC9">
                    <w:rPr>
                      <w:sz w:val="16"/>
                      <w:szCs w:val="16"/>
                      <w:lang w:val="en-US" w:eastAsia="ro-MD"/>
                    </w:rPr>
                    <w:t xml:space="preserve"> (</w:t>
                  </w:r>
                  <w:proofErr w:type="spellStart"/>
                  <w:r w:rsidRPr="00657DC9">
                    <w:rPr>
                      <w:sz w:val="16"/>
                      <w:szCs w:val="16"/>
                      <w:lang w:val="en-US" w:eastAsia="ro-MD"/>
                    </w:rPr>
                    <w:t>excluzând</w:t>
                  </w:r>
                  <w:proofErr w:type="spellEnd"/>
                  <w:r w:rsidRPr="00657DC9">
                    <w:rPr>
                      <w:sz w:val="16"/>
                      <w:szCs w:val="16"/>
                      <w:lang w:val="en-US" w:eastAsia="ro-MD"/>
                    </w:rPr>
                    <w:t xml:space="preserve"> </w:t>
                  </w:r>
                  <w:proofErr w:type="spellStart"/>
                  <w:r w:rsidRPr="00657DC9">
                    <w:rPr>
                      <w:sz w:val="16"/>
                      <w:szCs w:val="16"/>
                      <w:lang w:val="en-US" w:eastAsia="ro-MD"/>
                    </w:rPr>
                    <w:t>societățile</w:t>
                  </w:r>
                  <w:proofErr w:type="spellEnd"/>
                  <w:r w:rsidRPr="00657DC9">
                    <w:rPr>
                      <w:sz w:val="16"/>
                      <w:szCs w:val="16"/>
                      <w:lang w:val="en-US" w:eastAsia="ro-MD"/>
                    </w:rPr>
                    <w:t xml:space="preserve"> de </w:t>
                  </w:r>
                  <w:proofErr w:type="spellStart"/>
                  <w:r w:rsidRPr="00657DC9">
                    <w:rPr>
                      <w:sz w:val="16"/>
                      <w:szCs w:val="16"/>
                      <w:lang w:val="en-US" w:eastAsia="ro-MD"/>
                    </w:rPr>
                    <w:t>investiții</w:t>
                  </w:r>
                  <w:proofErr w:type="spellEnd"/>
                  <w:proofErr w:type="gramStart"/>
                  <w:r w:rsidRPr="00657DC9">
                    <w:rPr>
                      <w:sz w:val="16"/>
                      <w:szCs w:val="16"/>
                      <w:lang w:val="en-US" w:eastAsia="ro-MD"/>
                    </w:rPr>
                    <w:t>);</w:t>
                  </w:r>
                  <w:proofErr w:type="gramEnd"/>
                </w:p>
                <w:p w14:paraId="096D716E" w14:textId="77777777" w:rsidR="00373B83" w:rsidRPr="00657DC9" w:rsidRDefault="00373B83" w:rsidP="00373B83">
                  <w:pPr>
                    <w:spacing w:before="100" w:beforeAutospacing="1" w:after="100" w:afterAutospacing="1"/>
                    <w:rPr>
                      <w:sz w:val="16"/>
                      <w:szCs w:val="16"/>
                      <w:lang w:eastAsia="ro-MD"/>
                    </w:rPr>
                  </w:pPr>
                  <w:r w:rsidRPr="00657DC9">
                    <w:rPr>
                      <w:sz w:val="16"/>
                      <w:szCs w:val="16"/>
                      <w:lang w:eastAsia="ro-MD"/>
                    </w:rPr>
                    <w:t>(</w:t>
                  </w:r>
                  <w:proofErr w:type="spellStart"/>
                  <w:r w:rsidRPr="00657DC9">
                    <w:rPr>
                      <w:sz w:val="16"/>
                      <w:szCs w:val="16"/>
                      <w:lang w:eastAsia="ro-MD"/>
                    </w:rPr>
                    <w:t>vi</w:t>
                  </w:r>
                  <w:proofErr w:type="spellEnd"/>
                  <w:r w:rsidRPr="00657DC9">
                    <w:rPr>
                      <w:sz w:val="16"/>
                      <w:szCs w:val="16"/>
                      <w:lang w:eastAsia="ro-MD"/>
                    </w:rPr>
                    <w:t>)  </w:t>
                  </w:r>
                  <w:proofErr w:type="spellStart"/>
                  <w:r w:rsidRPr="00657DC9">
                    <w:rPr>
                      <w:sz w:val="16"/>
                      <w:szCs w:val="16"/>
                      <w:lang w:eastAsia="ro-MD"/>
                    </w:rPr>
                    <w:t>societăți</w:t>
                  </w:r>
                  <w:proofErr w:type="spellEnd"/>
                  <w:r w:rsidRPr="00657DC9">
                    <w:rPr>
                      <w:sz w:val="16"/>
                      <w:szCs w:val="16"/>
                      <w:lang w:eastAsia="ro-MD"/>
                    </w:rPr>
                    <w:t xml:space="preserve"> </w:t>
                  </w:r>
                  <w:proofErr w:type="spellStart"/>
                  <w:r w:rsidRPr="00657DC9">
                    <w:rPr>
                      <w:sz w:val="16"/>
                      <w:szCs w:val="16"/>
                      <w:lang w:eastAsia="ro-MD"/>
                    </w:rPr>
                    <w:t>nefinanciare</w:t>
                  </w:r>
                  <w:proofErr w:type="spellEnd"/>
                  <w:r w:rsidRPr="00657DC9">
                    <w:rPr>
                      <w:sz w:val="16"/>
                      <w:szCs w:val="16"/>
                      <w:lang w:eastAsia="ro-MD"/>
                    </w:rPr>
                    <w:t>.</w:t>
                  </w:r>
                </w:p>
              </w:tc>
              <w:tc>
                <w:tcPr>
                  <w:tcW w:w="463" w:type="dxa"/>
                </w:tcPr>
                <w:p w14:paraId="46A52E6D" w14:textId="77777777" w:rsidR="00373B83" w:rsidRPr="00657DC9" w:rsidRDefault="00373B83" w:rsidP="00373B83">
                  <w:pPr>
                    <w:spacing w:before="100" w:beforeAutospacing="1" w:after="100" w:afterAutospacing="1"/>
                    <w:rPr>
                      <w:sz w:val="16"/>
                      <w:szCs w:val="16"/>
                      <w:lang w:eastAsia="ro-MD"/>
                    </w:rPr>
                  </w:pPr>
                </w:p>
              </w:tc>
            </w:tr>
            <w:tr w:rsidR="00657DC9" w:rsidRPr="0054073C" w14:paraId="73F0FA75" w14:textId="77777777" w:rsidTr="00A93E85">
              <w:trPr>
                <w:trHeight w:val="1645"/>
              </w:trPr>
              <w:tc>
                <w:tcPr>
                  <w:tcW w:w="297" w:type="dxa"/>
                  <w:hideMark/>
                </w:tcPr>
                <w:p w14:paraId="05505743" w14:textId="77777777" w:rsidR="00373B83" w:rsidRPr="00657DC9" w:rsidRDefault="00373B83" w:rsidP="00373B83">
                  <w:pPr>
                    <w:spacing w:before="100" w:beforeAutospacing="1" w:after="100" w:afterAutospacing="1"/>
                    <w:rPr>
                      <w:sz w:val="16"/>
                      <w:szCs w:val="16"/>
                      <w:lang w:eastAsia="ro-MD"/>
                    </w:rPr>
                  </w:pPr>
                  <w:r w:rsidRPr="00657DC9">
                    <w:rPr>
                      <w:sz w:val="16"/>
                      <w:szCs w:val="16"/>
                      <w:lang w:eastAsia="ro-MD"/>
                    </w:rPr>
                    <w:lastRenderedPageBreak/>
                    <w:t>0050</w:t>
                  </w:r>
                </w:p>
              </w:tc>
              <w:tc>
                <w:tcPr>
                  <w:tcW w:w="3277" w:type="dxa"/>
                  <w:hideMark/>
                </w:tcPr>
                <w:p w14:paraId="763053DE" w14:textId="77777777" w:rsidR="00373B83" w:rsidRPr="00657DC9" w:rsidRDefault="00373B83" w:rsidP="00373B83">
                  <w:pPr>
                    <w:spacing w:before="100" w:beforeAutospacing="1" w:after="100" w:afterAutospacing="1"/>
                    <w:rPr>
                      <w:sz w:val="16"/>
                      <w:szCs w:val="16"/>
                      <w:lang w:val="en-US" w:eastAsia="ro-MD"/>
                    </w:rPr>
                  </w:pPr>
                  <w:r w:rsidRPr="00657DC9">
                    <w:rPr>
                      <w:sz w:val="16"/>
                      <w:szCs w:val="16"/>
                      <w:lang w:val="en-US" w:eastAsia="ro-MD"/>
                    </w:rPr>
                    <w:t>TIPUL DE CONTRAPARTE</w:t>
                  </w:r>
                </w:p>
                <w:p w14:paraId="370E6422" w14:textId="77777777" w:rsidR="00373B83" w:rsidRPr="00657DC9" w:rsidRDefault="00373B83" w:rsidP="00373B83">
                  <w:pPr>
                    <w:spacing w:before="100" w:beforeAutospacing="1" w:after="100" w:afterAutospacing="1"/>
                    <w:rPr>
                      <w:sz w:val="16"/>
                      <w:szCs w:val="16"/>
                      <w:lang w:val="en-US" w:eastAsia="ro-MD"/>
                    </w:rPr>
                  </w:pPr>
                  <w:r w:rsidRPr="00657DC9">
                    <w:rPr>
                      <w:sz w:val="16"/>
                      <w:szCs w:val="16"/>
                      <w:lang w:val="en-US" w:eastAsia="ro-MD"/>
                    </w:rPr>
                    <w:t xml:space="preserve">Banca </w:t>
                  </w:r>
                  <w:proofErr w:type="spellStart"/>
                  <w:r w:rsidRPr="00657DC9">
                    <w:rPr>
                      <w:sz w:val="16"/>
                      <w:szCs w:val="16"/>
                      <w:lang w:val="en-US" w:eastAsia="ro-MD"/>
                    </w:rPr>
                    <w:t>indică</w:t>
                  </w:r>
                  <w:proofErr w:type="spellEnd"/>
                  <w:r w:rsidRPr="00657DC9">
                    <w:rPr>
                      <w:sz w:val="16"/>
                      <w:szCs w:val="16"/>
                      <w:lang w:val="en-US" w:eastAsia="ro-MD"/>
                    </w:rPr>
                    <w:t xml:space="preserve"> </w:t>
                  </w:r>
                  <w:proofErr w:type="spellStart"/>
                  <w:r w:rsidRPr="00657DC9">
                    <w:rPr>
                      <w:sz w:val="16"/>
                      <w:szCs w:val="16"/>
                      <w:lang w:val="en-US" w:eastAsia="ro-MD"/>
                    </w:rPr>
                    <w:t>tipul</w:t>
                  </w:r>
                  <w:proofErr w:type="spellEnd"/>
                  <w:r w:rsidRPr="00657DC9">
                    <w:rPr>
                      <w:sz w:val="16"/>
                      <w:szCs w:val="16"/>
                      <w:lang w:val="en-US" w:eastAsia="ro-MD"/>
                    </w:rPr>
                    <w:t xml:space="preserve"> </w:t>
                  </w:r>
                  <w:proofErr w:type="spellStart"/>
                  <w:r w:rsidRPr="00657DC9">
                    <w:rPr>
                      <w:sz w:val="16"/>
                      <w:szCs w:val="16"/>
                      <w:lang w:val="en-US" w:eastAsia="ro-MD"/>
                    </w:rPr>
                    <w:t>contrapărții</w:t>
                  </w:r>
                  <w:proofErr w:type="spellEnd"/>
                  <w:r w:rsidRPr="00657DC9">
                    <w:rPr>
                      <w:sz w:val="16"/>
                      <w:szCs w:val="16"/>
                      <w:lang w:val="en-US" w:eastAsia="ro-MD"/>
                    </w:rPr>
                    <w:t xml:space="preserve">, </w:t>
                  </w:r>
                  <w:proofErr w:type="spellStart"/>
                  <w:r w:rsidRPr="00657DC9">
                    <w:rPr>
                      <w:sz w:val="16"/>
                      <w:szCs w:val="16"/>
                      <w:lang w:val="en-US" w:eastAsia="ro-MD"/>
                    </w:rPr>
                    <w:t>și</w:t>
                  </w:r>
                  <w:proofErr w:type="spellEnd"/>
                  <w:r w:rsidRPr="00657DC9">
                    <w:rPr>
                      <w:sz w:val="16"/>
                      <w:szCs w:val="16"/>
                      <w:lang w:val="en-US" w:eastAsia="ro-MD"/>
                    </w:rPr>
                    <w:t xml:space="preserve"> </w:t>
                  </w:r>
                  <w:proofErr w:type="spellStart"/>
                  <w:r w:rsidRPr="00657DC9">
                    <w:rPr>
                      <w:sz w:val="16"/>
                      <w:szCs w:val="16"/>
                      <w:lang w:val="en-US" w:eastAsia="ro-MD"/>
                    </w:rPr>
                    <w:t>anume</w:t>
                  </w:r>
                  <w:proofErr w:type="spellEnd"/>
                  <w:r w:rsidRPr="00657DC9">
                    <w:rPr>
                      <w:sz w:val="16"/>
                      <w:szCs w:val="16"/>
                      <w:lang w:val="en-US" w:eastAsia="ro-MD"/>
                    </w:rPr>
                    <w:t>:</w:t>
                  </w:r>
                </w:p>
                <w:p w14:paraId="3E244930" w14:textId="77777777" w:rsidR="00373B83" w:rsidRPr="00657DC9" w:rsidRDefault="00373B83" w:rsidP="00373B83">
                  <w:pPr>
                    <w:spacing w:before="100" w:beforeAutospacing="1" w:after="100" w:afterAutospacing="1"/>
                    <w:ind w:hanging="240"/>
                    <w:rPr>
                      <w:sz w:val="16"/>
                      <w:szCs w:val="16"/>
                      <w:lang w:val="en-US" w:eastAsia="ro-MD"/>
                    </w:rPr>
                  </w:pPr>
                  <w:r w:rsidRPr="00657DC9">
                    <w:rPr>
                      <w:sz w:val="16"/>
                      <w:szCs w:val="16"/>
                      <w:lang w:val="en-US" w:eastAsia="ro-MD"/>
                    </w:rPr>
                    <w:t xml:space="preserve">— CPCC: </w:t>
                  </w:r>
                  <w:proofErr w:type="spellStart"/>
                  <w:r w:rsidRPr="00657DC9">
                    <w:rPr>
                      <w:sz w:val="16"/>
                      <w:szCs w:val="16"/>
                      <w:lang w:val="en-US" w:eastAsia="ro-MD"/>
                    </w:rPr>
                    <w:t>atunci</w:t>
                  </w:r>
                  <w:proofErr w:type="spellEnd"/>
                  <w:r w:rsidRPr="00657DC9">
                    <w:rPr>
                      <w:sz w:val="16"/>
                      <w:szCs w:val="16"/>
                      <w:lang w:val="en-US" w:eastAsia="ro-MD"/>
                    </w:rPr>
                    <w:t xml:space="preserve"> </w:t>
                  </w:r>
                  <w:proofErr w:type="spellStart"/>
                  <w:r w:rsidRPr="00657DC9">
                    <w:rPr>
                      <w:sz w:val="16"/>
                      <w:szCs w:val="16"/>
                      <w:lang w:val="en-US" w:eastAsia="ro-MD"/>
                    </w:rPr>
                    <w:t>când</w:t>
                  </w:r>
                  <w:proofErr w:type="spellEnd"/>
                  <w:r w:rsidRPr="00657DC9">
                    <w:rPr>
                      <w:sz w:val="16"/>
                      <w:szCs w:val="16"/>
                      <w:lang w:val="en-US" w:eastAsia="ro-MD"/>
                    </w:rPr>
                    <w:t xml:space="preserve"> </w:t>
                  </w:r>
                  <w:proofErr w:type="spellStart"/>
                  <w:r w:rsidRPr="00657DC9">
                    <w:rPr>
                      <w:sz w:val="16"/>
                      <w:szCs w:val="16"/>
                      <w:lang w:val="en-US" w:eastAsia="ro-MD"/>
                    </w:rPr>
                    <w:t>contrapartea</w:t>
                  </w:r>
                  <w:proofErr w:type="spellEnd"/>
                  <w:r w:rsidRPr="00657DC9">
                    <w:rPr>
                      <w:sz w:val="16"/>
                      <w:szCs w:val="16"/>
                      <w:lang w:val="en-US" w:eastAsia="ro-MD"/>
                    </w:rPr>
                    <w:t xml:space="preserve"> </w:t>
                  </w:r>
                  <w:proofErr w:type="spellStart"/>
                  <w:r w:rsidRPr="00657DC9">
                    <w:rPr>
                      <w:sz w:val="16"/>
                      <w:szCs w:val="16"/>
                      <w:lang w:val="en-US" w:eastAsia="ro-MD"/>
                    </w:rPr>
                    <w:t>este</w:t>
                  </w:r>
                  <w:proofErr w:type="spellEnd"/>
                  <w:r w:rsidRPr="00657DC9">
                    <w:rPr>
                      <w:sz w:val="16"/>
                      <w:szCs w:val="16"/>
                      <w:lang w:val="en-US" w:eastAsia="ro-MD"/>
                    </w:rPr>
                    <w:t xml:space="preserve"> o CPC </w:t>
                  </w:r>
                  <w:proofErr w:type="spellStart"/>
                  <w:proofErr w:type="gramStart"/>
                  <w:r w:rsidRPr="00657DC9">
                    <w:rPr>
                      <w:sz w:val="16"/>
                      <w:szCs w:val="16"/>
                      <w:lang w:val="en-US" w:eastAsia="ro-MD"/>
                    </w:rPr>
                    <w:t>calificată</w:t>
                  </w:r>
                  <w:proofErr w:type="spellEnd"/>
                  <w:r w:rsidRPr="00657DC9">
                    <w:rPr>
                      <w:sz w:val="16"/>
                      <w:szCs w:val="16"/>
                      <w:lang w:val="en-US" w:eastAsia="ro-MD"/>
                    </w:rPr>
                    <w:t>;</w:t>
                  </w:r>
                  <w:proofErr w:type="gramEnd"/>
                </w:p>
                <w:p w14:paraId="1118924E" w14:textId="77777777" w:rsidR="00373B83" w:rsidRPr="00657DC9" w:rsidRDefault="00373B83" w:rsidP="00373B83">
                  <w:pPr>
                    <w:spacing w:before="100" w:beforeAutospacing="1" w:after="100" w:afterAutospacing="1"/>
                    <w:ind w:hanging="240"/>
                    <w:rPr>
                      <w:sz w:val="16"/>
                      <w:szCs w:val="16"/>
                      <w:lang w:val="en-US" w:eastAsia="ro-MD"/>
                    </w:rPr>
                  </w:pPr>
                  <w:r w:rsidRPr="00657DC9">
                    <w:rPr>
                      <w:sz w:val="16"/>
                      <w:szCs w:val="16"/>
                      <w:lang w:val="en-US" w:eastAsia="ro-MD"/>
                    </w:rPr>
                    <w:t xml:space="preserve">— NON-CPCC: </w:t>
                  </w:r>
                  <w:proofErr w:type="spellStart"/>
                  <w:r w:rsidRPr="00657DC9">
                    <w:rPr>
                      <w:sz w:val="16"/>
                      <w:szCs w:val="16"/>
                      <w:lang w:val="en-US" w:eastAsia="ro-MD"/>
                    </w:rPr>
                    <w:t>atunci</w:t>
                  </w:r>
                  <w:proofErr w:type="spellEnd"/>
                  <w:r w:rsidRPr="00657DC9">
                    <w:rPr>
                      <w:sz w:val="16"/>
                      <w:szCs w:val="16"/>
                      <w:lang w:val="en-US" w:eastAsia="ro-MD"/>
                    </w:rPr>
                    <w:t xml:space="preserve"> </w:t>
                  </w:r>
                  <w:proofErr w:type="spellStart"/>
                  <w:r w:rsidRPr="00657DC9">
                    <w:rPr>
                      <w:sz w:val="16"/>
                      <w:szCs w:val="16"/>
                      <w:lang w:val="en-US" w:eastAsia="ro-MD"/>
                    </w:rPr>
                    <w:t>când</w:t>
                  </w:r>
                  <w:proofErr w:type="spellEnd"/>
                  <w:r w:rsidRPr="00657DC9">
                    <w:rPr>
                      <w:sz w:val="16"/>
                      <w:szCs w:val="16"/>
                      <w:lang w:val="en-US" w:eastAsia="ro-MD"/>
                    </w:rPr>
                    <w:t xml:space="preserve"> </w:t>
                  </w:r>
                  <w:proofErr w:type="spellStart"/>
                  <w:r w:rsidRPr="00657DC9">
                    <w:rPr>
                      <w:sz w:val="16"/>
                      <w:szCs w:val="16"/>
                      <w:lang w:val="en-US" w:eastAsia="ro-MD"/>
                    </w:rPr>
                    <w:t>contrapartea</w:t>
                  </w:r>
                  <w:proofErr w:type="spellEnd"/>
                  <w:r w:rsidRPr="00657DC9">
                    <w:rPr>
                      <w:sz w:val="16"/>
                      <w:szCs w:val="16"/>
                      <w:lang w:val="en-US" w:eastAsia="ro-MD"/>
                    </w:rPr>
                    <w:t xml:space="preserve"> </w:t>
                  </w:r>
                  <w:proofErr w:type="spellStart"/>
                  <w:r w:rsidRPr="00657DC9">
                    <w:rPr>
                      <w:sz w:val="16"/>
                      <w:szCs w:val="16"/>
                      <w:lang w:val="en-US" w:eastAsia="ro-MD"/>
                    </w:rPr>
                    <w:t>este</w:t>
                  </w:r>
                  <w:proofErr w:type="spellEnd"/>
                  <w:r w:rsidRPr="00657DC9">
                    <w:rPr>
                      <w:sz w:val="16"/>
                      <w:szCs w:val="16"/>
                      <w:lang w:val="en-US" w:eastAsia="ro-MD"/>
                    </w:rPr>
                    <w:t xml:space="preserve"> o CPC </w:t>
                  </w:r>
                  <w:proofErr w:type="spellStart"/>
                  <w:proofErr w:type="gramStart"/>
                  <w:r w:rsidRPr="00657DC9">
                    <w:rPr>
                      <w:sz w:val="16"/>
                      <w:szCs w:val="16"/>
                      <w:lang w:val="en-US" w:eastAsia="ro-MD"/>
                    </w:rPr>
                    <w:t>necalificată</w:t>
                  </w:r>
                  <w:proofErr w:type="spellEnd"/>
                  <w:r w:rsidRPr="00657DC9">
                    <w:rPr>
                      <w:sz w:val="16"/>
                      <w:szCs w:val="16"/>
                      <w:lang w:val="en-US" w:eastAsia="ro-MD"/>
                    </w:rPr>
                    <w:t>;</w:t>
                  </w:r>
                  <w:proofErr w:type="gramEnd"/>
                </w:p>
                <w:p w14:paraId="76B161F8" w14:textId="77777777" w:rsidR="00373B83" w:rsidRPr="00657DC9" w:rsidRDefault="00373B83" w:rsidP="00373B83">
                  <w:pPr>
                    <w:spacing w:before="100" w:beforeAutospacing="1" w:after="100" w:afterAutospacing="1"/>
                    <w:ind w:hanging="240"/>
                    <w:rPr>
                      <w:sz w:val="16"/>
                      <w:szCs w:val="16"/>
                      <w:lang w:val="en-US" w:eastAsia="ro-MD"/>
                    </w:rPr>
                  </w:pPr>
                  <w:r w:rsidRPr="00657DC9">
                    <w:rPr>
                      <w:sz w:val="16"/>
                      <w:szCs w:val="16"/>
                      <w:lang w:val="en-US" w:eastAsia="ro-MD"/>
                    </w:rPr>
                    <w:t xml:space="preserve">— nu </w:t>
                  </w:r>
                  <w:proofErr w:type="spellStart"/>
                  <w:r w:rsidRPr="00657DC9">
                    <w:rPr>
                      <w:sz w:val="16"/>
                      <w:szCs w:val="16"/>
                      <w:lang w:val="en-US" w:eastAsia="ro-MD"/>
                    </w:rPr>
                    <w:t>este</w:t>
                  </w:r>
                  <w:proofErr w:type="spellEnd"/>
                  <w:r w:rsidRPr="00657DC9">
                    <w:rPr>
                      <w:sz w:val="16"/>
                      <w:szCs w:val="16"/>
                      <w:lang w:val="en-US" w:eastAsia="ro-MD"/>
                    </w:rPr>
                    <w:t xml:space="preserve"> CPC: </w:t>
                  </w:r>
                  <w:proofErr w:type="spellStart"/>
                  <w:r w:rsidRPr="00657DC9">
                    <w:rPr>
                      <w:sz w:val="16"/>
                      <w:szCs w:val="16"/>
                      <w:lang w:val="en-US" w:eastAsia="ro-MD"/>
                    </w:rPr>
                    <w:t>atunci</w:t>
                  </w:r>
                  <w:proofErr w:type="spellEnd"/>
                  <w:r w:rsidRPr="00657DC9">
                    <w:rPr>
                      <w:sz w:val="16"/>
                      <w:szCs w:val="16"/>
                      <w:lang w:val="en-US" w:eastAsia="ro-MD"/>
                    </w:rPr>
                    <w:t xml:space="preserve"> </w:t>
                  </w:r>
                  <w:proofErr w:type="spellStart"/>
                  <w:r w:rsidRPr="00657DC9">
                    <w:rPr>
                      <w:sz w:val="16"/>
                      <w:szCs w:val="16"/>
                      <w:lang w:val="en-US" w:eastAsia="ro-MD"/>
                    </w:rPr>
                    <w:t>când</w:t>
                  </w:r>
                  <w:proofErr w:type="spellEnd"/>
                  <w:r w:rsidRPr="00657DC9">
                    <w:rPr>
                      <w:sz w:val="16"/>
                      <w:szCs w:val="16"/>
                      <w:lang w:val="en-US" w:eastAsia="ro-MD"/>
                    </w:rPr>
                    <w:t xml:space="preserve"> </w:t>
                  </w:r>
                  <w:proofErr w:type="spellStart"/>
                  <w:r w:rsidRPr="00657DC9">
                    <w:rPr>
                      <w:sz w:val="16"/>
                      <w:szCs w:val="16"/>
                      <w:lang w:val="en-US" w:eastAsia="ro-MD"/>
                    </w:rPr>
                    <w:t>contrapartea</w:t>
                  </w:r>
                  <w:proofErr w:type="spellEnd"/>
                  <w:r w:rsidRPr="00657DC9">
                    <w:rPr>
                      <w:sz w:val="16"/>
                      <w:szCs w:val="16"/>
                      <w:lang w:val="en-US" w:eastAsia="ro-MD"/>
                    </w:rPr>
                    <w:t xml:space="preserve"> nu </w:t>
                  </w:r>
                  <w:proofErr w:type="spellStart"/>
                  <w:r w:rsidRPr="00657DC9">
                    <w:rPr>
                      <w:sz w:val="16"/>
                      <w:szCs w:val="16"/>
                      <w:lang w:val="en-US" w:eastAsia="ro-MD"/>
                    </w:rPr>
                    <w:t>este</w:t>
                  </w:r>
                  <w:proofErr w:type="spellEnd"/>
                  <w:r w:rsidRPr="00657DC9">
                    <w:rPr>
                      <w:sz w:val="16"/>
                      <w:szCs w:val="16"/>
                      <w:lang w:val="en-US" w:eastAsia="ro-MD"/>
                    </w:rPr>
                    <w:t xml:space="preserve"> o CPC.</w:t>
                  </w:r>
                </w:p>
              </w:tc>
              <w:tc>
                <w:tcPr>
                  <w:tcW w:w="463" w:type="dxa"/>
                </w:tcPr>
                <w:p w14:paraId="0E086AAC" w14:textId="77777777" w:rsidR="00373B83" w:rsidRPr="00657DC9" w:rsidRDefault="00373B83" w:rsidP="00373B83">
                  <w:pPr>
                    <w:spacing w:before="100" w:beforeAutospacing="1" w:after="100" w:afterAutospacing="1"/>
                    <w:rPr>
                      <w:sz w:val="16"/>
                      <w:szCs w:val="16"/>
                      <w:lang w:val="en-US" w:eastAsia="ro-MD"/>
                    </w:rPr>
                  </w:pPr>
                </w:p>
              </w:tc>
            </w:tr>
            <w:tr w:rsidR="00657DC9" w:rsidRPr="0054073C" w14:paraId="30968FC9" w14:textId="77777777" w:rsidTr="00A93E85">
              <w:trPr>
                <w:trHeight w:val="1645"/>
              </w:trPr>
              <w:tc>
                <w:tcPr>
                  <w:tcW w:w="297" w:type="dxa"/>
                  <w:hideMark/>
                </w:tcPr>
                <w:p w14:paraId="7EC5609F" w14:textId="77777777" w:rsidR="00373B83" w:rsidRPr="00657DC9" w:rsidRDefault="00373B83" w:rsidP="00373B83">
                  <w:pPr>
                    <w:spacing w:before="100" w:beforeAutospacing="1" w:after="100" w:afterAutospacing="1"/>
                    <w:rPr>
                      <w:sz w:val="16"/>
                      <w:szCs w:val="16"/>
                      <w:lang w:eastAsia="ro-MD"/>
                    </w:rPr>
                  </w:pPr>
                  <w:r w:rsidRPr="00657DC9">
                    <w:rPr>
                      <w:sz w:val="16"/>
                      <w:szCs w:val="16"/>
                      <w:lang w:eastAsia="ro-MD"/>
                    </w:rPr>
                    <w:t>0060</w:t>
                  </w:r>
                </w:p>
              </w:tc>
              <w:tc>
                <w:tcPr>
                  <w:tcW w:w="3277" w:type="dxa"/>
                  <w:hideMark/>
                </w:tcPr>
                <w:p w14:paraId="7518B95B" w14:textId="77777777" w:rsidR="00373B83" w:rsidRPr="00657DC9" w:rsidRDefault="00373B83" w:rsidP="00373B83">
                  <w:pPr>
                    <w:spacing w:before="100" w:beforeAutospacing="1" w:after="100" w:afterAutospacing="1"/>
                    <w:rPr>
                      <w:sz w:val="16"/>
                      <w:szCs w:val="16"/>
                      <w:lang w:val="en-US" w:eastAsia="ro-MD"/>
                    </w:rPr>
                  </w:pPr>
                  <w:r w:rsidRPr="00657DC9">
                    <w:rPr>
                      <w:sz w:val="16"/>
                      <w:szCs w:val="16"/>
                      <w:lang w:val="en-US" w:eastAsia="ro-MD"/>
                    </w:rPr>
                    <w:t>REȘEDINȚA CONTRAPĂRȚII</w:t>
                  </w:r>
                </w:p>
                <w:p w14:paraId="508BD32A" w14:textId="77777777" w:rsidR="00373B83" w:rsidRPr="00657DC9" w:rsidRDefault="00373B83" w:rsidP="00373B83">
                  <w:pPr>
                    <w:spacing w:before="100" w:beforeAutospacing="1" w:after="100" w:afterAutospacing="1"/>
                    <w:rPr>
                      <w:sz w:val="16"/>
                      <w:szCs w:val="16"/>
                      <w:lang w:val="en-US" w:eastAsia="ro-MD"/>
                    </w:rPr>
                  </w:pPr>
                  <w:r w:rsidRPr="00657DC9">
                    <w:rPr>
                      <w:sz w:val="16"/>
                      <w:szCs w:val="16"/>
                      <w:lang w:val="en-US" w:eastAsia="ro-MD"/>
                    </w:rPr>
                    <w:t xml:space="preserve">Se </w:t>
                  </w:r>
                  <w:proofErr w:type="spellStart"/>
                  <w:r w:rsidRPr="00657DC9">
                    <w:rPr>
                      <w:sz w:val="16"/>
                      <w:szCs w:val="16"/>
                      <w:lang w:val="en-US" w:eastAsia="ro-MD"/>
                    </w:rPr>
                    <w:t>utilizează</w:t>
                  </w:r>
                  <w:proofErr w:type="spellEnd"/>
                  <w:r w:rsidRPr="00657DC9">
                    <w:rPr>
                      <w:sz w:val="16"/>
                      <w:szCs w:val="16"/>
                      <w:lang w:val="en-US" w:eastAsia="ro-MD"/>
                    </w:rPr>
                    <w:t xml:space="preserve"> </w:t>
                  </w:r>
                  <w:proofErr w:type="spellStart"/>
                  <w:r w:rsidRPr="00657DC9">
                    <w:rPr>
                      <w:sz w:val="16"/>
                      <w:szCs w:val="16"/>
                      <w:lang w:val="en-US" w:eastAsia="ro-MD"/>
                    </w:rPr>
                    <w:t>codul</w:t>
                  </w:r>
                  <w:proofErr w:type="spellEnd"/>
                  <w:r w:rsidRPr="00657DC9">
                    <w:rPr>
                      <w:sz w:val="16"/>
                      <w:szCs w:val="16"/>
                      <w:lang w:val="en-US" w:eastAsia="ro-MD"/>
                    </w:rPr>
                    <w:t xml:space="preserve"> ISO 3166-1-alpha-2 al </w:t>
                  </w:r>
                  <w:proofErr w:type="spellStart"/>
                  <w:r w:rsidRPr="00657DC9">
                    <w:rPr>
                      <w:sz w:val="16"/>
                      <w:szCs w:val="16"/>
                      <w:lang w:val="en-US" w:eastAsia="ro-MD"/>
                    </w:rPr>
                    <w:t>țării</w:t>
                  </w:r>
                  <w:proofErr w:type="spellEnd"/>
                  <w:r w:rsidRPr="00657DC9">
                    <w:rPr>
                      <w:sz w:val="16"/>
                      <w:szCs w:val="16"/>
                      <w:lang w:val="en-US" w:eastAsia="ro-MD"/>
                    </w:rPr>
                    <w:t xml:space="preserve"> de </w:t>
                  </w:r>
                  <w:proofErr w:type="spellStart"/>
                  <w:r w:rsidRPr="00657DC9">
                    <w:rPr>
                      <w:sz w:val="16"/>
                      <w:szCs w:val="16"/>
                      <w:lang w:val="en-US" w:eastAsia="ro-MD"/>
                    </w:rPr>
                    <w:t>înregistrare</w:t>
                  </w:r>
                  <w:proofErr w:type="spellEnd"/>
                  <w:r w:rsidRPr="00657DC9">
                    <w:rPr>
                      <w:sz w:val="16"/>
                      <w:szCs w:val="16"/>
                      <w:lang w:val="en-US" w:eastAsia="ro-MD"/>
                    </w:rPr>
                    <w:t xml:space="preserve"> a </w:t>
                  </w:r>
                  <w:proofErr w:type="spellStart"/>
                  <w:r w:rsidRPr="00657DC9">
                    <w:rPr>
                      <w:sz w:val="16"/>
                      <w:szCs w:val="16"/>
                      <w:lang w:val="en-US" w:eastAsia="ro-MD"/>
                    </w:rPr>
                    <w:t>contrapărții</w:t>
                  </w:r>
                  <w:proofErr w:type="spellEnd"/>
                  <w:r w:rsidRPr="00657DC9">
                    <w:rPr>
                      <w:sz w:val="16"/>
                      <w:szCs w:val="16"/>
                      <w:lang w:val="en-US" w:eastAsia="ro-MD"/>
                    </w:rPr>
                    <w:t xml:space="preserve"> [</w:t>
                  </w:r>
                  <w:proofErr w:type="spellStart"/>
                  <w:r w:rsidRPr="00657DC9">
                    <w:rPr>
                      <w:sz w:val="16"/>
                      <w:szCs w:val="16"/>
                      <w:lang w:val="en-US" w:eastAsia="ro-MD"/>
                    </w:rPr>
                    <w:t>inclusiv</w:t>
                  </w:r>
                  <w:proofErr w:type="spellEnd"/>
                  <w:r w:rsidRPr="00657DC9">
                    <w:rPr>
                      <w:sz w:val="16"/>
                      <w:szCs w:val="16"/>
                      <w:lang w:val="en-US" w:eastAsia="ro-MD"/>
                    </w:rPr>
                    <w:t xml:space="preserve"> </w:t>
                  </w:r>
                  <w:proofErr w:type="spellStart"/>
                  <w:r w:rsidRPr="00657DC9">
                    <w:rPr>
                      <w:sz w:val="16"/>
                      <w:szCs w:val="16"/>
                      <w:lang w:val="en-US" w:eastAsia="ro-MD"/>
                    </w:rPr>
                    <w:t>codurile</w:t>
                  </w:r>
                  <w:proofErr w:type="spellEnd"/>
                  <w:r w:rsidRPr="00657DC9">
                    <w:rPr>
                      <w:sz w:val="16"/>
                      <w:szCs w:val="16"/>
                      <w:lang w:val="en-US" w:eastAsia="ro-MD"/>
                    </w:rPr>
                    <w:t xml:space="preserve"> pseudo-ISO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organizații</w:t>
                  </w:r>
                  <w:proofErr w:type="spellEnd"/>
                  <w:r w:rsidRPr="00657DC9">
                    <w:rPr>
                      <w:sz w:val="16"/>
                      <w:szCs w:val="16"/>
                      <w:lang w:val="en-US" w:eastAsia="ro-MD"/>
                    </w:rPr>
                    <w:t xml:space="preserve"> </w:t>
                  </w:r>
                  <w:proofErr w:type="spellStart"/>
                  <w:r w:rsidRPr="00657DC9">
                    <w:rPr>
                      <w:sz w:val="16"/>
                      <w:szCs w:val="16"/>
                      <w:lang w:val="en-US" w:eastAsia="ro-MD"/>
                    </w:rPr>
                    <w:t>internaționale</w:t>
                  </w:r>
                  <w:proofErr w:type="spellEnd"/>
                  <w:r w:rsidRPr="00657DC9">
                    <w:rPr>
                      <w:sz w:val="16"/>
                      <w:szCs w:val="16"/>
                      <w:lang w:val="en-US" w:eastAsia="ro-MD"/>
                    </w:rPr>
                    <w:t xml:space="preserve"> </w:t>
                  </w:r>
                  <w:proofErr w:type="spellStart"/>
                  <w:r w:rsidRPr="00657DC9">
                    <w:rPr>
                      <w:sz w:val="16"/>
                      <w:szCs w:val="16"/>
                      <w:lang w:val="en-US" w:eastAsia="ro-MD"/>
                    </w:rPr>
                    <w:t>disponibile</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Vademecumul</w:t>
                  </w:r>
                  <w:proofErr w:type="spellEnd"/>
                  <w:r w:rsidRPr="00657DC9">
                    <w:rPr>
                      <w:sz w:val="16"/>
                      <w:szCs w:val="16"/>
                      <w:lang w:val="en-US" w:eastAsia="ro-MD"/>
                    </w:rPr>
                    <w:t xml:space="preserve"> </w:t>
                  </w:r>
                  <w:proofErr w:type="spellStart"/>
                  <w:r w:rsidRPr="00657DC9">
                    <w:rPr>
                      <w:sz w:val="16"/>
                      <w:szCs w:val="16"/>
                      <w:lang w:val="en-US" w:eastAsia="ro-MD"/>
                    </w:rPr>
                    <w:t>balanței</w:t>
                  </w:r>
                  <w:proofErr w:type="spellEnd"/>
                  <w:r w:rsidRPr="00657DC9">
                    <w:rPr>
                      <w:sz w:val="16"/>
                      <w:szCs w:val="16"/>
                      <w:lang w:val="en-US" w:eastAsia="ro-MD"/>
                    </w:rPr>
                    <w:t xml:space="preserve"> de </w:t>
                  </w:r>
                  <w:proofErr w:type="spellStart"/>
                  <w:r w:rsidRPr="00657DC9">
                    <w:rPr>
                      <w:sz w:val="16"/>
                      <w:szCs w:val="16"/>
                      <w:lang w:val="en-US" w:eastAsia="ro-MD"/>
                    </w:rPr>
                    <w:t>plăți</w:t>
                  </w:r>
                  <w:proofErr w:type="spellEnd"/>
                  <w:r w:rsidRPr="00657DC9">
                    <w:rPr>
                      <w:sz w:val="16"/>
                      <w:szCs w:val="16"/>
                      <w:lang w:val="en-US" w:eastAsia="ro-MD"/>
                    </w:rPr>
                    <w:t xml:space="preserve">” (Balance of Payments </w:t>
                  </w:r>
                  <w:proofErr w:type="spellStart"/>
                  <w:r w:rsidRPr="00657DC9">
                    <w:rPr>
                      <w:sz w:val="16"/>
                      <w:szCs w:val="16"/>
                      <w:lang w:val="en-US" w:eastAsia="ro-MD"/>
                    </w:rPr>
                    <w:t>Vademecum</w:t>
                  </w:r>
                  <w:proofErr w:type="spellEnd"/>
                  <w:r w:rsidRPr="00657DC9">
                    <w:rPr>
                      <w:sz w:val="16"/>
                      <w:szCs w:val="16"/>
                      <w:lang w:val="en-US" w:eastAsia="ro-MD"/>
                    </w:rPr>
                    <w:t xml:space="preserve">) </w:t>
                  </w:r>
                  <w:proofErr w:type="spellStart"/>
                  <w:r w:rsidRPr="00657DC9">
                    <w:rPr>
                      <w:sz w:val="16"/>
                      <w:szCs w:val="16"/>
                      <w:lang w:val="en-US" w:eastAsia="ro-MD"/>
                    </w:rPr>
                    <w:t>publicat</w:t>
                  </w:r>
                  <w:proofErr w:type="spellEnd"/>
                  <w:r w:rsidRPr="00657DC9">
                    <w:rPr>
                      <w:sz w:val="16"/>
                      <w:szCs w:val="16"/>
                      <w:lang w:val="en-US" w:eastAsia="ro-MD"/>
                    </w:rPr>
                    <w:t xml:space="preserve"> de Eurostat, </w:t>
                  </w:r>
                  <w:proofErr w:type="spellStart"/>
                  <w:r w:rsidRPr="00657DC9">
                    <w:rPr>
                      <w:sz w:val="16"/>
                      <w:szCs w:val="16"/>
                      <w:lang w:val="en-US" w:eastAsia="ro-MD"/>
                    </w:rPr>
                    <w:t>astfel</w:t>
                  </w:r>
                  <w:proofErr w:type="spellEnd"/>
                  <w:r w:rsidRPr="00657DC9">
                    <w:rPr>
                      <w:sz w:val="16"/>
                      <w:szCs w:val="16"/>
                      <w:lang w:val="en-US" w:eastAsia="ro-MD"/>
                    </w:rPr>
                    <w:t xml:space="preserve"> cum a </w:t>
                  </w:r>
                  <w:proofErr w:type="spellStart"/>
                  <w:r w:rsidRPr="00657DC9">
                    <w:rPr>
                      <w:sz w:val="16"/>
                      <w:szCs w:val="16"/>
                      <w:lang w:val="en-US" w:eastAsia="ro-MD"/>
                    </w:rPr>
                    <w:t>fost</w:t>
                  </w:r>
                  <w:proofErr w:type="spellEnd"/>
                  <w:r w:rsidRPr="00657DC9">
                    <w:rPr>
                      <w:sz w:val="16"/>
                      <w:szCs w:val="16"/>
                      <w:lang w:val="en-US" w:eastAsia="ro-MD"/>
                    </w:rPr>
                    <w:t xml:space="preserve"> </w:t>
                  </w:r>
                  <w:proofErr w:type="spellStart"/>
                  <w:r w:rsidRPr="00657DC9">
                    <w:rPr>
                      <w:sz w:val="16"/>
                      <w:szCs w:val="16"/>
                      <w:lang w:val="en-US" w:eastAsia="ro-MD"/>
                    </w:rPr>
                    <w:t>modificat</w:t>
                  </w:r>
                  <w:proofErr w:type="spellEnd"/>
                  <w:r w:rsidRPr="00657DC9">
                    <w:rPr>
                      <w:sz w:val="16"/>
                      <w:szCs w:val="16"/>
                      <w:lang w:val="en-US" w:eastAsia="ro-MD"/>
                    </w:rPr>
                    <w:t>)].</w:t>
                  </w:r>
                </w:p>
              </w:tc>
              <w:tc>
                <w:tcPr>
                  <w:tcW w:w="463" w:type="dxa"/>
                </w:tcPr>
                <w:p w14:paraId="1F30DCE2" w14:textId="77777777" w:rsidR="00373B83" w:rsidRPr="00657DC9" w:rsidRDefault="00373B83" w:rsidP="00373B83">
                  <w:pPr>
                    <w:spacing w:before="100" w:beforeAutospacing="1" w:after="100" w:afterAutospacing="1"/>
                    <w:rPr>
                      <w:sz w:val="16"/>
                      <w:szCs w:val="16"/>
                      <w:lang w:val="en-US" w:eastAsia="ro-MD"/>
                    </w:rPr>
                  </w:pPr>
                </w:p>
              </w:tc>
            </w:tr>
            <w:tr w:rsidR="00657DC9" w:rsidRPr="0054073C" w14:paraId="04906970" w14:textId="77777777" w:rsidTr="00A93E85">
              <w:trPr>
                <w:trHeight w:val="837"/>
              </w:trPr>
              <w:tc>
                <w:tcPr>
                  <w:tcW w:w="297" w:type="dxa"/>
                  <w:hideMark/>
                </w:tcPr>
                <w:p w14:paraId="1B16E904" w14:textId="77777777" w:rsidR="00373B83" w:rsidRPr="00657DC9" w:rsidRDefault="00373B83" w:rsidP="00373B83">
                  <w:pPr>
                    <w:spacing w:before="100" w:beforeAutospacing="1" w:after="100" w:afterAutospacing="1"/>
                    <w:rPr>
                      <w:sz w:val="16"/>
                      <w:szCs w:val="16"/>
                      <w:lang w:eastAsia="ro-MD"/>
                    </w:rPr>
                  </w:pPr>
                  <w:r w:rsidRPr="00657DC9">
                    <w:rPr>
                      <w:sz w:val="16"/>
                      <w:szCs w:val="16"/>
                      <w:lang w:eastAsia="ro-MD"/>
                    </w:rPr>
                    <w:t>0070</w:t>
                  </w:r>
                </w:p>
              </w:tc>
              <w:tc>
                <w:tcPr>
                  <w:tcW w:w="3277" w:type="dxa"/>
                  <w:hideMark/>
                </w:tcPr>
                <w:p w14:paraId="58F5ED82" w14:textId="77777777" w:rsidR="00373B83" w:rsidRPr="00657DC9" w:rsidRDefault="00373B83" w:rsidP="00373B83">
                  <w:pPr>
                    <w:spacing w:before="100" w:beforeAutospacing="1" w:after="100" w:afterAutospacing="1"/>
                    <w:rPr>
                      <w:sz w:val="16"/>
                      <w:szCs w:val="16"/>
                      <w:lang w:val="en-US" w:eastAsia="ro-MD"/>
                    </w:rPr>
                  </w:pPr>
                  <w:r w:rsidRPr="00657DC9">
                    <w:rPr>
                      <w:sz w:val="16"/>
                      <w:szCs w:val="16"/>
                      <w:lang w:val="en-US" w:eastAsia="ro-MD"/>
                    </w:rPr>
                    <w:t>NUMĂRUL DE TRANZACȚII</w:t>
                  </w:r>
                </w:p>
                <w:p w14:paraId="6DA570C3" w14:textId="77777777" w:rsidR="00373B83" w:rsidRPr="00657DC9" w:rsidRDefault="00373B83" w:rsidP="00373B83">
                  <w:pPr>
                    <w:spacing w:before="100" w:beforeAutospacing="1" w:after="100" w:afterAutospacing="1"/>
                    <w:rPr>
                      <w:sz w:val="16"/>
                      <w:szCs w:val="16"/>
                      <w:lang w:val="en-US" w:eastAsia="ro-MD"/>
                    </w:rPr>
                  </w:pPr>
                  <w:r w:rsidRPr="00657DC9">
                    <w:rPr>
                      <w:sz w:val="16"/>
                      <w:szCs w:val="16"/>
                      <w:lang w:val="en-US" w:eastAsia="ro-MD"/>
                    </w:rPr>
                    <w:t xml:space="preserve">A se </w:t>
                  </w:r>
                  <w:proofErr w:type="spellStart"/>
                  <w:r w:rsidRPr="00657DC9">
                    <w:rPr>
                      <w:sz w:val="16"/>
                      <w:szCs w:val="16"/>
                      <w:lang w:val="en-US" w:eastAsia="ro-MD"/>
                    </w:rPr>
                    <w:t>vedea</w:t>
                  </w:r>
                  <w:proofErr w:type="spellEnd"/>
                  <w:r w:rsidRPr="00657DC9">
                    <w:rPr>
                      <w:sz w:val="16"/>
                      <w:szCs w:val="16"/>
                      <w:lang w:val="en-US" w:eastAsia="ro-MD"/>
                    </w:rPr>
                    <w:t xml:space="preserve"> </w:t>
                  </w:r>
                  <w:proofErr w:type="spellStart"/>
                  <w:r w:rsidRPr="00657DC9">
                    <w:rPr>
                      <w:sz w:val="16"/>
                      <w:szCs w:val="16"/>
                      <w:lang w:val="en-US" w:eastAsia="ro-MD"/>
                    </w:rPr>
                    <w:t>instrucțiunile</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coloana</w:t>
                  </w:r>
                  <w:proofErr w:type="spellEnd"/>
                  <w:r w:rsidRPr="00657DC9">
                    <w:rPr>
                      <w:sz w:val="16"/>
                      <w:szCs w:val="16"/>
                      <w:lang w:val="en-US" w:eastAsia="ro-MD"/>
                    </w:rPr>
                    <w:t xml:space="preserve"> 0020 din </w:t>
                  </w:r>
                  <w:proofErr w:type="spellStart"/>
                  <w:r w:rsidRPr="00657DC9">
                    <w:rPr>
                      <w:sz w:val="16"/>
                      <w:szCs w:val="16"/>
                      <w:lang w:val="en-US" w:eastAsia="ro-MD"/>
                    </w:rPr>
                    <w:t>formularul</w:t>
                  </w:r>
                  <w:proofErr w:type="spellEnd"/>
                  <w:r w:rsidRPr="00657DC9">
                    <w:rPr>
                      <w:sz w:val="16"/>
                      <w:szCs w:val="16"/>
                      <w:lang w:val="en-US" w:eastAsia="ro-MD"/>
                    </w:rPr>
                    <w:t xml:space="preserve"> C 34.02.</w:t>
                  </w:r>
                </w:p>
              </w:tc>
              <w:tc>
                <w:tcPr>
                  <w:tcW w:w="463" w:type="dxa"/>
                </w:tcPr>
                <w:p w14:paraId="7EE3CF30" w14:textId="77777777" w:rsidR="00373B83" w:rsidRPr="00657DC9" w:rsidRDefault="00373B83" w:rsidP="00373B83">
                  <w:pPr>
                    <w:spacing w:before="100" w:beforeAutospacing="1" w:after="100" w:afterAutospacing="1"/>
                    <w:rPr>
                      <w:sz w:val="16"/>
                      <w:szCs w:val="16"/>
                      <w:lang w:val="en-US" w:eastAsia="ro-MD"/>
                    </w:rPr>
                  </w:pPr>
                </w:p>
              </w:tc>
            </w:tr>
            <w:tr w:rsidR="00657DC9" w:rsidRPr="0054073C" w14:paraId="4C9B2237" w14:textId="77777777" w:rsidTr="00A93E85">
              <w:trPr>
                <w:trHeight w:val="822"/>
              </w:trPr>
              <w:tc>
                <w:tcPr>
                  <w:tcW w:w="297" w:type="dxa"/>
                  <w:hideMark/>
                </w:tcPr>
                <w:p w14:paraId="3329B10D" w14:textId="77777777" w:rsidR="00373B83" w:rsidRPr="00657DC9" w:rsidRDefault="00373B83" w:rsidP="00373B83">
                  <w:pPr>
                    <w:spacing w:before="100" w:beforeAutospacing="1" w:after="100" w:afterAutospacing="1"/>
                    <w:rPr>
                      <w:sz w:val="16"/>
                      <w:szCs w:val="16"/>
                      <w:lang w:eastAsia="ro-MD"/>
                    </w:rPr>
                  </w:pPr>
                  <w:r w:rsidRPr="00657DC9">
                    <w:rPr>
                      <w:sz w:val="16"/>
                      <w:szCs w:val="16"/>
                      <w:lang w:eastAsia="ro-MD"/>
                    </w:rPr>
                    <w:t>0080</w:t>
                  </w:r>
                </w:p>
              </w:tc>
              <w:tc>
                <w:tcPr>
                  <w:tcW w:w="3277" w:type="dxa"/>
                  <w:hideMark/>
                </w:tcPr>
                <w:p w14:paraId="6179FE83" w14:textId="77777777" w:rsidR="00373B83" w:rsidRPr="00657DC9" w:rsidRDefault="00373B83" w:rsidP="00373B83">
                  <w:pPr>
                    <w:spacing w:before="100" w:beforeAutospacing="1" w:after="100" w:afterAutospacing="1"/>
                    <w:rPr>
                      <w:sz w:val="16"/>
                      <w:szCs w:val="16"/>
                      <w:lang w:val="en-US" w:eastAsia="ro-MD"/>
                    </w:rPr>
                  </w:pPr>
                  <w:r w:rsidRPr="00657DC9">
                    <w:rPr>
                      <w:sz w:val="16"/>
                      <w:szCs w:val="16"/>
                      <w:lang w:val="en-US" w:eastAsia="ro-MD"/>
                    </w:rPr>
                    <w:t xml:space="preserve">CUANTUMURI NOȚIONALE </w:t>
                  </w:r>
                </w:p>
                <w:p w14:paraId="2025C9AC" w14:textId="77777777" w:rsidR="00373B83" w:rsidRPr="00657DC9" w:rsidRDefault="00373B83" w:rsidP="00373B83">
                  <w:pPr>
                    <w:spacing w:before="100" w:beforeAutospacing="1" w:after="100" w:afterAutospacing="1"/>
                    <w:rPr>
                      <w:sz w:val="16"/>
                      <w:szCs w:val="16"/>
                      <w:lang w:val="en-US" w:eastAsia="ro-MD"/>
                    </w:rPr>
                  </w:pPr>
                  <w:r w:rsidRPr="00657DC9">
                    <w:rPr>
                      <w:sz w:val="16"/>
                      <w:szCs w:val="16"/>
                      <w:lang w:val="en-US" w:eastAsia="ro-MD"/>
                    </w:rPr>
                    <w:t xml:space="preserve">A se </w:t>
                  </w:r>
                  <w:proofErr w:type="spellStart"/>
                  <w:r w:rsidRPr="00657DC9">
                    <w:rPr>
                      <w:sz w:val="16"/>
                      <w:szCs w:val="16"/>
                      <w:lang w:val="en-US" w:eastAsia="ro-MD"/>
                    </w:rPr>
                    <w:t>vedea</w:t>
                  </w:r>
                  <w:proofErr w:type="spellEnd"/>
                  <w:r w:rsidRPr="00657DC9">
                    <w:rPr>
                      <w:sz w:val="16"/>
                      <w:szCs w:val="16"/>
                      <w:lang w:val="en-US" w:eastAsia="ro-MD"/>
                    </w:rPr>
                    <w:t xml:space="preserve"> </w:t>
                  </w:r>
                  <w:proofErr w:type="spellStart"/>
                  <w:r w:rsidRPr="00657DC9">
                    <w:rPr>
                      <w:sz w:val="16"/>
                      <w:szCs w:val="16"/>
                      <w:lang w:val="en-US" w:eastAsia="ro-MD"/>
                    </w:rPr>
                    <w:t>instrucțiunile</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coloana</w:t>
                  </w:r>
                  <w:proofErr w:type="spellEnd"/>
                  <w:r w:rsidRPr="00657DC9">
                    <w:rPr>
                      <w:sz w:val="16"/>
                      <w:szCs w:val="16"/>
                      <w:lang w:val="en-US" w:eastAsia="ro-MD"/>
                    </w:rPr>
                    <w:t xml:space="preserve"> 0030 din </w:t>
                  </w:r>
                  <w:proofErr w:type="spellStart"/>
                  <w:r w:rsidRPr="00657DC9">
                    <w:rPr>
                      <w:sz w:val="16"/>
                      <w:szCs w:val="16"/>
                      <w:lang w:val="en-US" w:eastAsia="ro-MD"/>
                    </w:rPr>
                    <w:t>formularul</w:t>
                  </w:r>
                  <w:proofErr w:type="spellEnd"/>
                  <w:r w:rsidRPr="00657DC9">
                    <w:rPr>
                      <w:sz w:val="16"/>
                      <w:szCs w:val="16"/>
                      <w:lang w:val="en-US" w:eastAsia="ro-MD"/>
                    </w:rPr>
                    <w:t xml:space="preserve"> C 34.02.</w:t>
                  </w:r>
                </w:p>
              </w:tc>
              <w:tc>
                <w:tcPr>
                  <w:tcW w:w="463" w:type="dxa"/>
                </w:tcPr>
                <w:p w14:paraId="64B69C68" w14:textId="77777777" w:rsidR="00373B83" w:rsidRPr="00657DC9" w:rsidRDefault="00373B83" w:rsidP="00373B83">
                  <w:pPr>
                    <w:spacing w:before="100" w:beforeAutospacing="1" w:after="100" w:afterAutospacing="1"/>
                    <w:rPr>
                      <w:sz w:val="16"/>
                      <w:szCs w:val="16"/>
                      <w:lang w:val="en-US" w:eastAsia="ro-MD"/>
                    </w:rPr>
                  </w:pPr>
                </w:p>
              </w:tc>
            </w:tr>
            <w:tr w:rsidR="00657DC9" w:rsidRPr="0054073C" w14:paraId="0D734892" w14:textId="77777777" w:rsidTr="00A93E85">
              <w:trPr>
                <w:trHeight w:val="1645"/>
              </w:trPr>
              <w:tc>
                <w:tcPr>
                  <w:tcW w:w="297" w:type="dxa"/>
                  <w:hideMark/>
                </w:tcPr>
                <w:p w14:paraId="767C690D" w14:textId="77777777" w:rsidR="00373B83" w:rsidRPr="00657DC9" w:rsidRDefault="00373B83" w:rsidP="00373B83">
                  <w:pPr>
                    <w:spacing w:before="100" w:beforeAutospacing="1" w:after="100" w:afterAutospacing="1"/>
                    <w:rPr>
                      <w:sz w:val="16"/>
                      <w:szCs w:val="16"/>
                      <w:lang w:eastAsia="ro-MD"/>
                    </w:rPr>
                  </w:pPr>
                  <w:r w:rsidRPr="00657DC9">
                    <w:rPr>
                      <w:sz w:val="16"/>
                      <w:szCs w:val="16"/>
                      <w:lang w:eastAsia="ro-MD"/>
                    </w:rPr>
                    <w:t>0090</w:t>
                  </w:r>
                </w:p>
              </w:tc>
              <w:tc>
                <w:tcPr>
                  <w:tcW w:w="3277" w:type="dxa"/>
                  <w:hideMark/>
                </w:tcPr>
                <w:p w14:paraId="1DD70618" w14:textId="77777777" w:rsidR="00373B83" w:rsidRPr="00657DC9" w:rsidRDefault="00373B83" w:rsidP="00373B83">
                  <w:pPr>
                    <w:spacing w:before="100" w:beforeAutospacing="1" w:after="100" w:afterAutospacing="1"/>
                    <w:rPr>
                      <w:sz w:val="16"/>
                      <w:szCs w:val="16"/>
                      <w:lang w:val="en-US" w:eastAsia="ro-MD"/>
                    </w:rPr>
                  </w:pPr>
                  <w:r w:rsidRPr="00657DC9">
                    <w:rPr>
                      <w:sz w:val="16"/>
                      <w:szCs w:val="16"/>
                      <w:lang w:val="en-US" w:eastAsia="ro-MD"/>
                    </w:rPr>
                    <w:t xml:space="preserve">VALOAREA DE PIAȚĂ CURENTĂ (CMV) – </w:t>
                  </w:r>
                  <w:proofErr w:type="spellStart"/>
                  <w:r w:rsidRPr="00657DC9">
                    <w:rPr>
                      <w:sz w:val="16"/>
                      <w:szCs w:val="16"/>
                      <w:lang w:val="en-US" w:eastAsia="ro-MD"/>
                    </w:rPr>
                    <w:t>pozitivă</w:t>
                  </w:r>
                  <w:proofErr w:type="spellEnd"/>
                </w:p>
                <w:p w14:paraId="5D118F9F" w14:textId="77777777" w:rsidR="00373B83" w:rsidRPr="00657DC9" w:rsidRDefault="00373B83" w:rsidP="00373B83">
                  <w:pPr>
                    <w:spacing w:before="100" w:beforeAutospacing="1" w:after="100" w:afterAutospacing="1"/>
                    <w:rPr>
                      <w:sz w:val="16"/>
                      <w:szCs w:val="16"/>
                      <w:lang w:val="en-US" w:eastAsia="ro-MD"/>
                    </w:rPr>
                  </w:pPr>
                  <w:r w:rsidRPr="00657DC9">
                    <w:rPr>
                      <w:sz w:val="16"/>
                      <w:szCs w:val="16"/>
                      <w:lang w:val="en-US" w:eastAsia="ro-MD"/>
                    </w:rPr>
                    <w:t xml:space="preserve">A se </w:t>
                  </w:r>
                  <w:proofErr w:type="spellStart"/>
                  <w:r w:rsidRPr="00657DC9">
                    <w:rPr>
                      <w:sz w:val="16"/>
                      <w:szCs w:val="16"/>
                      <w:lang w:val="en-US" w:eastAsia="ro-MD"/>
                    </w:rPr>
                    <w:t>vedea</w:t>
                  </w:r>
                  <w:proofErr w:type="spellEnd"/>
                  <w:r w:rsidRPr="00657DC9">
                    <w:rPr>
                      <w:sz w:val="16"/>
                      <w:szCs w:val="16"/>
                      <w:lang w:val="en-US" w:eastAsia="ro-MD"/>
                    </w:rPr>
                    <w:t xml:space="preserve"> </w:t>
                  </w:r>
                  <w:proofErr w:type="spellStart"/>
                  <w:r w:rsidRPr="00657DC9">
                    <w:rPr>
                      <w:sz w:val="16"/>
                      <w:szCs w:val="16"/>
                      <w:lang w:val="en-US" w:eastAsia="ro-MD"/>
                    </w:rPr>
                    <w:t>instrucțiunile</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coloana</w:t>
                  </w:r>
                  <w:proofErr w:type="spellEnd"/>
                  <w:r w:rsidRPr="00657DC9">
                    <w:rPr>
                      <w:sz w:val="16"/>
                      <w:szCs w:val="16"/>
                      <w:lang w:val="en-US" w:eastAsia="ro-MD"/>
                    </w:rPr>
                    <w:t xml:space="preserve"> 0040 din </w:t>
                  </w:r>
                  <w:proofErr w:type="spellStart"/>
                  <w:r w:rsidRPr="00657DC9">
                    <w:rPr>
                      <w:sz w:val="16"/>
                      <w:szCs w:val="16"/>
                      <w:lang w:val="en-US" w:eastAsia="ro-MD"/>
                    </w:rPr>
                    <w:t>formularul</w:t>
                  </w:r>
                  <w:proofErr w:type="spellEnd"/>
                  <w:r w:rsidRPr="00657DC9">
                    <w:rPr>
                      <w:sz w:val="16"/>
                      <w:szCs w:val="16"/>
                      <w:lang w:val="en-US" w:eastAsia="ro-MD"/>
                    </w:rPr>
                    <w:t xml:space="preserve"> C 34.02.</w:t>
                  </w:r>
                </w:p>
                <w:p w14:paraId="05BFBCDA" w14:textId="77777777" w:rsidR="00373B83" w:rsidRPr="00657DC9" w:rsidRDefault="00373B83" w:rsidP="00373B83">
                  <w:pPr>
                    <w:spacing w:before="100" w:beforeAutospacing="1" w:after="100" w:afterAutospacing="1"/>
                    <w:rPr>
                      <w:sz w:val="16"/>
                      <w:szCs w:val="16"/>
                      <w:lang w:val="en-US" w:eastAsia="ro-MD"/>
                    </w:rPr>
                  </w:pPr>
                  <w:r w:rsidRPr="00657DC9">
                    <w:rPr>
                      <w:sz w:val="16"/>
                      <w:szCs w:val="16"/>
                      <w:lang w:val="en-US" w:eastAsia="ro-MD"/>
                    </w:rPr>
                    <w:t xml:space="preserve">Banca </w:t>
                  </w:r>
                  <w:proofErr w:type="spellStart"/>
                  <w:r w:rsidRPr="00657DC9">
                    <w:rPr>
                      <w:sz w:val="16"/>
                      <w:szCs w:val="16"/>
                      <w:lang w:val="en-US" w:eastAsia="ro-MD"/>
                    </w:rPr>
                    <w:t>raportează</w:t>
                  </w:r>
                  <w:proofErr w:type="spellEnd"/>
                  <w:r w:rsidRPr="00657DC9">
                    <w:rPr>
                      <w:sz w:val="16"/>
                      <w:szCs w:val="16"/>
                      <w:lang w:val="en-US" w:eastAsia="ro-MD"/>
                    </w:rPr>
                    <w:t xml:space="preserve"> </w:t>
                  </w:r>
                  <w:proofErr w:type="spellStart"/>
                  <w:r w:rsidRPr="00657DC9">
                    <w:rPr>
                      <w:sz w:val="16"/>
                      <w:szCs w:val="16"/>
                      <w:lang w:val="en-US" w:eastAsia="ro-MD"/>
                    </w:rPr>
                    <w:t>suma</w:t>
                  </w:r>
                  <w:proofErr w:type="spellEnd"/>
                  <w:r w:rsidRPr="00657DC9">
                    <w:rPr>
                      <w:sz w:val="16"/>
                      <w:szCs w:val="16"/>
                      <w:lang w:val="en-US" w:eastAsia="ro-MD"/>
                    </w:rPr>
                    <w:t xml:space="preserve"> </w:t>
                  </w:r>
                  <w:proofErr w:type="spellStart"/>
                  <w:r w:rsidRPr="00657DC9">
                    <w:rPr>
                      <w:sz w:val="16"/>
                      <w:szCs w:val="16"/>
                      <w:lang w:val="en-US" w:eastAsia="ro-MD"/>
                    </w:rPr>
                    <w:t>seturilor</w:t>
                  </w:r>
                  <w:proofErr w:type="spellEnd"/>
                  <w:r w:rsidRPr="00657DC9">
                    <w:rPr>
                      <w:sz w:val="16"/>
                      <w:szCs w:val="16"/>
                      <w:lang w:val="en-US" w:eastAsia="ro-MD"/>
                    </w:rPr>
                    <w:t xml:space="preserve"> de </w:t>
                  </w:r>
                  <w:proofErr w:type="spellStart"/>
                  <w:r w:rsidRPr="00657DC9">
                    <w:rPr>
                      <w:sz w:val="16"/>
                      <w:szCs w:val="16"/>
                      <w:lang w:val="en-US" w:eastAsia="ro-MD"/>
                    </w:rPr>
                    <w:t>compensare</w:t>
                  </w:r>
                  <w:proofErr w:type="spellEnd"/>
                  <w:r w:rsidRPr="00657DC9">
                    <w:rPr>
                      <w:sz w:val="16"/>
                      <w:szCs w:val="16"/>
                      <w:lang w:val="en-US" w:eastAsia="ro-MD"/>
                    </w:rPr>
                    <w:t xml:space="preserve"> cu CMV </w:t>
                  </w:r>
                  <w:proofErr w:type="spellStart"/>
                  <w:r w:rsidRPr="00657DC9">
                    <w:rPr>
                      <w:sz w:val="16"/>
                      <w:szCs w:val="16"/>
                      <w:lang w:val="en-US" w:eastAsia="ro-MD"/>
                    </w:rPr>
                    <w:t>pozitivă</w:t>
                  </w:r>
                  <w:proofErr w:type="spellEnd"/>
                  <w:r w:rsidRPr="00657DC9">
                    <w:rPr>
                      <w:sz w:val="16"/>
                      <w:szCs w:val="16"/>
                      <w:lang w:val="en-US" w:eastAsia="ro-MD"/>
                    </w:rPr>
                    <w:t xml:space="preserve"> </w:t>
                  </w:r>
                  <w:proofErr w:type="spellStart"/>
                  <w:r w:rsidRPr="00657DC9">
                    <w:rPr>
                      <w:sz w:val="16"/>
                      <w:szCs w:val="16"/>
                      <w:lang w:val="en-US" w:eastAsia="ro-MD"/>
                    </w:rPr>
                    <w:t>dacă</w:t>
                  </w:r>
                  <w:proofErr w:type="spellEnd"/>
                  <w:r w:rsidRPr="00657DC9">
                    <w:rPr>
                      <w:sz w:val="16"/>
                      <w:szCs w:val="16"/>
                      <w:lang w:val="en-US" w:eastAsia="ro-MD"/>
                    </w:rPr>
                    <w:t xml:space="preserve"> </w:t>
                  </w:r>
                  <w:proofErr w:type="spellStart"/>
                  <w:r w:rsidRPr="00657DC9">
                    <w:rPr>
                      <w:sz w:val="16"/>
                      <w:szCs w:val="16"/>
                      <w:lang w:val="en-US" w:eastAsia="ro-MD"/>
                    </w:rPr>
                    <w:t>există</w:t>
                  </w:r>
                  <w:proofErr w:type="spellEnd"/>
                  <w:r w:rsidRPr="00657DC9">
                    <w:rPr>
                      <w:sz w:val="16"/>
                      <w:szCs w:val="16"/>
                      <w:lang w:val="en-US" w:eastAsia="ro-MD"/>
                    </w:rPr>
                    <w:t xml:space="preserve"> </w:t>
                  </w:r>
                  <w:proofErr w:type="spellStart"/>
                  <w:r w:rsidRPr="00657DC9">
                    <w:rPr>
                      <w:sz w:val="16"/>
                      <w:szCs w:val="16"/>
                      <w:lang w:val="en-US" w:eastAsia="ro-MD"/>
                    </w:rPr>
                    <w:t>mai</w:t>
                  </w:r>
                  <w:proofErr w:type="spellEnd"/>
                  <w:r w:rsidRPr="00657DC9">
                    <w:rPr>
                      <w:sz w:val="16"/>
                      <w:szCs w:val="16"/>
                      <w:lang w:val="en-US" w:eastAsia="ro-MD"/>
                    </w:rPr>
                    <w:t xml:space="preserve"> </w:t>
                  </w:r>
                  <w:proofErr w:type="spellStart"/>
                  <w:r w:rsidRPr="00657DC9">
                    <w:rPr>
                      <w:sz w:val="16"/>
                      <w:szCs w:val="16"/>
                      <w:lang w:val="en-US" w:eastAsia="ro-MD"/>
                    </w:rPr>
                    <w:t>multe</w:t>
                  </w:r>
                  <w:proofErr w:type="spellEnd"/>
                  <w:r w:rsidRPr="00657DC9">
                    <w:rPr>
                      <w:sz w:val="16"/>
                      <w:szCs w:val="16"/>
                      <w:lang w:val="en-US" w:eastAsia="ro-MD"/>
                    </w:rPr>
                    <w:t xml:space="preserve"> </w:t>
                  </w:r>
                  <w:proofErr w:type="spellStart"/>
                  <w:r w:rsidRPr="00657DC9">
                    <w:rPr>
                      <w:sz w:val="16"/>
                      <w:szCs w:val="16"/>
                      <w:lang w:val="en-US" w:eastAsia="ro-MD"/>
                    </w:rPr>
                    <w:t>seturi</w:t>
                  </w:r>
                  <w:proofErr w:type="spellEnd"/>
                  <w:r w:rsidRPr="00657DC9">
                    <w:rPr>
                      <w:sz w:val="16"/>
                      <w:szCs w:val="16"/>
                      <w:lang w:val="en-US" w:eastAsia="ro-MD"/>
                    </w:rPr>
                    <w:t xml:space="preserve"> de </w:t>
                  </w:r>
                  <w:proofErr w:type="spellStart"/>
                  <w:r w:rsidRPr="00657DC9">
                    <w:rPr>
                      <w:sz w:val="16"/>
                      <w:szCs w:val="16"/>
                      <w:lang w:val="en-US" w:eastAsia="ro-MD"/>
                    </w:rPr>
                    <w:t>compensare</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aceeași</w:t>
                  </w:r>
                  <w:proofErr w:type="spellEnd"/>
                  <w:r w:rsidRPr="00657DC9">
                    <w:rPr>
                      <w:sz w:val="16"/>
                      <w:szCs w:val="16"/>
                      <w:lang w:val="en-US" w:eastAsia="ro-MD"/>
                    </w:rPr>
                    <w:t xml:space="preserve"> </w:t>
                  </w:r>
                  <w:proofErr w:type="spellStart"/>
                  <w:r w:rsidRPr="00657DC9">
                    <w:rPr>
                      <w:sz w:val="16"/>
                      <w:szCs w:val="16"/>
                      <w:lang w:val="en-US" w:eastAsia="ro-MD"/>
                    </w:rPr>
                    <w:t>contraparte</w:t>
                  </w:r>
                  <w:proofErr w:type="spellEnd"/>
                  <w:r w:rsidRPr="00657DC9">
                    <w:rPr>
                      <w:sz w:val="16"/>
                      <w:szCs w:val="16"/>
                      <w:lang w:val="en-US" w:eastAsia="ro-MD"/>
                    </w:rPr>
                    <w:t>.</w:t>
                  </w:r>
                </w:p>
              </w:tc>
              <w:tc>
                <w:tcPr>
                  <w:tcW w:w="463" w:type="dxa"/>
                </w:tcPr>
                <w:p w14:paraId="27BCB4DD" w14:textId="77777777" w:rsidR="00373B83" w:rsidRPr="00657DC9" w:rsidRDefault="00373B83" w:rsidP="00373B83">
                  <w:pPr>
                    <w:spacing w:before="100" w:beforeAutospacing="1" w:after="100" w:afterAutospacing="1"/>
                    <w:rPr>
                      <w:sz w:val="16"/>
                      <w:szCs w:val="16"/>
                      <w:lang w:val="en-US" w:eastAsia="ro-MD"/>
                    </w:rPr>
                  </w:pPr>
                </w:p>
              </w:tc>
            </w:tr>
            <w:tr w:rsidR="00657DC9" w:rsidRPr="0054073C" w14:paraId="05AF88F4" w14:textId="77777777" w:rsidTr="00A93E85">
              <w:trPr>
                <w:trHeight w:val="1106"/>
              </w:trPr>
              <w:tc>
                <w:tcPr>
                  <w:tcW w:w="297" w:type="dxa"/>
                  <w:hideMark/>
                </w:tcPr>
                <w:p w14:paraId="1AB3CB0E" w14:textId="77777777" w:rsidR="00373B83" w:rsidRPr="00657DC9" w:rsidRDefault="00373B83" w:rsidP="00373B83">
                  <w:pPr>
                    <w:spacing w:before="100" w:beforeAutospacing="1" w:after="100" w:afterAutospacing="1"/>
                    <w:rPr>
                      <w:sz w:val="16"/>
                      <w:szCs w:val="16"/>
                      <w:lang w:eastAsia="ro-MD"/>
                    </w:rPr>
                  </w:pPr>
                  <w:r w:rsidRPr="00657DC9">
                    <w:rPr>
                      <w:sz w:val="16"/>
                      <w:szCs w:val="16"/>
                      <w:lang w:eastAsia="ro-MD"/>
                    </w:rPr>
                    <w:lastRenderedPageBreak/>
                    <w:t>0100</w:t>
                  </w:r>
                </w:p>
              </w:tc>
              <w:tc>
                <w:tcPr>
                  <w:tcW w:w="3277" w:type="dxa"/>
                  <w:hideMark/>
                </w:tcPr>
                <w:p w14:paraId="7E818C88" w14:textId="77777777" w:rsidR="00373B83" w:rsidRPr="00657DC9" w:rsidRDefault="00373B83" w:rsidP="00373B83">
                  <w:pPr>
                    <w:spacing w:before="100" w:beforeAutospacing="1" w:after="100" w:afterAutospacing="1"/>
                    <w:rPr>
                      <w:sz w:val="16"/>
                      <w:szCs w:val="16"/>
                      <w:lang w:val="en-US" w:eastAsia="ro-MD"/>
                    </w:rPr>
                  </w:pPr>
                  <w:r w:rsidRPr="00657DC9">
                    <w:rPr>
                      <w:sz w:val="16"/>
                      <w:szCs w:val="16"/>
                      <w:lang w:val="en-US" w:eastAsia="ro-MD"/>
                    </w:rPr>
                    <w:t xml:space="preserve">VALOAREA DE PIAȚĂ CURENTĂ (CMV) – </w:t>
                  </w:r>
                  <w:proofErr w:type="spellStart"/>
                  <w:r w:rsidRPr="00657DC9">
                    <w:rPr>
                      <w:sz w:val="16"/>
                      <w:szCs w:val="16"/>
                      <w:lang w:val="en-US" w:eastAsia="ro-MD"/>
                    </w:rPr>
                    <w:t>negativă</w:t>
                  </w:r>
                  <w:proofErr w:type="spellEnd"/>
                </w:p>
                <w:p w14:paraId="4AF9434E" w14:textId="77777777" w:rsidR="00373B83" w:rsidRPr="00657DC9" w:rsidRDefault="00373B83" w:rsidP="00373B83">
                  <w:pPr>
                    <w:spacing w:before="100" w:beforeAutospacing="1" w:after="100" w:afterAutospacing="1"/>
                    <w:rPr>
                      <w:sz w:val="16"/>
                      <w:szCs w:val="16"/>
                      <w:lang w:val="en-US" w:eastAsia="ro-MD"/>
                    </w:rPr>
                  </w:pPr>
                  <w:r w:rsidRPr="00657DC9">
                    <w:rPr>
                      <w:sz w:val="16"/>
                      <w:szCs w:val="16"/>
                      <w:lang w:val="en-US" w:eastAsia="ro-MD"/>
                    </w:rPr>
                    <w:t xml:space="preserve">A se </w:t>
                  </w:r>
                  <w:proofErr w:type="spellStart"/>
                  <w:r w:rsidRPr="00657DC9">
                    <w:rPr>
                      <w:sz w:val="16"/>
                      <w:szCs w:val="16"/>
                      <w:lang w:val="en-US" w:eastAsia="ro-MD"/>
                    </w:rPr>
                    <w:t>vedea</w:t>
                  </w:r>
                  <w:proofErr w:type="spellEnd"/>
                  <w:r w:rsidRPr="00657DC9">
                    <w:rPr>
                      <w:sz w:val="16"/>
                      <w:szCs w:val="16"/>
                      <w:lang w:val="en-US" w:eastAsia="ro-MD"/>
                    </w:rPr>
                    <w:t xml:space="preserve"> </w:t>
                  </w:r>
                  <w:proofErr w:type="spellStart"/>
                  <w:r w:rsidRPr="00657DC9">
                    <w:rPr>
                      <w:sz w:val="16"/>
                      <w:szCs w:val="16"/>
                      <w:lang w:val="en-US" w:eastAsia="ro-MD"/>
                    </w:rPr>
                    <w:t>instrucțiunile</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coloana</w:t>
                  </w:r>
                  <w:proofErr w:type="spellEnd"/>
                  <w:r w:rsidRPr="00657DC9">
                    <w:rPr>
                      <w:sz w:val="16"/>
                      <w:szCs w:val="16"/>
                      <w:lang w:val="en-US" w:eastAsia="ro-MD"/>
                    </w:rPr>
                    <w:t xml:space="preserve"> 0040 din </w:t>
                  </w:r>
                  <w:proofErr w:type="spellStart"/>
                  <w:r w:rsidRPr="00657DC9">
                    <w:rPr>
                      <w:sz w:val="16"/>
                      <w:szCs w:val="16"/>
                      <w:lang w:val="en-US" w:eastAsia="ro-MD"/>
                    </w:rPr>
                    <w:t>formularul</w:t>
                  </w:r>
                  <w:proofErr w:type="spellEnd"/>
                  <w:r w:rsidRPr="00657DC9">
                    <w:rPr>
                      <w:sz w:val="16"/>
                      <w:szCs w:val="16"/>
                      <w:lang w:val="en-US" w:eastAsia="ro-MD"/>
                    </w:rPr>
                    <w:t xml:space="preserve"> C 34.02.</w:t>
                  </w:r>
                </w:p>
                <w:p w14:paraId="5797D197" w14:textId="77777777" w:rsidR="00373B83" w:rsidRPr="00657DC9" w:rsidRDefault="00373B83" w:rsidP="00373B83">
                  <w:pPr>
                    <w:spacing w:before="100" w:beforeAutospacing="1" w:after="100" w:afterAutospacing="1"/>
                    <w:rPr>
                      <w:sz w:val="16"/>
                      <w:szCs w:val="16"/>
                      <w:lang w:val="en-US" w:eastAsia="ro-MD"/>
                    </w:rPr>
                  </w:pPr>
                  <w:r w:rsidRPr="00657DC9">
                    <w:rPr>
                      <w:sz w:val="16"/>
                      <w:szCs w:val="16"/>
                      <w:lang w:val="en-US" w:eastAsia="ro-MD"/>
                    </w:rPr>
                    <w:t xml:space="preserve">Banca </w:t>
                  </w:r>
                  <w:proofErr w:type="spellStart"/>
                  <w:r w:rsidRPr="00657DC9">
                    <w:rPr>
                      <w:sz w:val="16"/>
                      <w:szCs w:val="16"/>
                      <w:lang w:val="en-US" w:eastAsia="ro-MD"/>
                    </w:rPr>
                    <w:t>raportează</w:t>
                  </w:r>
                  <w:proofErr w:type="spellEnd"/>
                  <w:r w:rsidRPr="00657DC9">
                    <w:rPr>
                      <w:sz w:val="16"/>
                      <w:szCs w:val="16"/>
                      <w:lang w:val="en-US" w:eastAsia="ro-MD"/>
                    </w:rPr>
                    <w:t xml:space="preserve"> </w:t>
                  </w:r>
                  <w:proofErr w:type="spellStart"/>
                  <w:r w:rsidRPr="00657DC9">
                    <w:rPr>
                      <w:sz w:val="16"/>
                      <w:szCs w:val="16"/>
                      <w:lang w:val="en-US" w:eastAsia="ro-MD"/>
                    </w:rPr>
                    <w:t>suma</w:t>
                  </w:r>
                  <w:proofErr w:type="spellEnd"/>
                  <w:r w:rsidRPr="00657DC9">
                    <w:rPr>
                      <w:sz w:val="16"/>
                      <w:szCs w:val="16"/>
                      <w:lang w:val="en-US" w:eastAsia="ro-MD"/>
                    </w:rPr>
                    <w:t xml:space="preserve"> </w:t>
                  </w:r>
                  <w:proofErr w:type="spellStart"/>
                  <w:r w:rsidRPr="00657DC9">
                    <w:rPr>
                      <w:sz w:val="16"/>
                      <w:szCs w:val="16"/>
                      <w:lang w:val="en-US" w:eastAsia="ro-MD"/>
                    </w:rPr>
                    <w:t>absolută</w:t>
                  </w:r>
                  <w:proofErr w:type="spellEnd"/>
                  <w:r w:rsidRPr="00657DC9">
                    <w:rPr>
                      <w:sz w:val="16"/>
                      <w:szCs w:val="16"/>
                      <w:lang w:val="en-US" w:eastAsia="ro-MD"/>
                    </w:rPr>
                    <w:t xml:space="preserve"> a </w:t>
                  </w:r>
                  <w:proofErr w:type="spellStart"/>
                  <w:r w:rsidRPr="00657DC9">
                    <w:rPr>
                      <w:sz w:val="16"/>
                      <w:szCs w:val="16"/>
                      <w:lang w:val="en-US" w:eastAsia="ro-MD"/>
                    </w:rPr>
                    <w:t>seturilor</w:t>
                  </w:r>
                  <w:proofErr w:type="spellEnd"/>
                  <w:r w:rsidRPr="00657DC9">
                    <w:rPr>
                      <w:sz w:val="16"/>
                      <w:szCs w:val="16"/>
                      <w:lang w:val="en-US" w:eastAsia="ro-MD"/>
                    </w:rPr>
                    <w:t xml:space="preserve"> de </w:t>
                  </w:r>
                  <w:proofErr w:type="spellStart"/>
                  <w:r w:rsidRPr="00657DC9">
                    <w:rPr>
                      <w:sz w:val="16"/>
                      <w:szCs w:val="16"/>
                      <w:lang w:val="en-US" w:eastAsia="ro-MD"/>
                    </w:rPr>
                    <w:t>compensare</w:t>
                  </w:r>
                  <w:proofErr w:type="spellEnd"/>
                  <w:r w:rsidRPr="00657DC9">
                    <w:rPr>
                      <w:sz w:val="16"/>
                      <w:szCs w:val="16"/>
                      <w:lang w:val="en-US" w:eastAsia="ro-MD"/>
                    </w:rPr>
                    <w:t xml:space="preserve"> cu CMV </w:t>
                  </w:r>
                  <w:proofErr w:type="spellStart"/>
                  <w:r w:rsidRPr="00657DC9">
                    <w:rPr>
                      <w:sz w:val="16"/>
                      <w:szCs w:val="16"/>
                      <w:lang w:val="en-US" w:eastAsia="ro-MD"/>
                    </w:rPr>
                    <w:t>negativă</w:t>
                  </w:r>
                  <w:proofErr w:type="spellEnd"/>
                  <w:r w:rsidRPr="00657DC9">
                    <w:rPr>
                      <w:sz w:val="16"/>
                      <w:szCs w:val="16"/>
                      <w:lang w:val="en-US" w:eastAsia="ro-MD"/>
                    </w:rPr>
                    <w:t xml:space="preserve"> </w:t>
                  </w:r>
                  <w:proofErr w:type="spellStart"/>
                  <w:r w:rsidRPr="00657DC9">
                    <w:rPr>
                      <w:sz w:val="16"/>
                      <w:szCs w:val="16"/>
                      <w:lang w:val="en-US" w:eastAsia="ro-MD"/>
                    </w:rPr>
                    <w:t>dacă</w:t>
                  </w:r>
                  <w:proofErr w:type="spellEnd"/>
                  <w:r w:rsidRPr="00657DC9">
                    <w:rPr>
                      <w:sz w:val="16"/>
                      <w:szCs w:val="16"/>
                      <w:lang w:val="en-US" w:eastAsia="ro-MD"/>
                    </w:rPr>
                    <w:t xml:space="preserve"> </w:t>
                  </w:r>
                  <w:proofErr w:type="spellStart"/>
                  <w:r w:rsidRPr="00657DC9">
                    <w:rPr>
                      <w:sz w:val="16"/>
                      <w:szCs w:val="16"/>
                      <w:lang w:val="en-US" w:eastAsia="ro-MD"/>
                    </w:rPr>
                    <w:t>există</w:t>
                  </w:r>
                  <w:proofErr w:type="spellEnd"/>
                  <w:r w:rsidRPr="00657DC9">
                    <w:rPr>
                      <w:sz w:val="16"/>
                      <w:szCs w:val="16"/>
                      <w:lang w:val="en-US" w:eastAsia="ro-MD"/>
                    </w:rPr>
                    <w:t xml:space="preserve"> </w:t>
                  </w:r>
                  <w:proofErr w:type="spellStart"/>
                  <w:r w:rsidRPr="00657DC9">
                    <w:rPr>
                      <w:sz w:val="16"/>
                      <w:szCs w:val="16"/>
                      <w:lang w:val="en-US" w:eastAsia="ro-MD"/>
                    </w:rPr>
                    <w:t>mai</w:t>
                  </w:r>
                  <w:proofErr w:type="spellEnd"/>
                  <w:r w:rsidRPr="00657DC9">
                    <w:rPr>
                      <w:sz w:val="16"/>
                      <w:szCs w:val="16"/>
                      <w:lang w:val="en-US" w:eastAsia="ro-MD"/>
                    </w:rPr>
                    <w:t xml:space="preserve"> </w:t>
                  </w:r>
                  <w:proofErr w:type="spellStart"/>
                  <w:r w:rsidRPr="00657DC9">
                    <w:rPr>
                      <w:sz w:val="16"/>
                      <w:szCs w:val="16"/>
                      <w:lang w:val="en-US" w:eastAsia="ro-MD"/>
                    </w:rPr>
                    <w:t>multe</w:t>
                  </w:r>
                  <w:proofErr w:type="spellEnd"/>
                  <w:r w:rsidRPr="00657DC9">
                    <w:rPr>
                      <w:sz w:val="16"/>
                      <w:szCs w:val="16"/>
                      <w:lang w:val="en-US" w:eastAsia="ro-MD"/>
                    </w:rPr>
                    <w:t xml:space="preserve"> </w:t>
                  </w:r>
                  <w:proofErr w:type="spellStart"/>
                  <w:r w:rsidRPr="00657DC9">
                    <w:rPr>
                      <w:sz w:val="16"/>
                      <w:szCs w:val="16"/>
                      <w:lang w:val="en-US" w:eastAsia="ro-MD"/>
                    </w:rPr>
                    <w:t>seturi</w:t>
                  </w:r>
                  <w:proofErr w:type="spellEnd"/>
                  <w:r w:rsidRPr="00657DC9">
                    <w:rPr>
                      <w:sz w:val="16"/>
                      <w:szCs w:val="16"/>
                      <w:lang w:val="en-US" w:eastAsia="ro-MD"/>
                    </w:rPr>
                    <w:t xml:space="preserve"> de </w:t>
                  </w:r>
                  <w:proofErr w:type="spellStart"/>
                  <w:r w:rsidRPr="00657DC9">
                    <w:rPr>
                      <w:sz w:val="16"/>
                      <w:szCs w:val="16"/>
                      <w:lang w:val="en-US" w:eastAsia="ro-MD"/>
                    </w:rPr>
                    <w:t>compensare</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aceeași</w:t>
                  </w:r>
                  <w:proofErr w:type="spellEnd"/>
                  <w:r w:rsidRPr="00657DC9">
                    <w:rPr>
                      <w:sz w:val="16"/>
                      <w:szCs w:val="16"/>
                      <w:lang w:val="en-US" w:eastAsia="ro-MD"/>
                    </w:rPr>
                    <w:t xml:space="preserve"> </w:t>
                  </w:r>
                  <w:proofErr w:type="spellStart"/>
                  <w:r w:rsidRPr="00657DC9">
                    <w:rPr>
                      <w:sz w:val="16"/>
                      <w:szCs w:val="16"/>
                      <w:lang w:val="en-US" w:eastAsia="ro-MD"/>
                    </w:rPr>
                    <w:t>contraparte</w:t>
                  </w:r>
                  <w:proofErr w:type="spellEnd"/>
                  <w:r w:rsidRPr="00657DC9">
                    <w:rPr>
                      <w:sz w:val="16"/>
                      <w:szCs w:val="16"/>
                      <w:lang w:val="en-US" w:eastAsia="ro-MD"/>
                    </w:rPr>
                    <w:t>.</w:t>
                  </w:r>
                </w:p>
              </w:tc>
              <w:tc>
                <w:tcPr>
                  <w:tcW w:w="463" w:type="dxa"/>
                </w:tcPr>
                <w:p w14:paraId="765067EB" w14:textId="77777777" w:rsidR="00373B83" w:rsidRPr="00657DC9" w:rsidRDefault="00373B83" w:rsidP="00373B83">
                  <w:pPr>
                    <w:spacing w:before="100" w:beforeAutospacing="1" w:after="100" w:afterAutospacing="1"/>
                    <w:rPr>
                      <w:sz w:val="16"/>
                      <w:szCs w:val="16"/>
                      <w:lang w:val="en-US" w:eastAsia="ro-MD"/>
                    </w:rPr>
                  </w:pPr>
                </w:p>
              </w:tc>
            </w:tr>
            <w:tr w:rsidR="00657DC9" w:rsidRPr="0054073C" w14:paraId="7B6DC5B6" w14:textId="77777777" w:rsidTr="00A93E85">
              <w:trPr>
                <w:trHeight w:val="284"/>
              </w:trPr>
              <w:tc>
                <w:tcPr>
                  <w:tcW w:w="297" w:type="dxa"/>
                  <w:hideMark/>
                </w:tcPr>
                <w:p w14:paraId="3A259F61" w14:textId="77777777" w:rsidR="00373B83" w:rsidRPr="00657DC9" w:rsidRDefault="00373B83" w:rsidP="00373B83">
                  <w:pPr>
                    <w:spacing w:before="100" w:beforeAutospacing="1" w:after="100" w:afterAutospacing="1"/>
                    <w:rPr>
                      <w:sz w:val="16"/>
                      <w:szCs w:val="16"/>
                      <w:lang w:eastAsia="ro-MD"/>
                    </w:rPr>
                  </w:pPr>
                  <w:r w:rsidRPr="00657DC9">
                    <w:rPr>
                      <w:sz w:val="16"/>
                      <w:szCs w:val="16"/>
                      <w:lang w:eastAsia="ro-MD"/>
                    </w:rPr>
                    <w:t>0110</w:t>
                  </w:r>
                </w:p>
              </w:tc>
              <w:tc>
                <w:tcPr>
                  <w:tcW w:w="3277" w:type="dxa"/>
                  <w:hideMark/>
                </w:tcPr>
                <w:p w14:paraId="6C7D0748" w14:textId="71040BD9" w:rsidR="007254AD" w:rsidRPr="007254AD" w:rsidRDefault="007254AD" w:rsidP="007254AD">
                  <w:pPr>
                    <w:spacing w:before="100" w:beforeAutospacing="1" w:after="100" w:afterAutospacing="1"/>
                    <w:rPr>
                      <w:sz w:val="16"/>
                      <w:szCs w:val="16"/>
                      <w:lang w:val="en-US" w:eastAsia="ro-MD"/>
                    </w:rPr>
                  </w:pPr>
                  <w:r w:rsidRPr="007254AD">
                    <w:rPr>
                      <w:sz w:val="16"/>
                      <w:szCs w:val="16"/>
                      <w:lang w:val="en-US" w:eastAsia="ro-MD"/>
                    </w:rPr>
                    <w:t>VALOAREA EXPUNERII DUPĂ DIMINUAREA RISCULUI DE CREDIT</w:t>
                  </w:r>
                </w:p>
                <w:p w14:paraId="138D33CB" w14:textId="77777777" w:rsidR="007254AD" w:rsidRPr="007254AD" w:rsidRDefault="007254AD" w:rsidP="007254AD">
                  <w:pPr>
                    <w:spacing w:before="100" w:beforeAutospacing="1" w:after="100" w:afterAutospacing="1"/>
                    <w:rPr>
                      <w:sz w:val="16"/>
                      <w:szCs w:val="16"/>
                      <w:lang w:val="en-US" w:eastAsia="ro-MD"/>
                    </w:rPr>
                  </w:pPr>
                  <w:r w:rsidRPr="007254AD">
                    <w:rPr>
                      <w:sz w:val="16"/>
                      <w:szCs w:val="16"/>
                      <w:lang w:val="en-US" w:eastAsia="ro-MD"/>
                    </w:rPr>
                    <w:t xml:space="preserve">A se </w:t>
                  </w:r>
                  <w:proofErr w:type="spellStart"/>
                  <w:r w:rsidRPr="007254AD">
                    <w:rPr>
                      <w:sz w:val="16"/>
                      <w:szCs w:val="16"/>
                      <w:lang w:val="en-US" w:eastAsia="ro-MD"/>
                    </w:rPr>
                    <w:t>vedea</w:t>
                  </w:r>
                  <w:proofErr w:type="spellEnd"/>
                  <w:r w:rsidRPr="007254AD">
                    <w:rPr>
                      <w:sz w:val="16"/>
                      <w:szCs w:val="16"/>
                      <w:lang w:val="en-US" w:eastAsia="ro-MD"/>
                    </w:rPr>
                    <w:t xml:space="preserve"> </w:t>
                  </w:r>
                  <w:proofErr w:type="spellStart"/>
                  <w:r w:rsidRPr="007254AD">
                    <w:rPr>
                      <w:sz w:val="16"/>
                      <w:szCs w:val="16"/>
                      <w:lang w:val="en-US" w:eastAsia="ro-MD"/>
                    </w:rPr>
                    <w:t>instrucțiunile</w:t>
                  </w:r>
                  <w:proofErr w:type="spellEnd"/>
                  <w:r w:rsidRPr="007254AD">
                    <w:rPr>
                      <w:sz w:val="16"/>
                      <w:szCs w:val="16"/>
                      <w:lang w:val="en-US" w:eastAsia="ro-MD"/>
                    </w:rPr>
                    <w:t xml:space="preserve"> </w:t>
                  </w:r>
                  <w:proofErr w:type="spellStart"/>
                  <w:r w:rsidRPr="007254AD">
                    <w:rPr>
                      <w:sz w:val="16"/>
                      <w:szCs w:val="16"/>
                      <w:lang w:val="en-US" w:eastAsia="ro-MD"/>
                    </w:rPr>
                    <w:t>pentru</w:t>
                  </w:r>
                  <w:proofErr w:type="spellEnd"/>
                  <w:r w:rsidRPr="007254AD">
                    <w:rPr>
                      <w:sz w:val="16"/>
                      <w:szCs w:val="16"/>
                      <w:lang w:val="en-US" w:eastAsia="ro-MD"/>
                    </w:rPr>
                    <w:t xml:space="preserve"> </w:t>
                  </w:r>
                  <w:proofErr w:type="spellStart"/>
                  <w:r w:rsidRPr="007254AD">
                    <w:rPr>
                      <w:sz w:val="16"/>
                      <w:szCs w:val="16"/>
                      <w:lang w:val="en-US" w:eastAsia="ro-MD"/>
                    </w:rPr>
                    <w:t>coloana</w:t>
                  </w:r>
                  <w:proofErr w:type="spellEnd"/>
                  <w:r w:rsidRPr="007254AD">
                    <w:rPr>
                      <w:sz w:val="16"/>
                      <w:szCs w:val="16"/>
                      <w:lang w:val="en-US" w:eastAsia="ro-MD"/>
                    </w:rPr>
                    <w:t xml:space="preserve"> 0160 din </w:t>
                  </w:r>
                  <w:proofErr w:type="spellStart"/>
                  <w:r w:rsidRPr="007254AD">
                    <w:rPr>
                      <w:sz w:val="16"/>
                      <w:szCs w:val="16"/>
                      <w:lang w:val="en-US" w:eastAsia="ro-MD"/>
                    </w:rPr>
                    <w:t>formularul</w:t>
                  </w:r>
                  <w:proofErr w:type="spellEnd"/>
                  <w:r w:rsidRPr="007254AD">
                    <w:rPr>
                      <w:sz w:val="16"/>
                      <w:szCs w:val="16"/>
                      <w:lang w:val="en-US" w:eastAsia="ro-MD"/>
                    </w:rPr>
                    <w:t xml:space="preserve"> C 34.02. </w:t>
                  </w:r>
                </w:p>
                <w:p w14:paraId="5060228E" w14:textId="65ED70E2" w:rsidR="007254AD" w:rsidRPr="00657DC9" w:rsidRDefault="007254AD" w:rsidP="00373B83">
                  <w:pPr>
                    <w:spacing w:before="100" w:beforeAutospacing="1" w:after="100" w:afterAutospacing="1"/>
                    <w:rPr>
                      <w:b/>
                      <w:bCs/>
                      <w:sz w:val="16"/>
                      <w:szCs w:val="16"/>
                      <w:lang w:val="en-US" w:eastAsia="ro-MD"/>
                    </w:rPr>
                  </w:pPr>
                  <w:r w:rsidRPr="007254AD">
                    <w:rPr>
                      <w:sz w:val="16"/>
                      <w:szCs w:val="16"/>
                      <w:lang w:val="en-US" w:eastAsia="ro-MD"/>
                    </w:rPr>
                    <w:t xml:space="preserve">Banca </w:t>
                  </w:r>
                  <w:proofErr w:type="spellStart"/>
                  <w:r w:rsidRPr="007254AD">
                    <w:rPr>
                      <w:sz w:val="16"/>
                      <w:szCs w:val="16"/>
                      <w:lang w:val="en-US" w:eastAsia="ro-MD"/>
                    </w:rPr>
                    <w:t>raportează</w:t>
                  </w:r>
                  <w:proofErr w:type="spellEnd"/>
                  <w:r w:rsidRPr="007254AD">
                    <w:rPr>
                      <w:sz w:val="16"/>
                      <w:szCs w:val="16"/>
                      <w:lang w:val="en-US" w:eastAsia="ro-MD"/>
                    </w:rPr>
                    <w:t xml:space="preserve"> </w:t>
                  </w:r>
                  <w:proofErr w:type="spellStart"/>
                  <w:r w:rsidRPr="007254AD">
                    <w:rPr>
                      <w:sz w:val="16"/>
                      <w:szCs w:val="16"/>
                      <w:lang w:val="en-US" w:eastAsia="ro-MD"/>
                    </w:rPr>
                    <w:t>suma</w:t>
                  </w:r>
                  <w:proofErr w:type="spellEnd"/>
                  <w:r w:rsidRPr="007254AD">
                    <w:rPr>
                      <w:sz w:val="16"/>
                      <w:szCs w:val="16"/>
                      <w:lang w:val="en-US" w:eastAsia="ro-MD"/>
                    </w:rPr>
                    <w:t xml:space="preserve"> </w:t>
                  </w:r>
                  <w:proofErr w:type="spellStart"/>
                  <w:r w:rsidRPr="007254AD">
                    <w:rPr>
                      <w:sz w:val="16"/>
                      <w:szCs w:val="16"/>
                      <w:lang w:val="en-US" w:eastAsia="ro-MD"/>
                    </w:rPr>
                    <w:t>valorilor</w:t>
                  </w:r>
                  <w:proofErr w:type="spellEnd"/>
                  <w:r w:rsidRPr="007254AD">
                    <w:rPr>
                      <w:sz w:val="16"/>
                      <w:szCs w:val="16"/>
                      <w:lang w:val="en-US" w:eastAsia="ro-MD"/>
                    </w:rPr>
                    <w:t xml:space="preserve"> </w:t>
                  </w:r>
                  <w:proofErr w:type="spellStart"/>
                  <w:r w:rsidRPr="007254AD">
                    <w:rPr>
                      <w:sz w:val="16"/>
                      <w:szCs w:val="16"/>
                      <w:lang w:val="en-US" w:eastAsia="ro-MD"/>
                    </w:rPr>
                    <w:t>expunerilor</w:t>
                  </w:r>
                  <w:proofErr w:type="spellEnd"/>
                  <w:r w:rsidRPr="007254AD">
                    <w:rPr>
                      <w:sz w:val="16"/>
                      <w:szCs w:val="16"/>
                      <w:lang w:val="en-US" w:eastAsia="ro-MD"/>
                    </w:rPr>
                    <w:t xml:space="preserve"> </w:t>
                  </w:r>
                  <w:proofErr w:type="spellStart"/>
                  <w:r w:rsidRPr="007254AD">
                    <w:rPr>
                      <w:sz w:val="16"/>
                      <w:szCs w:val="16"/>
                      <w:lang w:val="en-US" w:eastAsia="ro-MD"/>
                    </w:rPr>
                    <w:t>aferente</w:t>
                  </w:r>
                  <w:proofErr w:type="spellEnd"/>
                  <w:r w:rsidRPr="007254AD">
                    <w:rPr>
                      <w:sz w:val="16"/>
                      <w:szCs w:val="16"/>
                      <w:lang w:val="en-US" w:eastAsia="ro-MD"/>
                    </w:rPr>
                    <w:t xml:space="preserve"> </w:t>
                  </w:r>
                  <w:proofErr w:type="spellStart"/>
                  <w:r w:rsidRPr="007254AD">
                    <w:rPr>
                      <w:sz w:val="16"/>
                      <w:szCs w:val="16"/>
                      <w:lang w:val="en-US" w:eastAsia="ro-MD"/>
                    </w:rPr>
                    <w:t>seturilor</w:t>
                  </w:r>
                  <w:proofErr w:type="spellEnd"/>
                  <w:r w:rsidRPr="007254AD">
                    <w:rPr>
                      <w:sz w:val="16"/>
                      <w:szCs w:val="16"/>
                      <w:lang w:val="en-US" w:eastAsia="ro-MD"/>
                    </w:rPr>
                    <w:t xml:space="preserve"> de </w:t>
                  </w:r>
                  <w:proofErr w:type="spellStart"/>
                  <w:r w:rsidRPr="007254AD">
                    <w:rPr>
                      <w:sz w:val="16"/>
                      <w:szCs w:val="16"/>
                      <w:lang w:val="en-US" w:eastAsia="ro-MD"/>
                    </w:rPr>
                    <w:t>compensare</w:t>
                  </w:r>
                  <w:proofErr w:type="spellEnd"/>
                  <w:r w:rsidRPr="007254AD">
                    <w:rPr>
                      <w:sz w:val="16"/>
                      <w:szCs w:val="16"/>
                      <w:lang w:val="en-US" w:eastAsia="ro-MD"/>
                    </w:rPr>
                    <w:t xml:space="preserve"> </w:t>
                  </w:r>
                  <w:proofErr w:type="spellStart"/>
                  <w:r w:rsidRPr="007254AD">
                    <w:rPr>
                      <w:sz w:val="16"/>
                      <w:szCs w:val="16"/>
                      <w:lang w:val="en-US" w:eastAsia="ro-MD"/>
                    </w:rPr>
                    <w:t>după</w:t>
                  </w:r>
                  <w:proofErr w:type="spellEnd"/>
                  <w:r w:rsidRPr="007254AD">
                    <w:rPr>
                      <w:sz w:val="16"/>
                      <w:szCs w:val="16"/>
                      <w:lang w:val="en-US" w:eastAsia="ro-MD"/>
                    </w:rPr>
                    <w:t xml:space="preserve"> </w:t>
                  </w:r>
                  <w:proofErr w:type="spellStart"/>
                  <w:r w:rsidRPr="007254AD">
                    <w:rPr>
                      <w:sz w:val="16"/>
                      <w:szCs w:val="16"/>
                      <w:lang w:val="en-US" w:eastAsia="ro-MD"/>
                    </w:rPr>
                    <w:t>diminuarea</w:t>
                  </w:r>
                  <w:proofErr w:type="spellEnd"/>
                  <w:r w:rsidRPr="007254AD">
                    <w:rPr>
                      <w:sz w:val="16"/>
                      <w:szCs w:val="16"/>
                      <w:lang w:val="en-US" w:eastAsia="ro-MD"/>
                    </w:rPr>
                    <w:t xml:space="preserve"> </w:t>
                  </w:r>
                  <w:proofErr w:type="spellStart"/>
                  <w:r w:rsidRPr="007254AD">
                    <w:rPr>
                      <w:sz w:val="16"/>
                      <w:szCs w:val="16"/>
                      <w:lang w:val="en-US" w:eastAsia="ro-MD"/>
                    </w:rPr>
                    <w:t>riscului</w:t>
                  </w:r>
                  <w:proofErr w:type="spellEnd"/>
                  <w:r w:rsidRPr="007254AD">
                    <w:rPr>
                      <w:sz w:val="16"/>
                      <w:szCs w:val="16"/>
                      <w:lang w:val="en-US" w:eastAsia="ro-MD"/>
                    </w:rPr>
                    <w:t xml:space="preserve"> de credit </w:t>
                  </w:r>
                  <w:proofErr w:type="spellStart"/>
                  <w:r w:rsidRPr="007254AD">
                    <w:rPr>
                      <w:sz w:val="16"/>
                      <w:szCs w:val="16"/>
                      <w:lang w:val="en-US" w:eastAsia="ro-MD"/>
                    </w:rPr>
                    <w:t>dacă</w:t>
                  </w:r>
                  <w:proofErr w:type="spellEnd"/>
                  <w:r w:rsidRPr="007254AD">
                    <w:rPr>
                      <w:sz w:val="16"/>
                      <w:szCs w:val="16"/>
                      <w:lang w:val="en-US" w:eastAsia="ro-MD"/>
                    </w:rPr>
                    <w:t xml:space="preserve"> </w:t>
                  </w:r>
                  <w:proofErr w:type="spellStart"/>
                  <w:r w:rsidRPr="007254AD">
                    <w:rPr>
                      <w:sz w:val="16"/>
                      <w:szCs w:val="16"/>
                      <w:lang w:val="en-US" w:eastAsia="ro-MD"/>
                    </w:rPr>
                    <w:t>există</w:t>
                  </w:r>
                  <w:proofErr w:type="spellEnd"/>
                  <w:r w:rsidRPr="007254AD">
                    <w:rPr>
                      <w:sz w:val="16"/>
                      <w:szCs w:val="16"/>
                      <w:lang w:val="en-US" w:eastAsia="ro-MD"/>
                    </w:rPr>
                    <w:t xml:space="preserve"> </w:t>
                  </w:r>
                  <w:proofErr w:type="spellStart"/>
                  <w:r w:rsidRPr="007254AD">
                    <w:rPr>
                      <w:sz w:val="16"/>
                      <w:szCs w:val="16"/>
                      <w:lang w:val="en-US" w:eastAsia="ro-MD"/>
                    </w:rPr>
                    <w:t>mai</w:t>
                  </w:r>
                  <w:proofErr w:type="spellEnd"/>
                  <w:r w:rsidRPr="007254AD">
                    <w:rPr>
                      <w:sz w:val="16"/>
                      <w:szCs w:val="16"/>
                      <w:lang w:val="en-US" w:eastAsia="ro-MD"/>
                    </w:rPr>
                    <w:t xml:space="preserve"> </w:t>
                  </w:r>
                  <w:proofErr w:type="spellStart"/>
                  <w:r w:rsidRPr="007254AD">
                    <w:rPr>
                      <w:sz w:val="16"/>
                      <w:szCs w:val="16"/>
                      <w:lang w:val="en-US" w:eastAsia="ro-MD"/>
                    </w:rPr>
                    <w:t>multe</w:t>
                  </w:r>
                  <w:proofErr w:type="spellEnd"/>
                  <w:r w:rsidRPr="007254AD">
                    <w:rPr>
                      <w:sz w:val="16"/>
                      <w:szCs w:val="16"/>
                      <w:lang w:val="en-US" w:eastAsia="ro-MD"/>
                    </w:rPr>
                    <w:t xml:space="preserve"> </w:t>
                  </w:r>
                  <w:proofErr w:type="spellStart"/>
                  <w:r w:rsidRPr="007254AD">
                    <w:rPr>
                      <w:sz w:val="16"/>
                      <w:szCs w:val="16"/>
                      <w:lang w:val="en-US" w:eastAsia="ro-MD"/>
                    </w:rPr>
                    <w:t>seturi</w:t>
                  </w:r>
                  <w:proofErr w:type="spellEnd"/>
                  <w:r w:rsidRPr="007254AD">
                    <w:rPr>
                      <w:sz w:val="16"/>
                      <w:szCs w:val="16"/>
                      <w:lang w:val="en-US" w:eastAsia="ro-MD"/>
                    </w:rPr>
                    <w:t xml:space="preserve"> de </w:t>
                  </w:r>
                  <w:proofErr w:type="spellStart"/>
                  <w:r w:rsidRPr="007254AD">
                    <w:rPr>
                      <w:sz w:val="16"/>
                      <w:szCs w:val="16"/>
                      <w:lang w:val="en-US" w:eastAsia="ro-MD"/>
                    </w:rPr>
                    <w:t>compensare</w:t>
                  </w:r>
                  <w:proofErr w:type="spellEnd"/>
                  <w:r w:rsidRPr="007254AD">
                    <w:rPr>
                      <w:sz w:val="16"/>
                      <w:szCs w:val="16"/>
                      <w:lang w:val="en-US" w:eastAsia="ro-MD"/>
                    </w:rPr>
                    <w:t xml:space="preserve"> </w:t>
                  </w:r>
                  <w:proofErr w:type="spellStart"/>
                  <w:r w:rsidRPr="007254AD">
                    <w:rPr>
                      <w:sz w:val="16"/>
                      <w:szCs w:val="16"/>
                      <w:lang w:val="en-US" w:eastAsia="ro-MD"/>
                    </w:rPr>
                    <w:t>pentru</w:t>
                  </w:r>
                  <w:proofErr w:type="spellEnd"/>
                  <w:r w:rsidRPr="007254AD">
                    <w:rPr>
                      <w:sz w:val="16"/>
                      <w:szCs w:val="16"/>
                      <w:lang w:val="en-US" w:eastAsia="ro-MD"/>
                    </w:rPr>
                    <w:t xml:space="preserve"> </w:t>
                  </w:r>
                  <w:proofErr w:type="spellStart"/>
                  <w:r w:rsidRPr="007254AD">
                    <w:rPr>
                      <w:sz w:val="16"/>
                      <w:szCs w:val="16"/>
                      <w:lang w:val="en-US" w:eastAsia="ro-MD"/>
                    </w:rPr>
                    <w:t>aceeași</w:t>
                  </w:r>
                  <w:proofErr w:type="spellEnd"/>
                  <w:r w:rsidRPr="007254AD">
                    <w:rPr>
                      <w:sz w:val="16"/>
                      <w:szCs w:val="16"/>
                      <w:lang w:val="en-US" w:eastAsia="ro-MD"/>
                    </w:rPr>
                    <w:t xml:space="preserve"> </w:t>
                  </w:r>
                  <w:proofErr w:type="spellStart"/>
                  <w:r w:rsidRPr="007254AD">
                    <w:rPr>
                      <w:sz w:val="16"/>
                      <w:szCs w:val="16"/>
                      <w:lang w:val="en-US" w:eastAsia="ro-MD"/>
                    </w:rPr>
                    <w:t>contraparte</w:t>
                  </w:r>
                  <w:proofErr w:type="spellEnd"/>
                </w:p>
              </w:tc>
              <w:tc>
                <w:tcPr>
                  <w:tcW w:w="463" w:type="dxa"/>
                </w:tcPr>
                <w:p w14:paraId="131A8505" w14:textId="43477679" w:rsidR="00373B83" w:rsidRPr="00A46A11" w:rsidRDefault="00373B83" w:rsidP="00373B83">
                  <w:pPr>
                    <w:spacing w:before="100" w:beforeAutospacing="1" w:after="100" w:afterAutospacing="1"/>
                    <w:rPr>
                      <w:sz w:val="16"/>
                      <w:szCs w:val="16"/>
                      <w:lang w:val="en-US" w:eastAsia="ro-MD"/>
                    </w:rPr>
                  </w:pPr>
                </w:p>
              </w:tc>
            </w:tr>
            <w:tr w:rsidR="00657DC9" w:rsidRPr="0054073C" w14:paraId="16FF09DE" w14:textId="77777777" w:rsidTr="00A93E85">
              <w:trPr>
                <w:trHeight w:val="822"/>
              </w:trPr>
              <w:tc>
                <w:tcPr>
                  <w:tcW w:w="297" w:type="dxa"/>
                  <w:hideMark/>
                </w:tcPr>
                <w:p w14:paraId="3D46E076" w14:textId="77777777" w:rsidR="00373B83" w:rsidRPr="00657DC9" w:rsidRDefault="00373B83" w:rsidP="00373B83">
                  <w:pPr>
                    <w:spacing w:before="100" w:beforeAutospacing="1" w:after="100" w:afterAutospacing="1"/>
                    <w:rPr>
                      <w:sz w:val="16"/>
                      <w:szCs w:val="16"/>
                      <w:lang w:eastAsia="ro-MD"/>
                    </w:rPr>
                  </w:pPr>
                  <w:r w:rsidRPr="00657DC9">
                    <w:rPr>
                      <w:sz w:val="16"/>
                      <w:szCs w:val="16"/>
                      <w:lang w:eastAsia="ro-MD"/>
                    </w:rPr>
                    <w:t>0120</w:t>
                  </w:r>
                </w:p>
              </w:tc>
              <w:tc>
                <w:tcPr>
                  <w:tcW w:w="3277" w:type="dxa"/>
                  <w:hideMark/>
                </w:tcPr>
                <w:p w14:paraId="631DE6C2" w14:textId="77777777" w:rsidR="00373B83" w:rsidRPr="00657DC9" w:rsidRDefault="00373B83" w:rsidP="00373B83">
                  <w:pPr>
                    <w:spacing w:before="100" w:beforeAutospacing="1" w:after="100" w:afterAutospacing="1"/>
                    <w:rPr>
                      <w:sz w:val="16"/>
                      <w:szCs w:val="16"/>
                      <w:lang w:val="en-US" w:eastAsia="ro-MD"/>
                    </w:rPr>
                  </w:pPr>
                  <w:r w:rsidRPr="00657DC9">
                    <w:rPr>
                      <w:sz w:val="16"/>
                      <w:szCs w:val="16"/>
                      <w:lang w:val="en-US" w:eastAsia="ro-MD"/>
                    </w:rPr>
                    <w:t>VALOAREA EXPUNERII</w:t>
                  </w:r>
                </w:p>
                <w:p w14:paraId="0D2A7CCB" w14:textId="77777777" w:rsidR="00373B83" w:rsidRPr="00657DC9" w:rsidRDefault="00373B83" w:rsidP="00373B83">
                  <w:pPr>
                    <w:spacing w:before="100" w:beforeAutospacing="1" w:after="100" w:afterAutospacing="1"/>
                    <w:rPr>
                      <w:sz w:val="16"/>
                      <w:szCs w:val="16"/>
                      <w:lang w:val="en-US" w:eastAsia="ro-MD"/>
                    </w:rPr>
                  </w:pPr>
                  <w:r w:rsidRPr="00657DC9">
                    <w:rPr>
                      <w:sz w:val="16"/>
                      <w:szCs w:val="16"/>
                      <w:lang w:val="en-US" w:eastAsia="ro-MD"/>
                    </w:rPr>
                    <w:t xml:space="preserve">A se </w:t>
                  </w:r>
                  <w:proofErr w:type="spellStart"/>
                  <w:r w:rsidRPr="00657DC9">
                    <w:rPr>
                      <w:sz w:val="16"/>
                      <w:szCs w:val="16"/>
                      <w:lang w:val="en-US" w:eastAsia="ro-MD"/>
                    </w:rPr>
                    <w:t>vedea</w:t>
                  </w:r>
                  <w:proofErr w:type="spellEnd"/>
                  <w:r w:rsidRPr="00657DC9">
                    <w:rPr>
                      <w:sz w:val="16"/>
                      <w:szCs w:val="16"/>
                      <w:lang w:val="en-US" w:eastAsia="ro-MD"/>
                    </w:rPr>
                    <w:t xml:space="preserve"> </w:t>
                  </w:r>
                  <w:proofErr w:type="spellStart"/>
                  <w:r w:rsidRPr="00657DC9">
                    <w:rPr>
                      <w:sz w:val="16"/>
                      <w:szCs w:val="16"/>
                      <w:lang w:val="en-US" w:eastAsia="ro-MD"/>
                    </w:rPr>
                    <w:t>instrucțiunile</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coloana</w:t>
                  </w:r>
                  <w:proofErr w:type="spellEnd"/>
                  <w:r w:rsidRPr="00657DC9">
                    <w:rPr>
                      <w:sz w:val="16"/>
                      <w:szCs w:val="16"/>
                      <w:lang w:val="en-US" w:eastAsia="ro-MD"/>
                    </w:rPr>
                    <w:t xml:space="preserve"> 0170 din </w:t>
                  </w:r>
                  <w:proofErr w:type="spellStart"/>
                  <w:r w:rsidRPr="00657DC9">
                    <w:rPr>
                      <w:sz w:val="16"/>
                      <w:szCs w:val="16"/>
                      <w:lang w:val="en-US" w:eastAsia="ro-MD"/>
                    </w:rPr>
                    <w:t>formularul</w:t>
                  </w:r>
                  <w:proofErr w:type="spellEnd"/>
                  <w:r w:rsidRPr="00657DC9">
                    <w:rPr>
                      <w:sz w:val="16"/>
                      <w:szCs w:val="16"/>
                      <w:lang w:val="en-US" w:eastAsia="ro-MD"/>
                    </w:rPr>
                    <w:t xml:space="preserve"> C 34.02.</w:t>
                  </w:r>
                </w:p>
              </w:tc>
              <w:tc>
                <w:tcPr>
                  <w:tcW w:w="463" w:type="dxa"/>
                </w:tcPr>
                <w:p w14:paraId="320222D5" w14:textId="77777777" w:rsidR="00373B83" w:rsidRPr="00657DC9" w:rsidRDefault="00373B83" w:rsidP="00373B83">
                  <w:pPr>
                    <w:spacing w:before="100" w:beforeAutospacing="1" w:after="100" w:afterAutospacing="1"/>
                    <w:rPr>
                      <w:sz w:val="16"/>
                      <w:szCs w:val="16"/>
                      <w:lang w:val="en-US" w:eastAsia="ro-MD"/>
                    </w:rPr>
                  </w:pPr>
                </w:p>
              </w:tc>
            </w:tr>
            <w:tr w:rsidR="00657DC9" w:rsidRPr="0054073C" w14:paraId="58B07F83" w14:textId="77777777" w:rsidTr="00A93E85">
              <w:trPr>
                <w:trHeight w:val="807"/>
              </w:trPr>
              <w:tc>
                <w:tcPr>
                  <w:tcW w:w="297" w:type="dxa"/>
                  <w:hideMark/>
                </w:tcPr>
                <w:p w14:paraId="512A3DDF" w14:textId="77777777" w:rsidR="00373B83" w:rsidRPr="00657DC9" w:rsidRDefault="00373B83" w:rsidP="00373B83">
                  <w:pPr>
                    <w:spacing w:before="100" w:beforeAutospacing="1" w:after="100" w:afterAutospacing="1"/>
                    <w:rPr>
                      <w:sz w:val="16"/>
                      <w:szCs w:val="16"/>
                      <w:lang w:eastAsia="ro-MD"/>
                    </w:rPr>
                  </w:pPr>
                  <w:r w:rsidRPr="00657DC9">
                    <w:rPr>
                      <w:sz w:val="16"/>
                      <w:szCs w:val="16"/>
                      <w:lang w:eastAsia="ro-MD"/>
                    </w:rPr>
                    <w:t>0130</w:t>
                  </w:r>
                </w:p>
              </w:tc>
              <w:tc>
                <w:tcPr>
                  <w:tcW w:w="3277" w:type="dxa"/>
                  <w:hideMark/>
                </w:tcPr>
                <w:p w14:paraId="5C948501" w14:textId="77777777" w:rsidR="00373B83" w:rsidRPr="00657DC9" w:rsidRDefault="00373B83" w:rsidP="00373B83">
                  <w:pPr>
                    <w:spacing w:before="100" w:beforeAutospacing="1" w:after="100" w:afterAutospacing="1"/>
                    <w:rPr>
                      <w:sz w:val="16"/>
                      <w:szCs w:val="16"/>
                      <w:lang w:val="en-US" w:eastAsia="ro-MD"/>
                    </w:rPr>
                  </w:pPr>
                  <w:r w:rsidRPr="00657DC9">
                    <w:rPr>
                      <w:sz w:val="16"/>
                      <w:szCs w:val="16"/>
                      <w:lang w:val="en-US" w:eastAsia="ro-MD"/>
                    </w:rPr>
                    <w:t>CUANTUMURILE PONDERATE LA RISC ALE EXPUNERILOR</w:t>
                  </w:r>
                </w:p>
                <w:p w14:paraId="48BF4DE8" w14:textId="77777777" w:rsidR="00373B83" w:rsidRPr="00657DC9" w:rsidRDefault="00373B83" w:rsidP="00373B83">
                  <w:pPr>
                    <w:spacing w:before="100" w:beforeAutospacing="1" w:after="100" w:afterAutospacing="1"/>
                    <w:rPr>
                      <w:sz w:val="16"/>
                      <w:szCs w:val="16"/>
                      <w:lang w:val="en-US" w:eastAsia="ro-MD"/>
                    </w:rPr>
                  </w:pPr>
                  <w:r w:rsidRPr="00657DC9">
                    <w:rPr>
                      <w:sz w:val="16"/>
                      <w:szCs w:val="16"/>
                      <w:lang w:val="en-US" w:eastAsia="ro-MD"/>
                    </w:rPr>
                    <w:t xml:space="preserve">A se </w:t>
                  </w:r>
                  <w:proofErr w:type="spellStart"/>
                  <w:r w:rsidRPr="00657DC9">
                    <w:rPr>
                      <w:sz w:val="16"/>
                      <w:szCs w:val="16"/>
                      <w:lang w:val="en-US" w:eastAsia="ro-MD"/>
                    </w:rPr>
                    <w:t>vedea</w:t>
                  </w:r>
                  <w:proofErr w:type="spellEnd"/>
                  <w:r w:rsidRPr="00657DC9">
                    <w:rPr>
                      <w:sz w:val="16"/>
                      <w:szCs w:val="16"/>
                      <w:lang w:val="en-US" w:eastAsia="ro-MD"/>
                    </w:rPr>
                    <w:t xml:space="preserve"> </w:t>
                  </w:r>
                  <w:proofErr w:type="spellStart"/>
                  <w:r w:rsidRPr="00657DC9">
                    <w:rPr>
                      <w:sz w:val="16"/>
                      <w:szCs w:val="16"/>
                      <w:lang w:val="en-US" w:eastAsia="ro-MD"/>
                    </w:rPr>
                    <w:t>instrucțiunile</w:t>
                  </w:r>
                  <w:proofErr w:type="spellEnd"/>
                  <w:r w:rsidRPr="00657DC9">
                    <w:rPr>
                      <w:sz w:val="16"/>
                      <w:szCs w:val="16"/>
                      <w:lang w:val="en-US" w:eastAsia="ro-MD"/>
                    </w:rPr>
                    <w:t xml:space="preserve">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coloana</w:t>
                  </w:r>
                  <w:proofErr w:type="spellEnd"/>
                  <w:r w:rsidRPr="00657DC9">
                    <w:rPr>
                      <w:sz w:val="16"/>
                      <w:szCs w:val="16"/>
                      <w:lang w:val="en-US" w:eastAsia="ro-MD"/>
                    </w:rPr>
                    <w:t xml:space="preserve"> 0200 din </w:t>
                  </w:r>
                  <w:proofErr w:type="spellStart"/>
                  <w:r w:rsidRPr="00657DC9">
                    <w:rPr>
                      <w:sz w:val="16"/>
                      <w:szCs w:val="16"/>
                      <w:lang w:val="en-US" w:eastAsia="ro-MD"/>
                    </w:rPr>
                    <w:t>formularul</w:t>
                  </w:r>
                  <w:proofErr w:type="spellEnd"/>
                  <w:r w:rsidRPr="00657DC9">
                    <w:rPr>
                      <w:sz w:val="16"/>
                      <w:szCs w:val="16"/>
                      <w:lang w:val="en-US" w:eastAsia="ro-MD"/>
                    </w:rPr>
                    <w:t xml:space="preserve"> C 34.02.</w:t>
                  </w:r>
                </w:p>
              </w:tc>
              <w:tc>
                <w:tcPr>
                  <w:tcW w:w="463" w:type="dxa"/>
                </w:tcPr>
                <w:p w14:paraId="6E1C8F40" w14:textId="77777777" w:rsidR="00373B83" w:rsidRPr="00657DC9" w:rsidRDefault="00373B83" w:rsidP="00373B83">
                  <w:pPr>
                    <w:spacing w:before="100" w:beforeAutospacing="1" w:after="100" w:afterAutospacing="1"/>
                    <w:rPr>
                      <w:sz w:val="16"/>
                      <w:szCs w:val="16"/>
                      <w:lang w:val="en-US" w:eastAsia="ro-MD"/>
                    </w:rPr>
                  </w:pPr>
                </w:p>
              </w:tc>
            </w:tr>
          </w:tbl>
          <w:p w14:paraId="6B759D4E" w14:textId="77777777" w:rsidR="00373B83" w:rsidRPr="00657DC9" w:rsidRDefault="00373B83" w:rsidP="00373B83">
            <w:pPr>
              <w:jc w:val="both"/>
              <w:rPr>
                <w:rFonts w:eastAsia="Calibri"/>
                <w:noProof/>
                <w:sz w:val="16"/>
                <w:szCs w:val="16"/>
                <w:lang w:val="ro-MD" w:eastAsia="en-US"/>
              </w:rPr>
            </w:pPr>
          </w:p>
        </w:tc>
        <w:tc>
          <w:tcPr>
            <w:tcW w:w="1229" w:type="dxa"/>
          </w:tcPr>
          <w:p w14:paraId="1A209A5F" w14:textId="77777777" w:rsidR="00373B83" w:rsidRPr="00657DC9" w:rsidRDefault="00373B83" w:rsidP="00373B83">
            <w:pPr>
              <w:jc w:val="both"/>
              <w:rPr>
                <w:b/>
                <w:sz w:val="16"/>
                <w:szCs w:val="16"/>
                <w:lang w:val="ro-MD"/>
              </w:rPr>
            </w:pPr>
          </w:p>
        </w:tc>
        <w:tc>
          <w:tcPr>
            <w:tcW w:w="5008" w:type="dxa"/>
            <w:tcBorders>
              <w:top w:val="single" w:sz="4" w:space="0" w:color="auto"/>
              <w:bottom w:val="single" w:sz="4" w:space="0" w:color="auto"/>
            </w:tcBorders>
          </w:tcPr>
          <w:p w14:paraId="7AEEEF6F" w14:textId="77777777" w:rsidR="009646CA" w:rsidRPr="00A46A11" w:rsidRDefault="009646CA" w:rsidP="009646CA">
            <w:pPr>
              <w:rPr>
                <w:sz w:val="16"/>
                <w:szCs w:val="16"/>
                <w:lang w:val="en-US"/>
              </w:rPr>
            </w:pPr>
            <w:proofErr w:type="spellStart"/>
            <w:r w:rsidRPr="00A46A11">
              <w:rPr>
                <w:sz w:val="16"/>
                <w:szCs w:val="16"/>
                <w:lang w:val="en-US"/>
              </w:rPr>
              <w:t>Instrucțiunile</w:t>
            </w:r>
            <w:proofErr w:type="spellEnd"/>
            <w:r w:rsidRPr="00A46A11">
              <w:rPr>
                <w:sz w:val="16"/>
                <w:szCs w:val="16"/>
                <w:lang w:val="en-US"/>
              </w:rPr>
              <w:t xml:space="preserve"> de </w:t>
            </w:r>
            <w:proofErr w:type="spellStart"/>
            <w:r w:rsidRPr="00A46A11">
              <w:rPr>
                <w:sz w:val="16"/>
                <w:szCs w:val="16"/>
                <w:lang w:val="en-US"/>
              </w:rPr>
              <w:t>completarea</w:t>
            </w:r>
            <w:proofErr w:type="spellEnd"/>
            <w:r w:rsidRPr="00A46A11">
              <w:rPr>
                <w:sz w:val="16"/>
                <w:szCs w:val="16"/>
                <w:lang w:val="en-US"/>
              </w:rPr>
              <w:t xml:space="preserve"> a </w:t>
            </w:r>
            <w:proofErr w:type="spellStart"/>
            <w:r w:rsidRPr="00A46A11">
              <w:rPr>
                <w:sz w:val="16"/>
                <w:szCs w:val="16"/>
                <w:lang w:val="en-US"/>
              </w:rPr>
              <w:t>rapoartelor</w:t>
            </w:r>
            <w:proofErr w:type="spellEnd"/>
            <w:r w:rsidRPr="00A46A11">
              <w:rPr>
                <w:sz w:val="16"/>
                <w:szCs w:val="16"/>
                <w:lang w:val="en-US"/>
              </w:rPr>
              <w:t xml:space="preserve"> </w:t>
            </w:r>
            <w:proofErr w:type="spellStart"/>
            <w:r w:rsidRPr="00A46A11">
              <w:rPr>
                <w:sz w:val="16"/>
                <w:szCs w:val="16"/>
                <w:lang w:val="en-US"/>
              </w:rPr>
              <w:t>transpun</w:t>
            </w:r>
            <w:proofErr w:type="spellEnd"/>
            <w:r w:rsidRPr="00A46A11">
              <w:rPr>
                <w:sz w:val="16"/>
                <w:szCs w:val="16"/>
                <w:lang w:val="en-US"/>
              </w:rPr>
              <w:t xml:space="preserve"> </w:t>
            </w:r>
            <w:proofErr w:type="spellStart"/>
            <w:r w:rsidRPr="00A46A11">
              <w:rPr>
                <w:sz w:val="16"/>
                <w:szCs w:val="16"/>
                <w:lang w:val="en-US"/>
              </w:rPr>
              <w:t>instrucţiunile</w:t>
            </w:r>
            <w:proofErr w:type="spellEnd"/>
            <w:r w:rsidRPr="00A46A11">
              <w:rPr>
                <w:sz w:val="16"/>
                <w:szCs w:val="16"/>
                <w:lang w:val="en-US"/>
              </w:rPr>
              <w:t xml:space="preserve"> </w:t>
            </w:r>
            <w:proofErr w:type="spellStart"/>
            <w:r w:rsidRPr="00A46A11">
              <w:rPr>
                <w:sz w:val="16"/>
                <w:szCs w:val="16"/>
                <w:lang w:val="en-US"/>
              </w:rPr>
              <w:t>puse</w:t>
            </w:r>
            <w:proofErr w:type="spellEnd"/>
            <w:r w:rsidRPr="00A46A11">
              <w:rPr>
                <w:sz w:val="16"/>
                <w:szCs w:val="16"/>
                <w:lang w:val="en-US"/>
              </w:rPr>
              <w:t xml:space="preserve"> la </w:t>
            </w:r>
            <w:proofErr w:type="spellStart"/>
            <w:r w:rsidRPr="00A46A11">
              <w:rPr>
                <w:sz w:val="16"/>
                <w:szCs w:val="16"/>
                <w:lang w:val="en-US"/>
              </w:rPr>
              <w:t>dispoziţie</w:t>
            </w:r>
            <w:proofErr w:type="spellEnd"/>
            <w:r w:rsidRPr="00A46A11">
              <w:rPr>
                <w:sz w:val="16"/>
                <w:szCs w:val="16"/>
                <w:lang w:val="en-US"/>
              </w:rPr>
              <w:t xml:space="preserve"> pe </w:t>
            </w:r>
            <w:proofErr w:type="spellStart"/>
            <w:r w:rsidRPr="00A46A11">
              <w:rPr>
                <w:sz w:val="16"/>
                <w:szCs w:val="16"/>
                <w:lang w:val="en-US"/>
              </w:rPr>
              <w:t>pagina</w:t>
            </w:r>
            <w:proofErr w:type="spellEnd"/>
            <w:r w:rsidRPr="00A46A11">
              <w:rPr>
                <w:sz w:val="16"/>
                <w:szCs w:val="16"/>
                <w:lang w:val="en-US"/>
              </w:rPr>
              <w:t xml:space="preserve"> web a </w:t>
            </w:r>
            <w:proofErr w:type="spellStart"/>
            <w:r w:rsidRPr="00A46A11">
              <w:rPr>
                <w:sz w:val="16"/>
                <w:szCs w:val="16"/>
                <w:lang w:val="en-US"/>
              </w:rPr>
              <w:t>Autorității</w:t>
            </w:r>
            <w:proofErr w:type="spellEnd"/>
            <w:r w:rsidRPr="00A46A11">
              <w:rPr>
                <w:sz w:val="16"/>
                <w:szCs w:val="16"/>
                <w:lang w:val="en-US"/>
              </w:rPr>
              <w:t xml:space="preserve"> </w:t>
            </w:r>
            <w:proofErr w:type="spellStart"/>
            <w:r w:rsidRPr="00A46A11">
              <w:rPr>
                <w:sz w:val="16"/>
                <w:szCs w:val="16"/>
                <w:lang w:val="en-US"/>
              </w:rPr>
              <w:t>Bancare</w:t>
            </w:r>
            <w:proofErr w:type="spellEnd"/>
            <w:r w:rsidRPr="00A46A11">
              <w:rPr>
                <w:sz w:val="16"/>
                <w:szCs w:val="16"/>
                <w:lang w:val="en-US"/>
              </w:rPr>
              <w:t xml:space="preserve"> </w:t>
            </w:r>
            <w:proofErr w:type="spellStart"/>
            <w:r w:rsidRPr="00A46A11">
              <w:rPr>
                <w:sz w:val="16"/>
                <w:szCs w:val="16"/>
                <w:lang w:val="en-US"/>
              </w:rPr>
              <w:t>Europene</w:t>
            </w:r>
            <w:proofErr w:type="spellEnd"/>
            <w:r w:rsidRPr="00A46A11">
              <w:rPr>
                <w:sz w:val="16"/>
                <w:szCs w:val="16"/>
                <w:lang w:val="en-US"/>
              </w:rPr>
              <w:t xml:space="preserve"> (</w:t>
            </w:r>
            <w:hyperlink r:id="rId26" w:history="1">
              <w:r w:rsidRPr="00B17C0B">
                <w:rPr>
                  <w:rStyle w:val="Hyperlink"/>
                  <w:sz w:val="16"/>
                  <w:szCs w:val="16"/>
                  <w:lang w:val="en-US"/>
                </w:rPr>
                <w:t>https://www.eba.europa.eu/risk-and-data-analysis/reporting-frameworks/reporting-framework-41</w:t>
              </w:r>
            </w:hyperlink>
            <w:r>
              <w:rPr>
                <w:sz w:val="16"/>
                <w:szCs w:val="16"/>
                <w:lang w:val="en-US"/>
              </w:rPr>
              <w:t>)</w:t>
            </w:r>
            <w:r w:rsidRPr="00A46A11">
              <w:rPr>
                <w:sz w:val="16"/>
                <w:szCs w:val="16"/>
                <w:lang w:val="en-US"/>
              </w:rPr>
              <w:t xml:space="preserve">  </w:t>
            </w:r>
            <w:proofErr w:type="spellStart"/>
            <w:r w:rsidRPr="00A46A11">
              <w:rPr>
                <w:sz w:val="16"/>
                <w:szCs w:val="16"/>
                <w:lang w:val="en-US"/>
              </w:rPr>
              <w:t>în</w:t>
            </w:r>
            <w:proofErr w:type="spellEnd"/>
            <w:r w:rsidRPr="00A46A11">
              <w:rPr>
                <w:sz w:val="16"/>
                <w:szCs w:val="16"/>
                <w:lang w:val="en-US"/>
              </w:rPr>
              <w:t xml:space="preserve"> </w:t>
            </w:r>
            <w:proofErr w:type="spellStart"/>
            <w:r w:rsidRPr="00A46A11">
              <w:rPr>
                <w:sz w:val="16"/>
                <w:szCs w:val="16"/>
                <w:lang w:val="en-US"/>
              </w:rPr>
              <w:t>conformitate</w:t>
            </w:r>
            <w:proofErr w:type="spellEnd"/>
            <w:r w:rsidRPr="00A46A11">
              <w:rPr>
                <w:sz w:val="16"/>
                <w:szCs w:val="16"/>
                <w:lang w:val="en-US"/>
              </w:rPr>
              <w:t xml:space="preserve"> cu art.22 al </w:t>
            </w:r>
            <w:proofErr w:type="spellStart"/>
            <w:r w:rsidRPr="00A46A11">
              <w:rPr>
                <w:sz w:val="16"/>
                <w:szCs w:val="16"/>
                <w:lang w:val="en-US"/>
              </w:rPr>
              <w:t>Regulamentului</w:t>
            </w:r>
            <w:proofErr w:type="spellEnd"/>
            <w:r w:rsidRPr="00A46A11">
              <w:rPr>
                <w:sz w:val="16"/>
                <w:szCs w:val="16"/>
                <w:lang w:val="en-US"/>
              </w:rPr>
              <w:t xml:space="preserve"> de </w:t>
            </w:r>
            <w:proofErr w:type="spellStart"/>
            <w:r w:rsidRPr="00A46A11">
              <w:rPr>
                <w:sz w:val="16"/>
                <w:szCs w:val="16"/>
                <w:lang w:val="en-US"/>
              </w:rPr>
              <w:t>punere</w:t>
            </w:r>
            <w:proofErr w:type="spellEnd"/>
            <w:r w:rsidRPr="00A46A11">
              <w:rPr>
                <w:sz w:val="16"/>
                <w:szCs w:val="16"/>
                <w:lang w:val="en-US"/>
              </w:rPr>
              <w:t xml:space="preserve"> </w:t>
            </w:r>
            <w:proofErr w:type="spellStart"/>
            <w:r w:rsidRPr="00A46A11">
              <w:rPr>
                <w:sz w:val="16"/>
                <w:szCs w:val="16"/>
                <w:lang w:val="en-US"/>
              </w:rPr>
              <w:t>în</w:t>
            </w:r>
            <w:proofErr w:type="spellEnd"/>
            <w:r w:rsidRPr="00A46A11">
              <w:rPr>
                <w:sz w:val="16"/>
                <w:szCs w:val="16"/>
                <w:lang w:val="en-US"/>
              </w:rPr>
              <w:t xml:space="preserve"> </w:t>
            </w:r>
            <w:proofErr w:type="spellStart"/>
            <w:r w:rsidRPr="00A46A11">
              <w:rPr>
                <w:sz w:val="16"/>
                <w:szCs w:val="16"/>
                <w:lang w:val="en-US"/>
              </w:rPr>
              <w:t>aplicare</w:t>
            </w:r>
            <w:proofErr w:type="spellEnd"/>
            <w:r w:rsidRPr="00A46A11">
              <w:rPr>
                <w:sz w:val="16"/>
                <w:szCs w:val="16"/>
                <w:lang w:val="en-US"/>
              </w:rPr>
              <w:t xml:space="preserve"> (UE) 2024/3117. </w:t>
            </w:r>
          </w:p>
          <w:p w14:paraId="6FCEEAAD" w14:textId="06941B7B" w:rsidR="00373B83" w:rsidRPr="009646CA" w:rsidRDefault="00373B83" w:rsidP="00373B83">
            <w:pPr>
              <w:jc w:val="both"/>
              <w:rPr>
                <w:sz w:val="16"/>
                <w:szCs w:val="16"/>
                <w:lang w:val="en-US"/>
              </w:rPr>
            </w:pPr>
          </w:p>
        </w:tc>
      </w:tr>
      <w:tr w:rsidR="00657DC9" w:rsidRPr="0054073C" w14:paraId="566058A3" w14:textId="77777777" w:rsidTr="00B32299">
        <w:tc>
          <w:tcPr>
            <w:tcW w:w="3866" w:type="dxa"/>
          </w:tcPr>
          <w:p w14:paraId="3BEDE3EB" w14:textId="77777777" w:rsidR="00F351BF" w:rsidRPr="00657DC9" w:rsidRDefault="00F351BF" w:rsidP="00373B83">
            <w:pPr>
              <w:jc w:val="both"/>
              <w:rPr>
                <w:rFonts w:eastAsia="Calibri"/>
                <w:noProof/>
                <w:sz w:val="16"/>
                <w:szCs w:val="16"/>
                <w:lang w:val="ro-MD" w:eastAsia="en-US"/>
              </w:rPr>
            </w:pPr>
          </w:p>
        </w:tc>
        <w:tc>
          <w:tcPr>
            <w:tcW w:w="4356" w:type="dxa"/>
          </w:tcPr>
          <w:p w14:paraId="09FC6882" w14:textId="77777777" w:rsidR="00F351BF" w:rsidRPr="00657DC9" w:rsidRDefault="00F351BF" w:rsidP="00F351BF">
            <w:pPr>
              <w:spacing w:before="100" w:beforeAutospacing="1" w:after="100" w:afterAutospacing="1"/>
              <w:jc w:val="both"/>
              <w:rPr>
                <w:sz w:val="16"/>
                <w:szCs w:val="16"/>
                <w:lang w:val="en-US" w:eastAsia="ro-MD"/>
              </w:rPr>
            </w:pPr>
            <w:r w:rsidRPr="00657DC9">
              <w:rPr>
                <w:b/>
                <w:sz w:val="16"/>
                <w:szCs w:val="16"/>
                <w:lang w:val="it-CH"/>
              </w:rPr>
              <w:t xml:space="preserve">PREZENTAREA GENERALĂ A </w:t>
            </w:r>
            <w:r w:rsidRPr="00657DC9">
              <w:rPr>
                <w:b/>
                <w:bCs/>
                <w:sz w:val="16"/>
                <w:szCs w:val="16"/>
                <w:lang w:val="en-US" w:eastAsia="ro-MD"/>
              </w:rPr>
              <w:t>RAPORTĂRII PRIVIND RISCUL DE CREDIT AL CONTRAPĂRȚII:</w:t>
            </w:r>
            <w:r w:rsidRPr="00657DC9">
              <w:rPr>
                <w:sz w:val="16"/>
                <w:szCs w:val="16"/>
                <w:u w:val="single"/>
                <w:lang w:val="ro-RO" w:eastAsia="ro-MD"/>
              </w:rPr>
              <w:t xml:space="preserve"> </w:t>
            </w:r>
            <w:r w:rsidRPr="00657DC9">
              <w:rPr>
                <w:b/>
                <w:bCs/>
                <w:sz w:val="16"/>
                <w:szCs w:val="16"/>
                <w:u w:val="single"/>
                <w:lang w:val="ro-RO" w:eastAsia="ro-MD"/>
              </w:rPr>
              <w:t xml:space="preserve">Abordarea IRB - Expuneri la riscul de credit al </w:t>
            </w:r>
            <w:proofErr w:type="spellStart"/>
            <w:r w:rsidRPr="00657DC9">
              <w:rPr>
                <w:b/>
                <w:bCs/>
                <w:sz w:val="16"/>
                <w:szCs w:val="16"/>
                <w:u w:val="single"/>
                <w:lang w:val="ro-RO" w:eastAsia="ro-MD"/>
              </w:rPr>
              <w:t>contrapărții</w:t>
            </w:r>
            <w:proofErr w:type="spellEnd"/>
            <w:r w:rsidRPr="00657DC9">
              <w:rPr>
                <w:b/>
                <w:bCs/>
                <w:sz w:val="16"/>
                <w:szCs w:val="16"/>
                <w:u w:val="single"/>
                <w:lang w:val="ro-RO" w:eastAsia="ro-MD"/>
              </w:rPr>
              <w:t xml:space="preserve"> în funcție de clasa de expuneri și de scara PD</w:t>
            </w:r>
          </w:p>
          <w:p w14:paraId="3341FF52" w14:textId="77777777" w:rsidR="00F351BF" w:rsidRPr="00657DC9" w:rsidRDefault="00F351BF" w:rsidP="00F351BF">
            <w:pPr>
              <w:spacing w:before="100" w:beforeAutospacing="1" w:after="100" w:afterAutospacing="1"/>
              <w:jc w:val="both"/>
              <w:rPr>
                <w:sz w:val="16"/>
                <w:szCs w:val="16"/>
                <w:lang w:val="ro-MD" w:eastAsia="ro-MD"/>
              </w:rPr>
            </w:pPr>
            <w:r w:rsidRPr="00657DC9">
              <w:rPr>
                <w:b/>
                <w:bCs/>
                <w:sz w:val="16"/>
                <w:szCs w:val="16"/>
                <w:lang w:val="ro-RO" w:eastAsia="ro-MD"/>
              </w:rPr>
              <w:lastRenderedPageBreak/>
              <w:t>9</w:t>
            </w:r>
            <w:r w:rsidRPr="00657DC9">
              <w:rPr>
                <w:b/>
                <w:bCs/>
                <w:sz w:val="16"/>
                <w:szCs w:val="16"/>
                <w:vertAlign w:val="superscript"/>
                <w:lang w:val="ro-RO" w:eastAsia="ro-MD"/>
              </w:rPr>
              <w:t>1</w:t>
            </w:r>
            <w:r w:rsidRPr="00657DC9">
              <w:rPr>
                <w:b/>
                <w:bCs/>
                <w:sz w:val="16"/>
                <w:szCs w:val="16"/>
                <w:lang w:val="ro-RO" w:eastAsia="ro-MD"/>
              </w:rPr>
              <w:t>.</w:t>
            </w:r>
            <w:r w:rsidRPr="00657DC9">
              <w:rPr>
                <w:sz w:val="16"/>
                <w:szCs w:val="16"/>
                <w:lang w:val="ro-RO" w:eastAsia="ro-MD"/>
              </w:rPr>
              <w:t xml:space="preserve"> Acest formular trebuie raportat de băncile care utilizează fie abordarea</w:t>
            </w:r>
            <w:r w:rsidRPr="00657DC9">
              <w:rPr>
                <w:sz w:val="27"/>
                <w:szCs w:val="27"/>
                <w:lang w:val="ro-RO" w:eastAsia="ro-MD"/>
              </w:rPr>
              <w:t xml:space="preserve"> </w:t>
            </w:r>
            <w:r w:rsidRPr="00657DC9">
              <w:rPr>
                <w:sz w:val="16"/>
                <w:szCs w:val="16"/>
                <w:lang w:val="ro-RO" w:eastAsia="ro-MD"/>
              </w:rPr>
              <w:t xml:space="preserve">IRB avansată, fie abordarea IRB de bază pentru calcularea cuantumurilor ponderate la risc ale expunerilor pentru toate expunerile lor la riscul de credit al </w:t>
            </w:r>
            <w:proofErr w:type="spellStart"/>
            <w:r w:rsidRPr="00657DC9">
              <w:rPr>
                <w:sz w:val="16"/>
                <w:szCs w:val="16"/>
                <w:lang w:val="ro-RO" w:eastAsia="ro-MD"/>
              </w:rPr>
              <w:t>contrapărții</w:t>
            </w:r>
            <w:proofErr w:type="spellEnd"/>
            <w:r w:rsidRPr="00657DC9">
              <w:rPr>
                <w:sz w:val="16"/>
                <w:szCs w:val="16"/>
                <w:lang w:val="ro-RO" w:eastAsia="ro-MD"/>
              </w:rPr>
              <w:t xml:space="preserve"> sau pentru o parte din acestea în conformitate cu prevederile </w:t>
            </w:r>
            <w:proofErr w:type="spellStart"/>
            <w:r w:rsidRPr="00657DC9">
              <w:rPr>
                <w:sz w:val="16"/>
                <w:szCs w:val="16"/>
                <w:lang w:val="en-US" w:eastAsia="ro-MD"/>
              </w:rPr>
              <w:t>Regulamentului</w:t>
            </w:r>
            <w:proofErr w:type="spellEnd"/>
            <w:r w:rsidRPr="00657DC9">
              <w:rPr>
                <w:sz w:val="16"/>
                <w:szCs w:val="16"/>
                <w:lang w:val="en-US" w:eastAsia="ro-MD"/>
              </w:rPr>
              <w:t xml:space="preserve"> nr.111/2018 cu </w:t>
            </w:r>
            <w:proofErr w:type="spellStart"/>
            <w:r w:rsidRPr="00657DC9">
              <w:rPr>
                <w:sz w:val="16"/>
                <w:szCs w:val="16"/>
                <w:lang w:val="en-US" w:eastAsia="ro-MD"/>
              </w:rPr>
              <w:t>privire</w:t>
            </w:r>
            <w:proofErr w:type="spellEnd"/>
            <w:r w:rsidRPr="00657DC9">
              <w:rPr>
                <w:sz w:val="16"/>
                <w:szCs w:val="16"/>
                <w:lang w:val="en-US" w:eastAsia="ro-MD"/>
              </w:rPr>
              <w:t xml:space="preserve"> la </w:t>
            </w:r>
            <w:proofErr w:type="spellStart"/>
            <w:r w:rsidRPr="00657DC9">
              <w:rPr>
                <w:sz w:val="16"/>
                <w:szCs w:val="16"/>
                <w:lang w:val="en-US" w:eastAsia="ro-MD"/>
              </w:rPr>
              <w:t>tratamentul</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credit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bănci</w:t>
            </w:r>
            <w:proofErr w:type="spellEnd"/>
            <w:r w:rsidRPr="00657DC9">
              <w:rPr>
                <w:sz w:val="16"/>
                <w:szCs w:val="16"/>
                <w:lang w:val="en-US" w:eastAsia="ro-MD"/>
              </w:rPr>
              <w:t xml:space="preserve"> </w:t>
            </w:r>
            <w:proofErr w:type="spellStart"/>
            <w:r w:rsidRPr="00657DC9">
              <w:rPr>
                <w:sz w:val="16"/>
                <w:szCs w:val="16"/>
                <w:lang w:val="en-US" w:eastAsia="ro-MD"/>
              </w:rPr>
              <w:t>potrivit</w:t>
            </w:r>
            <w:proofErr w:type="spellEnd"/>
            <w:r w:rsidRPr="00657DC9">
              <w:rPr>
                <w:sz w:val="16"/>
                <w:szCs w:val="16"/>
                <w:lang w:val="en-US" w:eastAsia="ro-MD"/>
              </w:rPr>
              <w:t xml:space="preserve"> </w:t>
            </w:r>
            <w:proofErr w:type="spellStart"/>
            <w:r w:rsidRPr="00657DC9">
              <w:rPr>
                <w:sz w:val="16"/>
                <w:szCs w:val="16"/>
                <w:lang w:val="en-US" w:eastAsia="ro-MD"/>
              </w:rPr>
              <w:t>abordării</w:t>
            </w:r>
            <w:proofErr w:type="spellEnd"/>
            <w:r w:rsidRPr="00657DC9">
              <w:rPr>
                <w:sz w:val="16"/>
                <w:szCs w:val="16"/>
                <w:lang w:val="en-US" w:eastAsia="ro-MD"/>
              </w:rPr>
              <w:t xml:space="preserve"> </w:t>
            </w:r>
            <w:proofErr w:type="spellStart"/>
            <w:r w:rsidRPr="00657DC9">
              <w:rPr>
                <w:sz w:val="16"/>
                <w:szCs w:val="16"/>
                <w:lang w:val="en-US" w:eastAsia="ro-MD"/>
              </w:rPr>
              <w:t>standardizate</w:t>
            </w:r>
            <w:proofErr w:type="spellEnd"/>
            <w:r w:rsidRPr="00657DC9">
              <w:rPr>
                <w:sz w:val="16"/>
                <w:szCs w:val="16"/>
                <w:lang w:val="ro-RO" w:eastAsia="ro-MD"/>
              </w:rPr>
              <w:t xml:space="preserve">, indiferent de abordarea riscului de credit al </w:t>
            </w:r>
            <w:proofErr w:type="spellStart"/>
            <w:r w:rsidRPr="00657DC9">
              <w:rPr>
                <w:sz w:val="16"/>
                <w:szCs w:val="16"/>
                <w:lang w:val="ro-RO" w:eastAsia="ro-MD"/>
              </w:rPr>
              <w:t>contrapărții</w:t>
            </w:r>
            <w:proofErr w:type="spellEnd"/>
            <w:r w:rsidRPr="00657DC9">
              <w:rPr>
                <w:sz w:val="16"/>
                <w:szCs w:val="16"/>
                <w:lang w:val="ro-RO" w:eastAsia="ro-MD"/>
              </w:rPr>
              <w:t xml:space="preserve"> utilizată pentru a determina valorile expunerilor în conformitate cu prevederile </w:t>
            </w:r>
            <w:r w:rsidRPr="00657DC9">
              <w:rPr>
                <w:sz w:val="16"/>
                <w:szCs w:val="16"/>
                <w:lang w:val="it-IT" w:eastAsia="ro-MD"/>
              </w:rPr>
              <w:t xml:space="preserve">Regulamentului nr. 112/2018 cu privire la tehnicile de diminuare a riscului de credit utilizate de bănci și </w:t>
            </w:r>
            <w:r w:rsidRPr="00657DC9">
              <w:rPr>
                <w:sz w:val="16"/>
                <w:szCs w:val="16"/>
                <w:lang w:val="ro-MD" w:eastAsia="ro-MD"/>
              </w:rPr>
              <w:t xml:space="preserve">Regulamentului nr.220/2025 cu privire la tratamentul riscului de credit al </w:t>
            </w:r>
            <w:proofErr w:type="spellStart"/>
            <w:r w:rsidRPr="00657DC9">
              <w:rPr>
                <w:sz w:val="16"/>
                <w:szCs w:val="16"/>
                <w:lang w:val="ro-MD" w:eastAsia="ro-MD"/>
              </w:rPr>
              <w:t>contrapărţii</w:t>
            </w:r>
            <w:proofErr w:type="spellEnd"/>
            <w:r w:rsidRPr="00657DC9">
              <w:rPr>
                <w:sz w:val="16"/>
                <w:szCs w:val="16"/>
                <w:lang w:val="ro-MD" w:eastAsia="ro-MD"/>
              </w:rPr>
              <w:t xml:space="preserve"> pentru bănci.</w:t>
            </w:r>
          </w:p>
          <w:p w14:paraId="05ECBA32" w14:textId="77777777" w:rsidR="00F351BF" w:rsidRPr="00657DC9" w:rsidRDefault="00F351BF" w:rsidP="00F351BF">
            <w:pPr>
              <w:spacing w:before="100" w:beforeAutospacing="1" w:after="100" w:afterAutospacing="1"/>
              <w:jc w:val="both"/>
              <w:rPr>
                <w:sz w:val="16"/>
                <w:szCs w:val="16"/>
                <w:lang w:val="ro-MD" w:eastAsia="ro-MD"/>
              </w:rPr>
            </w:pPr>
            <w:r w:rsidRPr="00657DC9">
              <w:rPr>
                <w:b/>
                <w:bCs/>
                <w:sz w:val="16"/>
                <w:szCs w:val="16"/>
                <w:lang w:val="ro-RO" w:eastAsia="ro-MD"/>
              </w:rPr>
              <w:t>9</w:t>
            </w:r>
            <w:r w:rsidRPr="00657DC9">
              <w:rPr>
                <w:b/>
                <w:bCs/>
                <w:sz w:val="16"/>
                <w:szCs w:val="16"/>
                <w:vertAlign w:val="superscript"/>
                <w:lang w:val="ro-RO" w:eastAsia="ro-MD"/>
              </w:rPr>
              <w:t>2</w:t>
            </w:r>
            <w:r w:rsidRPr="00657DC9">
              <w:rPr>
                <w:b/>
                <w:bCs/>
                <w:sz w:val="16"/>
                <w:szCs w:val="16"/>
                <w:lang w:val="ro-RO" w:eastAsia="ro-MD"/>
              </w:rPr>
              <w:t>.</w:t>
            </w:r>
            <w:r w:rsidRPr="00657DC9">
              <w:rPr>
                <w:sz w:val="16"/>
                <w:szCs w:val="16"/>
                <w:lang w:val="ro-RO" w:eastAsia="ro-MD"/>
              </w:rPr>
              <w:t xml:space="preserve"> Formularul se raportează separat pentru totalul corespunzător tuturor claselor de expuneri, precum și separat pentru fiecare dintre clasele de expuneri prevăzute în actul normativ al Băncii Naționale a Moldovei aferent tratamentului riscului de credit pentru bănci potrivit abordării bazate pe modele interne de rating. Acest formular exclude expunerile compensate printr-o CPC. </w:t>
            </w:r>
          </w:p>
          <w:p w14:paraId="65AFB5A0" w14:textId="77777777" w:rsidR="00F351BF" w:rsidRPr="00657DC9" w:rsidRDefault="00F351BF" w:rsidP="00F351BF">
            <w:pPr>
              <w:spacing w:before="100" w:beforeAutospacing="1" w:after="100" w:afterAutospacing="1"/>
              <w:jc w:val="both"/>
              <w:rPr>
                <w:sz w:val="16"/>
                <w:szCs w:val="16"/>
                <w:lang w:val="ro-RO" w:eastAsia="ro-MD"/>
              </w:rPr>
            </w:pPr>
            <w:r w:rsidRPr="00657DC9">
              <w:rPr>
                <w:b/>
                <w:bCs/>
                <w:sz w:val="16"/>
                <w:szCs w:val="16"/>
                <w:lang w:val="ro-RO" w:eastAsia="ro-MD"/>
              </w:rPr>
              <w:t>9</w:t>
            </w:r>
            <w:r w:rsidRPr="00657DC9">
              <w:rPr>
                <w:b/>
                <w:bCs/>
                <w:sz w:val="16"/>
                <w:szCs w:val="16"/>
                <w:vertAlign w:val="superscript"/>
                <w:lang w:val="ro-RO" w:eastAsia="ro-MD"/>
              </w:rPr>
              <w:t>3</w:t>
            </w:r>
            <w:r w:rsidRPr="00657DC9">
              <w:rPr>
                <w:b/>
                <w:bCs/>
                <w:sz w:val="16"/>
                <w:szCs w:val="16"/>
                <w:lang w:val="ro-RO" w:eastAsia="ro-MD"/>
              </w:rPr>
              <w:t xml:space="preserve">. </w:t>
            </w:r>
            <w:r w:rsidRPr="00657DC9">
              <w:rPr>
                <w:sz w:val="16"/>
                <w:szCs w:val="16"/>
                <w:lang w:val="ro-RO" w:eastAsia="ro-MD"/>
              </w:rPr>
              <w:t>Pentru a clarifica dacă banca își utilizează estimările proprii ale pierderii în caz de nerambursare (LGD) și/sau ale factorilor de conversie, se furnizează următoarele informații cu privire la fiecare clasă de expuneri raportată:</w:t>
            </w:r>
          </w:p>
          <w:p w14:paraId="20D7B470" w14:textId="77777777" w:rsidR="00F351BF" w:rsidRPr="00657DC9" w:rsidRDefault="00F351BF" w:rsidP="00F351BF">
            <w:pPr>
              <w:spacing w:before="100" w:beforeAutospacing="1" w:after="100" w:afterAutospacing="1"/>
              <w:jc w:val="both"/>
              <w:rPr>
                <w:sz w:val="16"/>
                <w:szCs w:val="16"/>
                <w:lang w:val="ro-RO" w:eastAsia="ro-MD"/>
              </w:rPr>
            </w:pPr>
            <w:r w:rsidRPr="00657DC9">
              <w:rPr>
                <w:sz w:val="16"/>
                <w:szCs w:val="16"/>
                <w:lang w:val="ro-RO" w:eastAsia="ro-MD"/>
              </w:rPr>
              <w:t>«NU» = în cazul în care se utilizează estimările autorității de supraveghere ale pierderii în caz de nerambursare (LGD) și ale factorilor de conversie (IRB de bază)</w:t>
            </w:r>
          </w:p>
          <w:p w14:paraId="304D7208" w14:textId="206F19B6" w:rsidR="00F351BF" w:rsidRPr="00657DC9" w:rsidRDefault="00F351BF" w:rsidP="00F351BF">
            <w:pPr>
              <w:spacing w:before="100" w:beforeAutospacing="1" w:after="100" w:afterAutospacing="1"/>
              <w:jc w:val="both"/>
              <w:rPr>
                <w:sz w:val="27"/>
                <w:szCs w:val="27"/>
                <w:lang w:val="ro-RO" w:eastAsia="ro-MD"/>
              </w:rPr>
            </w:pPr>
            <w:r w:rsidRPr="00657DC9">
              <w:rPr>
                <w:sz w:val="16"/>
                <w:szCs w:val="16"/>
                <w:lang w:val="ro-RO" w:eastAsia="ro-MD"/>
              </w:rPr>
              <w:t>«DA» = în cazul în care se utilizează estimările proprii ale pierderii în caz de nerambursare (LGD) și ale factorilor de conversie (IRB avansată)</w:t>
            </w:r>
            <w:r w:rsidRPr="00657DC9">
              <w:rPr>
                <w:sz w:val="27"/>
                <w:szCs w:val="27"/>
                <w:lang w:val="ro-RO" w:eastAsia="ro-MD"/>
              </w:rPr>
              <w:t xml:space="preserve"> </w:t>
            </w:r>
          </w:p>
        </w:tc>
        <w:tc>
          <w:tcPr>
            <w:tcW w:w="1229" w:type="dxa"/>
          </w:tcPr>
          <w:p w14:paraId="261C7792" w14:textId="77777777" w:rsidR="00F351BF" w:rsidRPr="00657DC9" w:rsidRDefault="00F351BF" w:rsidP="00373B83">
            <w:pPr>
              <w:jc w:val="both"/>
              <w:rPr>
                <w:b/>
                <w:sz w:val="16"/>
                <w:szCs w:val="16"/>
                <w:lang w:val="ro-MD"/>
              </w:rPr>
            </w:pPr>
          </w:p>
        </w:tc>
        <w:tc>
          <w:tcPr>
            <w:tcW w:w="5008" w:type="dxa"/>
            <w:tcBorders>
              <w:top w:val="single" w:sz="4" w:space="0" w:color="auto"/>
              <w:bottom w:val="single" w:sz="4" w:space="0" w:color="auto"/>
            </w:tcBorders>
          </w:tcPr>
          <w:p w14:paraId="15BEA7A8" w14:textId="77777777" w:rsidR="009646CA" w:rsidRPr="00A46A11" w:rsidRDefault="009646CA" w:rsidP="009646CA">
            <w:pPr>
              <w:rPr>
                <w:sz w:val="16"/>
                <w:szCs w:val="16"/>
                <w:lang w:val="en-US"/>
              </w:rPr>
            </w:pPr>
            <w:proofErr w:type="spellStart"/>
            <w:r w:rsidRPr="00A46A11">
              <w:rPr>
                <w:sz w:val="16"/>
                <w:szCs w:val="16"/>
                <w:lang w:val="en-US"/>
              </w:rPr>
              <w:t>Instrucțiunile</w:t>
            </w:r>
            <w:proofErr w:type="spellEnd"/>
            <w:r w:rsidRPr="00A46A11">
              <w:rPr>
                <w:sz w:val="16"/>
                <w:szCs w:val="16"/>
                <w:lang w:val="en-US"/>
              </w:rPr>
              <w:t xml:space="preserve"> de </w:t>
            </w:r>
            <w:proofErr w:type="spellStart"/>
            <w:r w:rsidRPr="00A46A11">
              <w:rPr>
                <w:sz w:val="16"/>
                <w:szCs w:val="16"/>
                <w:lang w:val="en-US"/>
              </w:rPr>
              <w:t>completarea</w:t>
            </w:r>
            <w:proofErr w:type="spellEnd"/>
            <w:r w:rsidRPr="00A46A11">
              <w:rPr>
                <w:sz w:val="16"/>
                <w:szCs w:val="16"/>
                <w:lang w:val="en-US"/>
              </w:rPr>
              <w:t xml:space="preserve"> a </w:t>
            </w:r>
            <w:proofErr w:type="spellStart"/>
            <w:r w:rsidRPr="00A46A11">
              <w:rPr>
                <w:sz w:val="16"/>
                <w:szCs w:val="16"/>
                <w:lang w:val="en-US"/>
              </w:rPr>
              <w:t>rapoartelor</w:t>
            </w:r>
            <w:proofErr w:type="spellEnd"/>
            <w:r w:rsidRPr="00A46A11">
              <w:rPr>
                <w:sz w:val="16"/>
                <w:szCs w:val="16"/>
                <w:lang w:val="en-US"/>
              </w:rPr>
              <w:t xml:space="preserve"> </w:t>
            </w:r>
            <w:proofErr w:type="spellStart"/>
            <w:r w:rsidRPr="00A46A11">
              <w:rPr>
                <w:sz w:val="16"/>
                <w:szCs w:val="16"/>
                <w:lang w:val="en-US"/>
              </w:rPr>
              <w:t>transpun</w:t>
            </w:r>
            <w:proofErr w:type="spellEnd"/>
            <w:r w:rsidRPr="00A46A11">
              <w:rPr>
                <w:sz w:val="16"/>
                <w:szCs w:val="16"/>
                <w:lang w:val="en-US"/>
              </w:rPr>
              <w:t xml:space="preserve"> </w:t>
            </w:r>
            <w:proofErr w:type="spellStart"/>
            <w:r w:rsidRPr="00A46A11">
              <w:rPr>
                <w:sz w:val="16"/>
                <w:szCs w:val="16"/>
                <w:lang w:val="en-US"/>
              </w:rPr>
              <w:t>instrucţiunile</w:t>
            </w:r>
            <w:proofErr w:type="spellEnd"/>
            <w:r w:rsidRPr="00A46A11">
              <w:rPr>
                <w:sz w:val="16"/>
                <w:szCs w:val="16"/>
                <w:lang w:val="en-US"/>
              </w:rPr>
              <w:t xml:space="preserve"> </w:t>
            </w:r>
            <w:proofErr w:type="spellStart"/>
            <w:r w:rsidRPr="00A46A11">
              <w:rPr>
                <w:sz w:val="16"/>
                <w:szCs w:val="16"/>
                <w:lang w:val="en-US"/>
              </w:rPr>
              <w:t>puse</w:t>
            </w:r>
            <w:proofErr w:type="spellEnd"/>
            <w:r w:rsidRPr="00A46A11">
              <w:rPr>
                <w:sz w:val="16"/>
                <w:szCs w:val="16"/>
                <w:lang w:val="en-US"/>
              </w:rPr>
              <w:t xml:space="preserve"> la </w:t>
            </w:r>
            <w:proofErr w:type="spellStart"/>
            <w:r w:rsidRPr="00A46A11">
              <w:rPr>
                <w:sz w:val="16"/>
                <w:szCs w:val="16"/>
                <w:lang w:val="en-US"/>
              </w:rPr>
              <w:t>dispoziţie</w:t>
            </w:r>
            <w:proofErr w:type="spellEnd"/>
            <w:r w:rsidRPr="00A46A11">
              <w:rPr>
                <w:sz w:val="16"/>
                <w:szCs w:val="16"/>
                <w:lang w:val="en-US"/>
              </w:rPr>
              <w:t xml:space="preserve"> pe </w:t>
            </w:r>
            <w:proofErr w:type="spellStart"/>
            <w:r w:rsidRPr="00A46A11">
              <w:rPr>
                <w:sz w:val="16"/>
                <w:szCs w:val="16"/>
                <w:lang w:val="en-US"/>
              </w:rPr>
              <w:t>pagina</w:t>
            </w:r>
            <w:proofErr w:type="spellEnd"/>
            <w:r w:rsidRPr="00A46A11">
              <w:rPr>
                <w:sz w:val="16"/>
                <w:szCs w:val="16"/>
                <w:lang w:val="en-US"/>
              </w:rPr>
              <w:t xml:space="preserve"> web a </w:t>
            </w:r>
            <w:proofErr w:type="spellStart"/>
            <w:r w:rsidRPr="00A46A11">
              <w:rPr>
                <w:sz w:val="16"/>
                <w:szCs w:val="16"/>
                <w:lang w:val="en-US"/>
              </w:rPr>
              <w:t>Autorității</w:t>
            </w:r>
            <w:proofErr w:type="spellEnd"/>
            <w:r w:rsidRPr="00A46A11">
              <w:rPr>
                <w:sz w:val="16"/>
                <w:szCs w:val="16"/>
                <w:lang w:val="en-US"/>
              </w:rPr>
              <w:t xml:space="preserve"> </w:t>
            </w:r>
            <w:proofErr w:type="spellStart"/>
            <w:r w:rsidRPr="00A46A11">
              <w:rPr>
                <w:sz w:val="16"/>
                <w:szCs w:val="16"/>
                <w:lang w:val="en-US"/>
              </w:rPr>
              <w:t>Bancare</w:t>
            </w:r>
            <w:proofErr w:type="spellEnd"/>
            <w:r w:rsidRPr="00A46A11">
              <w:rPr>
                <w:sz w:val="16"/>
                <w:szCs w:val="16"/>
                <w:lang w:val="en-US"/>
              </w:rPr>
              <w:t xml:space="preserve"> </w:t>
            </w:r>
            <w:proofErr w:type="spellStart"/>
            <w:r w:rsidRPr="00A46A11">
              <w:rPr>
                <w:sz w:val="16"/>
                <w:szCs w:val="16"/>
                <w:lang w:val="en-US"/>
              </w:rPr>
              <w:t>Europene</w:t>
            </w:r>
            <w:proofErr w:type="spellEnd"/>
            <w:r w:rsidRPr="00A46A11">
              <w:rPr>
                <w:sz w:val="16"/>
                <w:szCs w:val="16"/>
                <w:lang w:val="en-US"/>
              </w:rPr>
              <w:t xml:space="preserve"> (</w:t>
            </w:r>
            <w:hyperlink r:id="rId27" w:history="1">
              <w:r w:rsidRPr="00B17C0B">
                <w:rPr>
                  <w:rStyle w:val="Hyperlink"/>
                  <w:sz w:val="16"/>
                  <w:szCs w:val="16"/>
                  <w:lang w:val="en-US"/>
                </w:rPr>
                <w:t>https://www.eba.europa.eu/risk-and-data-analysis/reporting-frameworks/reporting-framework-41</w:t>
              </w:r>
            </w:hyperlink>
            <w:r>
              <w:rPr>
                <w:sz w:val="16"/>
                <w:szCs w:val="16"/>
                <w:lang w:val="en-US"/>
              </w:rPr>
              <w:t>)</w:t>
            </w:r>
            <w:r w:rsidRPr="00A46A11">
              <w:rPr>
                <w:sz w:val="16"/>
                <w:szCs w:val="16"/>
                <w:lang w:val="en-US"/>
              </w:rPr>
              <w:t xml:space="preserve">  </w:t>
            </w:r>
            <w:proofErr w:type="spellStart"/>
            <w:r w:rsidRPr="00A46A11">
              <w:rPr>
                <w:sz w:val="16"/>
                <w:szCs w:val="16"/>
                <w:lang w:val="en-US"/>
              </w:rPr>
              <w:t>în</w:t>
            </w:r>
            <w:proofErr w:type="spellEnd"/>
            <w:r w:rsidRPr="00A46A11">
              <w:rPr>
                <w:sz w:val="16"/>
                <w:szCs w:val="16"/>
                <w:lang w:val="en-US"/>
              </w:rPr>
              <w:t xml:space="preserve"> </w:t>
            </w:r>
            <w:proofErr w:type="spellStart"/>
            <w:r w:rsidRPr="00A46A11">
              <w:rPr>
                <w:sz w:val="16"/>
                <w:szCs w:val="16"/>
                <w:lang w:val="en-US"/>
              </w:rPr>
              <w:t>conformitate</w:t>
            </w:r>
            <w:proofErr w:type="spellEnd"/>
            <w:r w:rsidRPr="00A46A11">
              <w:rPr>
                <w:sz w:val="16"/>
                <w:szCs w:val="16"/>
                <w:lang w:val="en-US"/>
              </w:rPr>
              <w:t xml:space="preserve"> cu art.22 al </w:t>
            </w:r>
            <w:proofErr w:type="spellStart"/>
            <w:r w:rsidRPr="00A46A11">
              <w:rPr>
                <w:sz w:val="16"/>
                <w:szCs w:val="16"/>
                <w:lang w:val="en-US"/>
              </w:rPr>
              <w:t>Regulamentului</w:t>
            </w:r>
            <w:proofErr w:type="spellEnd"/>
            <w:r w:rsidRPr="00A46A11">
              <w:rPr>
                <w:sz w:val="16"/>
                <w:szCs w:val="16"/>
                <w:lang w:val="en-US"/>
              </w:rPr>
              <w:t xml:space="preserve"> de </w:t>
            </w:r>
            <w:proofErr w:type="spellStart"/>
            <w:r w:rsidRPr="00A46A11">
              <w:rPr>
                <w:sz w:val="16"/>
                <w:szCs w:val="16"/>
                <w:lang w:val="en-US"/>
              </w:rPr>
              <w:t>punere</w:t>
            </w:r>
            <w:proofErr w:type="spellEnd"/>
            <w:r w:rsidRPr="00A46A11">
              <w:rPr>
                <w:sz w:val="16"/>
                <w:szCs w:val="16"/>
                <w:lang w:val="en-US"/>
              </w:rPr>
              <w:t xml:space="preserve"> </w:t>
            </w:r>
            <w:proofErr w:type="spellStart"/>
            <w:r w:rsidRPr="00A46A11">
              <w:rPr>
                <w:sz w:val="16"/>
                <w:szCs w:val="16"/>
                <w:lang w:val="en-US"/>
              </w:rPr>
              <w:t>în</w:t>
            </w:r>
            <w:proofErr w:type="spellEnd"/>
            <w:r w:rsidRPr="00A46A11">
              <w:rPr>
                <w:sz w:val="16"/>
                <w:szCs w:val="16"/>
                <w:lang w:val="en-US"/>
              </w:rPr>
              <w:t xml:space="preserve"> </w:t>
            </w:r>
            <w:proofErr w:type="spellStart"/>
            <w:r w:rsidRPr="00A46A11">
              <w:rPr>
                <w:sz w:val="16"/>
                <w:szCs w:val="16"/>
                <w:lang w:val="en-US"/>
              </w:rPr>
              <w:t>aplicare</w:t>
            </w:r>
            <w:proofErr w:type="spellEnd"/>
            <w:r w:rsidRPr="00A46A11">
              <w:rPr>
                <w:sz w:val="16"/>
                <w:szCs w:val="16"/>
                <w:lang w:val="en-US"/>
              </w:rPr>
              <w:t xml:space="preserve"> (UE) 2024/3117. </w:t>
            </w:r>
          </w:p>
          <w:p w14:paraId="2D23EDA3" w14:textId="3B64668B" w:rsidR="00F351BF" w:rsidRPr="00657DC9" w:rsidRDefault="00F351BF" w:rsidP="00373B83">
            <w:pPr>
              <w:jc w:val="both"/>
              <w:rPr>
                <w:sz w:val="16"/>
                <w:szCs w:val="16"/>
                <w:lang w:val="en-US"/>
              </w:rPr>
            </w:pPr>
          </w:p>
        </w:tc>
      </w:tr>
      <w:tr w:rsidR="00657DC9" w:rsidRPr="00657DC9" w14:paraId="1C027950" w14:textId="77777777" w:rsidTr="00B32299">
        <w:tc>
          <w:tcPr>
            <w:tcW w:w="3866" w:type="dxa"/>
          </w:tcPr>
          <w:p w14:paraId="7755F67F" w14:textId="154FE483" w:rsidR="00373B83" w:rsidRPr="00657DC9" w:rsidRDefault="00373B83" w:rsidP="00373B83">
            <w:pPr>
              <w:jc w:val="both"/>
              <w:rPr>
                <w:rFonts w:eastAsia="Calibri"/>
                <w:sz w:val="16"/>
                <w:szCs w:val="16"/>
                <w:lang w:val="en-US" w:eastAsia="en-US"/>
              </w:rPr>
            </w:pPr>
            <w:r w:rsidRPr="00657DC9">
              <w:rPr>
                <w:rFonts w:eastAsia="Calibri"/>
                <w:sz w:val="16"/>
                <w:szCs w:val="16"/>
                <w:lang w:val="en-US" w:eastAsia="en-US"/>
              </w:rPr>
              <w:t>C 34.07 RISCUL DE CREDIT AL CONTRAPĂRŢII: ABORDAREA IRB – EXPUNERI LA CCR ÎN FUNCŢIE DE CLASA DE EXPUNERI ȘI DE SCARA PD (CCR 7)</w:t>
            </w:r>
          </w:p>
        </w:tc>
        <w:tc>
          <w:tcPr>
            <w:tcW w:w="4356" w:type="dxa"/>
          </w:tcPr>
          <w:p w14:paraId="41E3C8E9" w14:textId="77777777" w:rsidR="00F351BF" w:rsidRPr="00657DC9" w:rsidRDefault="00F351BF" w:rsidP="00F351BF">
            <w:pPr>
              <w:jc w:val="center"/>
              <w:rPr>
                <w:b/>
                <w:bCs/>
                <w:sz w:val="18"/>
                <w:szCs w:val="18"/>
                <w:lang w:val="ro-MD"/>
              </w:rPr>
            </w:pPr>
            <w:r w:rsidRPr="00657DC9">
              <w:rPr>
                <w:b/>
                <w:bCs/>
                <w:sz w:val="18"/>
                <w:szCs w:val="18"/>
                <w:lang w:val="ro-MD"/>
              </w:rPr>
              <w:t>Formularul raportului</w:t>
            </w:r>
          </w:p>
          <w:p w14:paraId="5A9F6789" w14:textId="77777777" w:rsidR="00F351BF" w:rsidRPr="00657DC9" w:rsidRDefault="00F351BF" w:rsidP="00F351BF">
            <w:pPr>
              <w:jc w:val="center"/>
              <w:rPr>
                <w:b/>
                <w:bCs/>
                <w:sz w:val="18"/>
                <w:szCs w:val="18"/>
                <w:lang w:val="ro-MD"/>
              </w:rPr>
            </w:pPr>
            <w:bookmarkStart w:id="5" w:name="_Hlk216433496"/>
            <w:r w:rsidRPr="00657DC9">
              <w:rPr>
                <w:b/>
                <w:bCs/>
                <w:sz w:val="18"/>
                <w:szCs w:val="18"/>
                <w:lang w:val="ro-MD"/>
              </w:rPr>
              <w:t>C 34.07 RISCUL DE CREDIT AL CONTRAPĂRȚII: ABORDAREA IRB – EXPUNERI LA CCR ÎN FUNCȚIE DE CLASA DE EXPUNERI ȘI DE SCARA PD (CCR 7)</w:t>
            </w:r>
          </w:p>
          <w:bookmarkEnd w:id="5"/>
          <w:p w14:paraId="37DE672A" w14:textId="77777777" w:rsidR="00373B83" w:rsidRPr="00657DC9" w:rsidRDefault="00373B83" w:rsidP="00881465">
            <w:pPr>
              <w:jc w:val="both"/>
              <w:rPr>
                <w:b/>
                <w:bCs/>
                <w:sz w:val="16"/>
                <w:szCs w:val="16"/>
                <w:lang w:val="ro-MD"/>
              </w:rPr>
            </w:pPr>
          </w:p>
        </w:tc>
        <w:tc>
          <w:tcPr>
            <w:tcW w:w="1229" w:type="dxa"/>
          </w:tcPr>
          <w:p w14:paraId="6A288801" w14:textId="237DC21A" w:rsidR="00373B83" w:rsidRPr="00657DC9" w:rsidRDefault="00F351BF" w:rsidP="00373B83">
            <w:pPr>
              <w:jc w:val="both"/>
              <w:rPr>
                <w:b/>
                <w:strike/>
                <w:sz w:val="16"/>
                <w:szCs w:val="16"/>
                <w:lang w:val="ro-MD"/>
              </w:rPr>
            </w:pPr>
            <w:r w:rsidRPr="00657DC9">
              <w:rPr>
                <w:b/>
                <w:bCs/>
                <w:sz w:val="16"/>
                <w:szCs w:val="16"/>
                <w:lang w:val="ro-MD"/>
              </w:rPr>
              <w:t>C</w:t>
            </w:r>
            <w:r w:rsidR="00373B83" w:rsidRPr="00657DC9">
              <w:rPr>
                <w:b/>
                <w:bCs/>
                <w:sz w:val="16"/>
                <w:szCs w:val="16"/>
                <w:lang w:val="ro-MD"/>
              </w:rPr>
              <w:t xml:space="preserve">ompatibil </w:t>
            </w:r>
          </w:p>
        </w:tc>
        <w:tc>
          <w:tcPr>
            <w:tcW w:w="5008" w:type="dxa"/>
            <w:tcBorders>
              <w:top w:val="single" w:sz="4" w:space="0" w:color="auto"/>
              <w:bottom w:val="single" w:sz="4" w:space="0" w:color="auto"/>
            </w:tcBorders>
          </w:tcPr>
          <w:p w14:paraId="2FF66EB9" w14:textId="2A8C3098" w:rsidR="00373B83" w:rsidRPr="00657DC9" w:rsidRDefault="00373B83" w:rsidP="00373B83">
            <w:pPr>
              <w:jc w:val="both"/>
              <w:rPr>
                <w:strike/>
                <w:sz w:val="16"/>
                <w:szCs w:val="16"/>
                <w:lang w:val="ro-MD"/>
              </w:rPr>
            </w:pPr>
          </w:p>
        </w:tc>
      </w:tr>
      <w:tr w:rsidR="00657DC9" w:rsidRPr="00657DC9" w14:paraId="1FAB0E3E" w14:textId="77777777" w:rsidTr="00B32299">
        <w:tc>
          <w:tcPr>
            <w:tcW w:w="3866" w:type="dxa"/>
          </w:tcPr>
          <w:tbl>
            <w:tblPr>
              <w:tblStyle w:val="TableGrid"/>
              <w:tblpPr w:leftFromText="180" w:rightFromText="180" w:vertAnchor="text" w:horzAnchor="margin" w:tblpXSpec="right" w:tblpY="-193"/>
              <w:tblOverlap w:val="never"/>
              <w:tblW w:w="0" w:type="auto"/>
              <w:tblLayout w:type="fixed"/>
              <w:tblLook w:val="04A0" w:firstRow="1" w:lastRow="0" w:firstColumn="1" w:lastColumn="0" w:noHBand="0" w:noVBand="1"/>
            </w:tblPr>
            <w:tblGrid>
              <w:gridCol w:w="1793"/>
            </w:tblGrid>
            <w:tr w:rsidR="00657DC9" w:rsidRPr="0054073C" w14:paraId="7C46A216" w14:textId="77777777" w:rsidTr="00C90289">
              <w:trPr>
                <w:trHeight w:val="245"/>
              </w:trPr>
              <w:tc>
                <w:tcPr>
                  <w:tcW w:w="1793" w:type="dxa"/>
                </w:tcPr>
                <w:p w14:paraId="52F0D5CB" w14:textId="77777777" w:rsidR="00373B83" w:rsidRPr="00657DC9" w:rsidRDefault="00373B83" w:rsidP="00373B83">
                  <w:pPr>
                    <w:jc w:val="both"/>
                    <w:rPr>
                      <w:rFonts w:eastAsia="Calibri"/>
                      <w:sz w:val="16"/>
                      <w:szCs w:val="16"/>
                      <w:lang w:val="en-US" w:eastAsia="en-US"/>
                    </w:rPr>
                  </w:pPr>
                </w:p>
              </w:tc>
            </w:tr>
          </w:tbl>
          <w:p w14:paraId="2C0A2E56" w14:textId="77777777" w:rsidR="00373B83" w:rsidRPr="00657DC9" w:rsidRDefault="00373B83" w:rsidP="00373B83">
            <w:pPr>
              <w:jc w:val="both"/>
              <w:rPr>
                <w:sz w:val="16"/>
                <w:szCs w:val="16"/>
                <w:lang w:val="en-US"/>
              </w:rPr>
            </w:pPr>
            <w:proofErr w:type="spellStart"/>
            <w:r w:rsidRPr="00657DC9">
              <w:rPr>
                <w:sz w:val="16"/>
                <w:szCs w:val="16"/>
                <w:lang w:val="en-US"/>
              </w:rPr>
              <w:t>Clasele</w:t>
            </w:r>
            <w:proofErr w:type="spellEnd"/>
            <w:r w:rsidRPr="00657DC9">
              <w:rPr>
                <w:sz w:val="16"/>
                <w:szCs w:val="16"/>
                <w:lang w:val="en-US"/>
              </w:rPr>
              <w:t xml:space="preserve"> de </w:t>
            </w:r>
            <w:proofErr w:type="spellStart"/>
            <w:r w:rsidRPr="00657DC9">
              <w:rPr>
                <w:sz w:val="16"/>
                <w:szCs w:val="16"/>
                <w:lang w:val="en-US"/>
              </w:rPr>
              <w:t>expuneri</w:t>
            </w:r>
            <w:proofErr w:type="spellEnd"/>
            <w:r w:rsidRPr="00657DC9">
              <w:rPr>
                <w:sz w:val="16"/>
                <w:szCs w:val="16"/>
                <w:lang w:val="en-US"/>
              </w:rPr>
              <w:t xml:space="preserve"> IRB</w:t>
            </w:r>
          </w:p>
          <w:p w14:paraId="5F130BC9" w14:textId="77777777" w:rsidR="00373B83" w:rsidRPr="00657DC9" w:rsidRDefault="00373B83" w:rsidP="00373B83">
            <w:pPr>
              <w:jc w:val="both"/>
              <w:rPr>
                <w:sz w:val="16"/>
                <w:szCs w:val="16"/>
                <w:lang w:val="en-US"/>
              </w:rPr>
            </w:pPr>
          </w:p>
          <w:p w14:paraId="32FFB18D" w14:textId="77777777" w:rsidR="00373B83" w:rsidRPr="00657DC9" w:rsidRDefault="00373B83" w:rsidP="00373B83">
            <w:pPr>
              <w:jc w:val="both"/>
              <w:rPr>
                <w:rFonts w:eastAsia="Calibri"/>
                <w:sz w:val="16"/>
                <w:szCs w:val="16"/>
                <w:lang w:val="en-US" w:eastAsia="en-US"/>
              </w:rPr>
            </w:pPr>
            <w:proofErr w:type="spellStart"/>
            <w:r w:rsidRPr="00657DC9">
              <w:rPr>
                <w:sz w:val="16"/>
                <w:szCs w:val="16"/>
                <w:lang w:val="en-US"/>
              </w:rPr>
              <w:t>Estimări</w:t>
            </w:r>
            <w:proofErr w:type="spellEnd"/>
            <w:r w:rsidRPr="00657DC9">
              <w:rPr>
                <w:sz w:val="16"/>
                <w:szCs w:val="16"/>
                <w:lang w:val="en-US"/>
              </w:rPr>
              <w:t xml:space="preserve"> </w:t>
            </w:r>
            <w:proofErr w:type="spellStart"/>
            <w:r w:rsidRPr="00657DC9">
              <w:rPr>
                <w:sz w:val="16"/>
                <w:szCs w:val="16"/>
                <w:lang w:val="en-US"/>
              </w:rPr>
              <w:t>proprii</w:t>
            </w:r>
            <w:proofErr w:type="spellEnd"/>
            <w:r w:rsidRPr="00657DC9">
              <w:rPr>
                <w:sz w:val="16"/>
                <w:szCs w:val="16"/>
                <w:lang w:val="en-US"/>
              </w:rPr>
              <w:t xml:space="preserve"> ale LGD </w:t>
            </w:r>
            <w:proofErr w:type="spellStart"/>
            <w:r w:rsidRPr="00657DC9">
              <w:rPr>
                <w:sz w:val="16"/>
                <w:szCs w:val="16"/>
                <w:lang w:val="en-US"/>
              </w:rPr>
              <w:t>și</w:t>
            </w:r>
            <w:proofErr w:type="spellEnd"/>
            <w:r w:rsidRPr="00657DC9">
              <w:rPr>
                <w:sz w:val="16"/>
                <w:szCs w:val="16"/>
                <w:lang w:val="en-US"/>
              </w:rPr>
              <w:t>/</w:t>
            </w:r>
            <w:proofErr w:type="spellStart"/>
            <w:r w:rsidRPr="00657DC9">
              <w:rPr>
                <w:sz w:val="16"/>
                <w:szCs w:val="16"/>
                <w:lang w:val="en-US"/>
              </w:rPr>
              <w:t>sau</w:t>
            </w:r>
            <w:proofErr w:type="spellEnd"/>
            <w:r w:rsidRPr="00657DC9">
              <w:rPr>
                <w:sz w:val="16"/>
                <w:szCs w:val="16"/>
                <w:lang w:val="en-US"/>
              </w:rPr>
              <w:t xml:space="preserve"> </w:t>
            </w:r>
            <w:proofErr w:type="spellStart"/>
            <w:r w:rsidRPr="00657DC9">
              <w:rPr>
                <w:sz w:val="16"/>
                <w:szCs w:val="16"/>
                <w:lang w:val="en-US"/>
              </w:rPr>
              <w:t>factori</w:t>
            </w:r>
            <w:proofErr w:type="spellEnd"/>
            <w:r w:rsidRPr="00657DC9">
              <w:rPr>
                <w:sz w:val="16"/>
                <w:szCs w:val="16"/>
                <w:lang w:val="en-US"/>
              </w:rPr>
              <w:t xml:space="preserve"> de </w:t>
            </w:r>
            <w:proofErr w:type="spellStart"/>
            <w:r w:rsidRPr="00657DC9">
              <w:rPr>
                <w:sz w:val="16"/>
                <w:szCs w:val="16"/>
                <w:lang w:val="en-US"/>
              </w:rPr>
              <w:t>conversie</w:t>
            </w:r>
            <w:proofErr w:type="spellEnd"/>
            <w:r w:rsidRPr="00657DC9">
              <w:rPr>
                <w:sz w:val="16"/>
                <w:szCs w:val="16"/>
                <w:lang w:val="en-US"/>
              </w:rPr>
              <w:t>:</w:t>
            </w:r>
          </w:p>
          <w:tbl>
            <w:tblPr>
              <w:tblStyle w:val="TableGrid"/>
              <w:tblpPr w:leftFromText="180" w:rightFromText="180" w:vertAnchor="text" w:horzAnchor="margin" w:tblpXSpec="right" w:tblpY="-193"/>
              <w:tblOverlap w:val="never"/>
              <w:tblW w:w="0" w:type="auto"/>
              <w:tblLayout w:type="fixed"/>
              <w:tblLook w:val="04A0" w:firstRow="1" w:lastRow="0" w:firstColumn="1" w:lastColumn="0" w:noHBand="0" w:noVBand="1"/>
            </w:tblPr>
            <w:tblGrid>
              <w:gridCol w:w="1793"/>
            </w:tblGrid>
            <w:tr w:rsidR="00657DC9" w:rsidRPr="0054073C" w14:paraId="56A1A00D" w14:textId="77777777" w:rsidTr="00F43BE0">
              <w:trPr>
                <w:trHeight w:val="245"/>
              </w:trPr>
              <w:tc>
                <w:tcPr>
                  <w:tcW w:w="1793" w:type="dxa"/>
                </w:tcPr>
                <w:p w14:paraId="0B51A7DE" w14:textId="77777777" w:rsidR="00373B83" w:rsidRPr="00657DC9" w:rsidRDefault="00373B83" w:rsidP="00373B83">
                  <w:pPr>
                    <w:jc w:val="both"/>
                    <w:rPr>
                      <w:rFonts w:eastAsia="Calibri"/>
                      <w:sz w:val="16"/>
                      <w:szCs w:val="16"/>
                      <w:lang w:val="en-US" w:eastAsia="en-US"/>
                    </w:rPr>
                  </w:pPr>
                </w:p>
              </w:tc>
            </w:tr>
          </w:tbl>
          <w:p w14:paraId="1C0A2A29" w14:textId="7FD1E9B5" w:rsidR="00373B83" w:rsidRPr="00657DC9" w:rsidRDefault="00373B83" w:rsidP="00373B83">
            <w:pPr>
              <w:jc w:val="both"/>
              <w:rPr>
                <w:rFonts w:eastAsia="Calibri"/>
                <w:sz w:val="16"/>
                <w:szCs w:val="16"/>
                <w:lang w:val="en-US" w:eastAsia="en-US"/>
              </w:rPr>
            </w:pPr>
          </w:p>
        </w:tc>
        <w:tc>
          <w:tcPr>
            <w:tcW w:w="4356" w:type="dxa"/>
          </w:tcPr>
          <w:p w14:paraId="431632B8" w14:textId="77777777" w:rsidR="00881465" w:rsidRPr="00657DC9" w:rsidRDefault="00881465" w:rsidP="00881465">
            <w:pPr>
              <w:jc w:val="both"/>
              <w:rPr>
                <w:b/>
                <w:bCs/>
                <w:sz w:val="18"/>
                <w:szCs w:val="18"/>
                <w:lang w:val="ro-MD"/>
              </w:rPr>
            </w:pPr>
            <w:r w:rsidRPr="00657DC9">
              <w:rPr>
                <w:b/>
                <w:bCs/>
                <w:sz w:val="18"/>
                <w:szCs w:val="18"/>
                <w:lang w:val="ro-MD"/>
              </w:rPr>
              <w:t>Clasele de expuneri IRB</w:t>
            </w:r>
          </w:p>
          <w:p w14:paraId="45A4A1B2" w14:textId="77777777" w:rsidR="00881465" w:rsidRPr="00657DC9" w:rsidRDefault="00881465" w:rsidP="00881465">
            <w:pPr>
              <w:jc w:val="both"/>
              <w:rPr>
                <w:b/>
                <w:bCs/>
                <w:sz w:val="18"/>
                <w:szCs w:val="18"/>
                <w:lang w:val="ro-MD"/>
              </w:rPr>
            </w:pPr>
            <w:r w:rsidRPr="00657DC9">
              <w:rPr>
                <w:b/>
                <w:bCs/>
                <w:sz w:val="18"/>
                <w:szCs w:val="18"/>
                <w:lang w:val="ro-MD"/>
              </w:rPr>
              <w:t>Estimări proprii ale LGD și/sau factori de conversie:</w:t>
            </w:r>
          </w:p>
          <w:p w14:paraId="4D003A70" w14:textId="77777777" w:rsidR="00373B83" w:rsidRPr="00657DC9" w:rsidRDefault="00373B83" w:rsidP="00373B83">
            <w:pPr>
              <w:jc w:val="both"/>
              <w:rPr>
                <w:b/>
                <w:bCs/>
                <w:sz w:val="16"/>
                <w:szCs w:val="16"/>
                <w:lang w:val="ro-MD"/>
              </w:rPr>
            </w:pPr>
          </w:p>
        </w:tc>
        <w:tc>
          <w:tcPr>
            <w:tcW w:w="1229" w:type="dxa"/>
          </w:tcPr>
          <w:p w14:paraId="1CCEC8D6" w14:textId="180F67D0" w:rsidR="00373B83" w:rsidRPr="00657DC9" w:rsidRDefault="00881465" w:rsidP="00373B83">
            <w:pPr>
              <w:jc w:val="both"/>
              <w:rPr>
                <w:b/>
                <w:strike/>
                <w:sz w:val="16"/>
                <w:szCs w:val="16"/>
                <w:lang w:val="ro-MD"/>
              </w:rPr>
            </w:pPr>
            <w:r w:rsidRPr="00657DC9">
              <w:rPr>
                <w:b/>
                <w:bCs/>
                <w:sz w:val="16"/>
                <w:szCs w:val="16"/>
                <w:lang w:val="ro-MD"/>
              </w:rPr>
              <w:t>C</w:t>
            </w:r>
            <w:r w:rsidR="00373B83" w:rsidRPr="00657DC9">
              <w:rPr>
                <w:b/>
                <w:bCs/>
                <w:sz w:val="16"/>
                <w:szCs w:val="16"/>
                <w:lang w:val="ro-MD"/>
              </w:rPr>
              <w:t xml:space="preserve">ompatibil </w:t>
            </w:r>
          </w:p>
        </w:tc>
        <w:tc>
          <w:tcPr>
            <w:tcW w:w="5008" w:type="dxa"/>
            <w:tcBorders>
              <w:top w:val="single" w:sz="4" w:space="0" w:color="auto"/>
              <w:bottom w:val="single" w:sz="4" w:space="0" w:color="auto"/>
            </w:tcBorders>
          </w:tcPr>
          <w:p w14:paraId="43FB6DAB" w14:textId="220E6444" w:rsidR="00373B83" w:rsidRPr="00657DC9" w:rsidRDefault="00373B83" w:rsidP="00373B83">
            <w:pPr>
              <w:jc w:val="both"/>
              <w:rPr>
                <w:strike/>
                <w:sz w:val="16"/>
                <w:szCs w:val="16"/>
                <w:lang w:val="ro-MD"/>
              </w:rPr>
            </w:pPr>
          </w:p>
        </w:tc>
      </w:tr>
      <w:tr w:rsidR="00657DC9" w:rsidRPr="00657DC9" w14:paraId="2E4325D5" w14:textId="77777777" w:rsidTr="00B32299">
        <w:tc>
          <w:tcPr>
            <w:tcW w:w="3866" w:type="dxa"/>
          </w:tcPr>
          <w:p w14:paraId="6379C15B" w14:textId="6198B692" w:rsidR="00373B83" w:rsidRPr="00657DC9" w:rsidRDefault="00373B83" w:rsidP="00373B83">
            <w:pPr>
              <w:jc w:val="both"/>
              <w:rPr>
                <w:rFonts w:eastAsia="Calibri"/>
                <w:sz w:val="16"/>
                <w:szCs w:val="16"/>
                <w:lang w:val="en-US" w:eastAsia="en-US"/>
              </w:rPr>
            </w:pPr>
            <w:r w:rsidRPr="00657DC9">
              <w:rPr>
                <w:noProof/>
                <w:sz w:val="16"/>
                <w:szCs w:val="16"/>
              </w:rPr>
              <w:lastRenderedPageBreak/>
              <w:drawing>
                <wp:inline distT="0" distB="0" distL="0" distR="0" wp14:anchorId="3AA0DD60" wp14:editId="485979A6">
                  <wp:extent cx="4648200" cy="1471298"/>
                  <wp:effectExtent l="7302" t="0" r="0" b="7302"/>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rot="16200000">
                            <a:off x="0" y="0"/>
                            <a:ext cx="4648282" cy="1471324"/>
                          </a:xfrm>
                          <a:prstGeom prst="rect">
                            <a:avLst/>
                          </a:prstGeom>
                          <a:noFill/>
                          <a:ln>
                            <a:noFill/>
                          </a:ln>
                        </pic:spPr>
                      </pic:pic>
                    </a:graphicData>
                  </a:graphic>
                </wp:inline>
              </w:drawing>
            </w:r>
          </w:p>
        </w:tc>
        <w:tc>
          <w:tcPr>
            <w:tcW w:w="4356" w:type="dxa"/>
          </w:tcPr>
          <w:p w14:paraId="50FBA30A" w14:textId="3BE4711D" w:rsidR="00373B83" w:rsidRPr="00657DC9" w:rsidRDefault="00881465" w:rsidP="00373B83">
            <w:pPr>
              <w:jc w:val="both"/>
              <w:rPr>
                <w:b/>
                <w:bCs/>
                <w:sz w:val="16"/>
                <w:szCs w:val="16"/>
                <w:lang w:val="ro-MD"/>
              </w:rPr>
            </w:pPr>
            <w:r w:rsidRPr="00657DC9">
              <w:rPr>
                <w:noProof/>
                <w:sz w:val="16"/>
                <w:szCs w:val="16"/>
              </w:rPr>
              <w:drawing>
                <wp:inline distT="0" distB="0" distL="0" distR="0" wp14:anchorId="45D43D20" wp14:editId="7A39DB6C">
                  <wp:extent cx="4648200" cy="1471298"/>
                  <wp:effectExtent l="7302" t="0" r="0" b="7302"/>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rot="16200000">
                            <a:off x="0" y="0"/>
                            <a:ext cx="4648282" cy="1471324"/>
                          </a:xfrm>
                          <a:prstGeom prst="rect">
                            <a:avLst/>
                          </a:prstGeom>
                          <a:noFill/>
                          <a:ln>
                            <a:noFill/>
                          </a:ln>
                        </pic:spPr>
                      </pic:pic>
                    </a:graphicData>
                  </a:graphic>
                </wp:inline>
              </w:drawing>
            </w:r>
          </w:p>
        </w:tc>
        <w:tc>
          <w:tcPr>
            <w:tcW w:w="1229" w:type="dxa"/>
          </w:tcPr>
          <w:p w14:paraId="60AA8E72" w14:textId="45A38827" w:rsidR="00373B83" w:rsidRPr="00657DC9" w:rsidRDefault="00881465" w:rsidP="00373B83">
            <w:pPr>
              <w:jc w:val="both"/>
              <w:rPr>
                <w:b/>
                <w:strike/>
                <w:sz w:val="16"/>
                <w:szCs w:val="16"/>
                <w:lang w:val="ro-MD"/>
              </w:rPr>
            </w:pPr>
            <w:r w:rsidRPr="00657DC9">
              <w:rPr>
                <w:b/>
                <w:bCs/>
                <w:sz w:val="16"/>
                <w:szCs w:val="16"/>
                <w:lang w:val="ro-MD"/>
              </w:rPr>
              <w:t>C</w:t>
            </w:r>
            <w:r w:rsidR="00373B83" w:rsidRPr="00657DC9">
              <w:rPr>
                <w:b/>
                <w:bCs/>
                <w:sz w:val="16"/>
                <w:szCs w:val="16"/>
                <w:lang w:val="ro-MD"/>
              </w:rPr>
              <w:t xml:space="preserve">ompatibil </w:t>
            </w:r>
          </w:p>
        </w:tc>
        <w:tc>
          <w:tcPr>
            <w:tcW w:w="5008" w:type="dxa"/>
            <w:tcBorders>
              <w:top w:val="single" w:sz="4" w:space="0" w:color="auto"/>
              <w:bottom w:val="single" w:sz="4" w:space="0" w:color="auto"/>
            </w:tcBorders>
          </w:tcPr>
          <w:p w14:paraId="0A27A720" w14:textId="2DAB08ED" w:rsidR="00373B83" w:rsidRPr="00657DC9" w:rsidRDefault="00373B83" w:rsidP="00373B83">
            <w:pPr>
              <w:jc w:val="both"/>
              <w:rPr>
                <w:strike/>
                <w:sz w:val="16"/>
                <w:szCs w:val="16"/>
                <w:lang w:val="ro-MD"/>
              </w:rPr>
            </w:pPr>
          </w:p>
        </w:tc>
      </w:tr>
      <w:tr w:rsidR="00657DC9" w:rsidRPr="00657DC9" w14:paraId="2FA454D2"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466D47E4" w14:textId="77777777" w:rsidTr="00CD57C5">
              <w:trPr>
                <w:trHeight w:val="316"/>
              </w:trPr>
              <w:tc>
                <w:tcPr>
                  <w:tcW w:w="606" w:type="dxa"/>
                </w:tcPr>
                <w:p w14:paraId="651B612B" w14:textId="1B7BE079" w:rsidR="00881465" w:rsidRPr="00657DC9" w:rsidRDefault="00881465" w:rsidP="00881465">
                  <w:pPr>
                    <w:jc w:val="both"/>
                    <w:rPr>
                      <w:sz w:val="16"/>
                      <w:szCs w:val="16"/>
                      <w:lang w:val="en-US"/>
                    </w:rPr>
                  </w:pPr>
                  <w:r w:rsidRPr="00657DC9">
                    <w:rPr>
                      <w:sz w:val="16"/>
                      <w:szCs w:val="16"/>
                    </w:rPr>
                    <w:t>0010</w:t>
                  </w:r>
                </w:p>
              </w:tc>
              <w:tc>
                <w:tcPr>
                  <w:tcW w:w="3075" w:type="dxa"/>
                </w:tcPr>
                <w:p w14:paraId="666B88D5" w14:textId="1D8BE925" w:rsidR="00881465" w:rsidRPr="00657DC9" w:rsidRDefault="00881465" w:rsidP="00881465">
                  <w:pPr>
                    <w:jc w:val="both"/>
                    <w:rPr>
                      <w:sz w:val="16"/>
                      <w:szCs w:val="16"/>
                      <w:lang w:val="en-US"/>
                    </w:rPr>
                  </w:pPr>
                  <w:r w:rsidRPr="00657DC9">
                    <w:rPr>
                      <w:sz w:val="16"/>
                      <w:szCs w:val="16"/>
                    </w:rPr>
                    <w:t xml:space="preserve">De </w:t>
                  </w:r>
                  <w:proofErr w:type="spellStart"/>
                  <w:r w:rsidRPr="00657DC9">
                    <w:rPr>
                      <w:sz w:val="16"/>
                      <w:szCs w:val="16"/>
                    </w:rPr>
                    <w:t>la</w:t>
                  </w:r>
                  <w:proofErr w:type="spellEnd"/>
                  <w:r w:rsidRPr="00657DC9">
                    <w:rPr>
                      <w:sz w:val="16"/>
                      <w:szCs w:val="16"/>
                    </w:rPr>
                    <w:t xml:space="preserve"> 0,00 </w:t>
                  </w:r>
                  <w:proofErr w:type="spellStart"/>
                  <w:r w:rsidRPr="00657DC9">
                    <w:rPr>
                      <w:sz w:val="16"/>
                      <w:szCs w:val="16"/>
                    </w:rPr>
                    <w:t>la</w:t>
                  </w:r>
                  <w:proofErr w:type="spellEnd"/>
                  <w:r w:rsidRPr="00657DC9">
                    <w:rPr>
                      <w:sz w:val="16"/>
                      <w:szCs w:val="16"/>
                    </w:rPr>
                    <w:t xml:space="preserve"> &lt;0,15</w:t>
                  </w:r>
                </w:p>
              </w:tc>
            </w:tr>
          </w:tbl>
          <w:p w14:paraId="68EE00FC" w14:textId="77777777" w:rsidR="00881465" w:rsidRPr="00657DC9" w:rsidRDefault="00881465" w:rsidP="00881465">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1A0FDC9D" w14:textId="77777777" w:rsidTr="00A63962">
              <w:trPr>
                <w:trHeight w:val="316"/>
              </w:trPr>
              <w:tc>
                <w:tcPr>
                  <w:tcW w:w="606" w:type="dxa"/>
                </w:tcPr>
                <w:p w14:paraId="7CB06B22" w14:textId="77777777" w:rsidR="00881465" w:rsidRPr="00657DC9" w:rsidRDefault="00881465" w:rsidP="00881465">
                  <w:pPr>
                    <w:jc w:val="both"/>
                    <w:rPr>
                      <w:sz w:val="16"/>
                      <w:szCs w:val="16"/>
                      <w:lang w:val="en-US"/>
                    </w:rPr>
                  </w:pPr>
                  <w:r w:rsidRPr="00657DC9">
                    <w:rPr>
                      <w:sz w:val="16"/>
                      <w:szCs w:val="16"/>
                    </w:rPr>
                    <w:t>0010</w:t>
                  </w:r>
                </w:p>
              </w:tc>
              <w:tc>
                <w:tcPr>
                  <w:tcW w:w="3075" w:type="dxa"/>
                </w:tcPr>
                <w:p w14:paraId="170AF2C3" w14:textId="77777777" w:rsidR="00881465" w:rsidRPr="00657DC9" w:rsidRDefault="00881465" w:rsidP="00881465">
                  <w:pPr>
                    <w:jc w:val="both"/>
                    <w:rPr>
                      <w:sz w:val="16"/>
                      <w:szCs w:val="16"/>
                      <w:lang w:val="en-US"/>
                    </w:rPr>
                  </w:pPr>
                  <w:r w:rsidRPr="00657DC9">
                    <w:rPr>
                      <w:sz w:val="16"/>
                      <w:szCs w:val="16"/>
                    </w:rPr>
                    <w:t xml:space="preserve">De </w:t>
                  </w:r>
                  <w:proofErr w:type="spellStart"/>
                  <w:r w:rsidRPr="00657DC9">
                    <w:rPr>
                      <w:sz w:val="16"/>
                      <w:szCs w:val="16"/>
                    </w:rPr>
                    <w:t>la</w:t>
                  </w:r>
                  <w:proofErr w:type="spellEnd"/>
                  <w:r w:rsidRPr="00657DC9">
                    <w:rPr>
                      <w:sz w:val="16"/>
                      <w:szCs w:val="16"/>
                    </w:rPr>
                    <w:t xml:space="preserve"> 0,00 </w:t>
                  </w:r>
                  <w:proofErr w:type="spellStart"/>
                  <w:r w:rsidRPr="00657DC9">
                    <w:rPr>
                      <w:sz w:val="16"/>
                      <w:szCs w:val="16"/>
                    </w:rPr>
                    <w:t>la</w:t>
                  </w:r>
                  <w:proofErr w:type="spellEnd"/>
                  <w:r w:rsidRPr="00657DC9">
                    <w:rPr>
                      <w:sz w:val="16"/>
                      <w:szCs w:val="16"/>
                    </w:rPr>
                    <w:t xml:space="preserve"> &lt;0,15</w:t>
                  </w:r>
                </w:p>
              </w:tc>
            </w:tr>
          </w:tbl>
          <w:p w14:paraId="0DA8C03B" w14:textId="77777777" w:rsidR="00881465" w:rsidRPr="00657DC9" w:rsidRDefault="00881465" w:rsidP="00881465">
            <w:pPr>
              <w:jc w:val="both"/>
              <w:rPr>
                <w:b/>
                <w:bCs/>
                <w:sz w:val="16"/>
                <w:szCs w:val="16"/>
                <w:lang w:val="ro-MD"/>
              </w:rPr>
            </w:pPr>
          </w:p>
        </w:tc>
        <w:tc>
          <w:tcPr>
            <w:tcW w:w="1229" w:type="dxa"/>
          </w:tcPr>
          <w:p w14:paraId="1DE35481" w14:textId="0364E568" w:rsidR="00881465" w:rsidRPr="00657DC9" w:rsidRDefault="00881465" w:rsidP="00881465">
            <w:pPr>
              <w:jc w:val="both"/>
              <w:rPr>
                <w:b/>
                <w:strike/>
                <w:sz w:val="16"/>
                <w:szCs w:val="16"/>
                <w:lang w:val="ro-MD"/>
              </w:rPr>
            </w:pPr>
            <w:r w:rsidRPr="00657DC9">
              <w:rPr>
                <w:b/>
                <w:bCs/>
                <w:sz w:val="16"/>
                <w:szCs w:val="16"/>
                <w:lang w:val="ro-MD"/>
              </w:rPr>
              <w:t xml:space="preserve">Compatibil </w:t>
            </w:r>
          </w:p>
        </w:tc>
        <w:tc>
          <w:tcPr>
            <w:tcW w:w="5008" w:type="dxa"/>
            <w:tcBorders>
              <w:top w:val="single" w:sz="4" w:space="0" w:color="auto"/>
              <w:bottom w:val="single" w:sz="4" w:space="0" w:color="auto"/>
            </w:tcBorders>
          </w:tcPr>
          <w:p w14:paraId="352D8DC3" w14:textId="43EDBFA0" w:rsidR="00881465" w:rsidRPr="00657DC9" w:rsidRDefault="00881465" w:rsidP="00881465">
            <w:pPr>
              <w:jc w:val="both"/>
              <w:rPr>
                <w:strike/>
                <w:sz w:val="16"/>
                <w:szCs w:val="16"/>
                <w:lang w:val="ro-MD"/>
              </w:rPr>
            </w:pPr>
          </w:p>
        </w:tc>
      </w:tr>
      <w:tr w:rsidR="00657DC9" w:rsidRPr="00657DC9" w14:paraId="6E6022CC"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3F1EA6A7" w14:textId="77777777" w:rsidTr="00395E4B">
              <w:trPr>
                <w:trHeight w:val="316"/>
              </w:trPr>
              <w:tc>
                <w:tcPr>
                  <w:tcW w:w="606" w:type="dxa"/>
                </w:tcPr>
                <w:p w14:paraId="3E550184" w14:textId="474837B3" w:rsidR="00881465" w:rsidRPr="00657DC9" w:rsidRDefault="00881465" w:rsidP="00881465">
                  <w:pPr>
                    <w:jc w:val="both"/>
                    <w:rPr>
                      <w:sz w:val="16"/>
                      <w:szCs w:val="16"/>
                      <w:lang w:val="en-US"/>
                    </w:rPr>
                  </w:pPr>
                  <w:r w:rsidRPr="00657DC9">
                    <w:rPr>
                      <w:sz w:val="16"/>
                      <w:szCs w:val="16"/>
                    </w:rPr>
                    <w:lastRenderedPageBreak/>
                    <w:t>0020</w:t>
                  </w:r>
                </w:p>
              </w:tc>
              <w:tc>
                <w:tcPr>
                  <w:tcW w:w="3075" w:type="dxa"/>
                </w:tcPr>
                <w:p w14:paraId="5E27FCEB" w14:textId="3465FA83" w:rsidR="00881465" w:rsidRPr="00657DC9" w:rsidRDefault="00881465" w:rsidP="00881465">
                  <w:pPr>
                    <w:jc w:val="both"/>
                    <w:rPr>
                      <w:sz w:val="16"/>
                      <w:szCs w:val="16"/>
                      <w:lang w:val="en-US"/>
                    </w:rPr>
                  </w:pPr>
                  <w:r w:rsidRPr="00657DC9">
                    <w:rPr>
                      <w:sz w:val="16"/>
                      <w:szCs w:val="16"/>
                    </w:rPr>
                    <w:t xml:space="preserve">De </w:t>
                  </w:r>
                  <w:proofErr w:type="spellStart"/>
                  <w:r w:rsidRPr="00657DC9">
                    <w:rPr>
                      <w:sz w:val="16"/>
                      <w:szCs w:val="16"/>
                    </w:rPr>
                    <w:t>la</w:t>
                  </w:r>
                  <w:proofErr w:type="spellEnd"/>
                  <w:r w:rsidRPr="00657DC9">
                    <w:rPr>
                      <w:sz w:val="16"/>
                      <w:szCs w:val="16"/>
                    </w:rPr>
                    <w:t xml:space="preserve"> 0,00 </w:t>
                  </w:r>
                  <w:proofErr w:type="spellStart"/>
                  <w:r w:rsidRPr="00657DC9">
                    <w:rPr>
                      <w:sz w:val="16"/>
                      <w:szCs w:val="16"/>
                    </w:rPr>
                    <w:t>la</w:t>
                  </w:r>
                  <w:proofErr w:type="spellEnd"/>
                  <w:r w:rsidRPr="00657DC9">
                    <w:rPr>
                      <w:sz w:val="16"/>
                      <w:szCs w:val="16"/>
                    </w:rPr>
                    <w:t xml:space="preserve"> &lt;0,</w:t>
                  </w:r>
                  <w:r w:rsidRPr="00657DC9">
                    <w:rPr>
                      <w:sz w:val="16"/>
                      <w:szCs w:val="16"/>
                      <w:lang w:val="ro-MD"/>
                    </w:rPr>
                    <w:t>1</w:t>
                  </w:r>
                  <w:r w:rsidRPr="00657DC9">
                    <w:rPr>
                      <w:sz w:val="16"/>
                      <w:szCs w:val="16"/>
                    </w:rPr>
                    <w:t>0</w:t>
                  </w:r>
                </w:p>
              </w:tc>
            </w:tr>
          </w:tbl>
          <w:p w14:paraId="287E5AB1" w14:textId="77777777" w:rsidR="00881465" w:rsidRPr="00657DC9" w:rsidRDefault="00881465" w:rsidP="00881465">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3DB9044A" w14:textId="77777777" w:rsidTr="00A63962">
              <w:trPr>
                <w:trHeight w:val="316"/>
              </w:trPr>
              <w:tc>
                <w:tcPr>
                  <w:tcW w:w="606" w:type="dxa"/>
                </w:tcPr>
                <w:p w14:paraId="6D8F283B" w14:textId="77777777" w:rsidR="00881465" w:rsidRPr="00657DC9" w:rsidRDefault="00881465" w:rsidP="00881465">
                  <w:pPr>
                    <w:jc w:val="both"/>
                    <w:rPr>
                      <w:sz w:val="16"/>
                      <w:szCs w:val="16"/>
                      <w:lang w:val="en-US"/>
                    </w:rPr>
                  </w:pPr>
                  <w:r w:rsidRPr="00657DC9">
                    <w:rPr>
                      <w:sz w:val="16"/>
                      <w:szCs w:val="16"/>
                    </w:rPr>
                    <w:t>0020</w:t>
                  </w:r>
                </w:p>
              </w:tc>
              <w:tc>
                <w:tcPr>
                  <w:tcW w:w="3075" w:type="dxa"/>
                </w:tcPr>
                <w:p w14:paraId="28075E4A" w14:textId="77777777" w:rsidR="00881465" w:rsidRPr="00657DC9" w:rsidRDefault="00881465" w:rsidP="00881465">
                  <w:pPr>
                    <w:jc w:val="both"/>
                    <w:rPr>
                      <w:sz w:val="16"/>
                      <w:szCs w:val="16"/>
                      <w:lang w:val="en-US"/>
                    </w:rPr>
                  </w:pPr>
                  <w:r w:rsidRPr="00657DC9">
                    <w:rPr>
                      <w:sz w:val="16"/>
                      <w:szCs w:val="16"/>
                    </w:rPr>
                    <w:t xml:space="preserve">De </w:t>
                  </w:r>
                  <w:proofErr w:type="spellStart"/>
                  <w:r w:rsidRPr="00657DC9">
                    <w:rPr>
                      <w:sz w:val="16"/>
                      <w:szCs w:val="16"/>
                    </w:rPr>
                    <w:t>la</w:t>
                  </w:r>
                  <w:proofErr w:type="spellEnd"/>
                  <w:r w:rsidRPr="00657DC9">
                    <w:rPr>
                      <w:sz w:val="16"/>
                      <w:szCs w:val="16"/>
                    </w:rPr>
                    <w:t xml:space="preserve"> 0,00 </w:t>
                  </w:r>
                  <w:proofErr w:type="spellStart"/>
                  <w:r w:rsidRPr="00657DC9">
                    <w:rPr>
                      <w:sz w:val="16"/>
                      <w:szCs w:val="16"/>
                    </w:rPr>
                    <w:t>la</w:t>
                  </w:r>
                  <w:proofErr w:type="spellEnd"/>
                  <w:r w:rsidRPr="00657DC9">
                    <w:rPr>
                      <w:sz w:val="16"/>
                      <w:szCs w:val="16"/>
                    </w:rPr>
                    <w:t xml:space="preserve"> &lt;0,</w:t>
                  </w:r>
                  <w:r w:rsidRPr="00657DC9">
                    <w:rPr>
                      <w:sz w:val="16"/>
                      <w:szCs w:val="16"/>
                      <w:lang w:val="ro-MD"/>
                    </w:rPr>
                    <w:t>1</w:t>
                  </w:r>
                  <w:r w:rsidRPr="00657DC9">
                    <w:rPr>
                      <w:sz w:val="16"/>
                      <w:szCs w:val="16"/>
                    </w:rPr>
                    <w:t>0</w:t>
                  </w:r>
                </w:p>
              </w:tc>
            </w:tr>
          </w:tbl>
          <w:p w14:paraId="1269FF1C" w14:textId="77777777" w:rsidR="00881465" w:rsidRPr="00657DC9" w:rsidRDefault="00881465" w:rsidP="00881465">
            <w:pPr>
              <w:jc w:val="both"/>
              <w:rPr>
                <w:b/>
                <w:bCs/>
                <w:sz w:val="16"/>
                <w:szCs w:val="16"/>
                <w:lang w:val="ro-MD"/>
              </w:rPr>
            </w:pPr>
          </w:p>
        </w:tc>
        <w:tc>
          <w:tcPr>
            <w:tcW w:w="1229" w:type="dxa"/>
          </w:tcPr>
          <w:p w14:paraId="076CA19A" w14:textId="712A7F17" w:rsidR="00881465" w:rsidRPr="00657DC9" w:rsidRDefault="00881465" w:rsidP="00881465">
            <w:pPr>
              <w:jc w:val="both"/>
              <w:rPr>
                <w:b/>
                <w:strike/>
                <w:sz w:val="16"/>
                <w:szCs w:val="16"/>
                <w:lang w:val="ro-MD"/>
              </w:rPr>
            </w:pPr>
            <w:r w:rsidRPr="00657DC9">
              <w:rPr>
                <w:b/>
                <w:bCs/>
                <w:sz w:val="16"/>
                <w:szCs w:val="16"/>
                <w:lang w:val="ro-MD"/>
              </w:rPr>
              <w:t xml:space="preserve">Compatibil </w:t>
            </w:r>
          </w:p>
        </w:tc>
        <w:tc>
          <w:tcPr>
            <w:tcW w:w="5008" w:type="dxa"/>
            <w:tcBorders>
              <w:top w:val="single" w:sz="4" w:space="0" w:color="auto"/>
              <w:bottom w:val="single" w:sz="4" w:space="0" w:color="auto"/>
            </w:tcBorders>
          </w:tcPr>
          <w:p w14:paraId="6D804EE9" w14:textId="12DD334C" w:rsidR="00881465" w:rsidRPr="00657DC9" w:rsidRDefault="00881465" w:rsidP="00881465">
            <w:pPr>
              <w:jc w:val="both"/>
              <w:rPr>
                <w:strike/>
                <w:sz w:val="16"/>
                <w:szCs w:val="16"/>
                <w:lang w:val="ro-MD"/>
              </w:rPr>
            </w:pPr>
          </w:p>
        </w:tc>
      </w:tr>
      <w:tr w:rsidR="00657DC9" w:rsidRPr="00657DC9" w14:paraId="5D632FD4"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37A9F734" w14:textId="77777777" w:rsidTr="00395E4B">
              <w:trPr>
                <w:trHeight w:val="316"/>
              </w:trPr>
              <w:tc>
                <w:tcPr>
                  <w:tcW w:w="606" w:type="dxa"/>
                </w:tcPr>
                <w:p w14:paraId="15EC21FF" w14:textId="1418093C" w:rsidR="00881465" w:rsidRPr="00657DC9" w:rsidRDefault="00881465" w:rsidP="00881465">
                  <w:pPr>
                    <w:jc w:val="both"/>
                    <w:rPr>
                      <w:sz w:val="16"/>
                      <w:szCs w:val="16"/>
                      <w:lang w:val="en-US"/>
                    </w:rPr>
                  </w:pPr>
                  <w:r w:rsidRPr="00657DC9">
                    <w:rPr>
                      <w:sz w:val="16"/>
                      <w:szCs w:val="16"/>
                    </w:rPr>
                    <w:t>0030</w:t>
                  </w:r>
                </w:p>
              </w:tc>
              <w:tc>
                <w:tcPr>
                  <w:tcW w:w="3075" w:type="dxa"/>
                </w:tcPr>
                <w:p w14:paraId="1EE0F880" w14:textId="2E6FDA57" w:rsidR="00881465" w:rsidRPr="00657DC9" w:rsidRDefault="00881465" w:rsidP="00881465">
                  <w:pPr>
                    <w:jc w:val="both"/>
                    <w:rPr>
                      <w:sz w:val="16"/>
                      <w:szCs w:val="16"/>
                      <w:lang w:val="en-US"/>
                    </w:rPr>
                  </w:pPr>
                  <w:r w:rsidRPr="00657DC9">
                    <w:rPr>
                      <w:sz w:val="16"/>
                      <w:szCs w:val="16"/>
                    </w:rPr>
                    <w:t xml:space="preserve">De </w:t>
                  </w:r>
                  <w:proofErr w:type="spellStart"/>
                  <w:r w:rsidRPr="00657DC9">
                    <w:rPr>
                      <w:sz w:val="16"/>
                      <w:szCs w:val="16"/>
                    </w:rPr>
                    <w:t>la</w:t>
                  </w:r>
                  <w:proofErr w:type="spellEnd"/>
                  <w:r w:rsidRPr="00657DC9">
                    <w:rPr>
                      <w:sz w:val="16"/>
                      <w:szCs w:val="16"/>
                    </w:rPr>
                    <w:t xml:space="preserve"> 0,10 </w:t>
                  </w:r>
                  <w:proofErr w:type="spellStart"/>
                  <w:r w:rsidRPr="00657DC9">
                    <w:rPr>
                      <w:sz w:val="16"/>
                      <w:szCs w:val="16"/>
                    </w:rPr>
                    <w:t>la</w:t>
                  </w:r>
                  <w:proofErr w:type="spellEnd"/>
                  <w:r w:rsidRPr="00657DC9">
                    <w:rPr>
                      <w:sz w:val="16"/>
                      <w:szCs w:val="16"/>
                    </w:rPr>
                    <w:t xml:space="preserve"> &lt;0,15</w:t>
                  </w:r>
                </w:p>
              </w:tc>
            </w:tr>
          </w:tbl>
          <w:p w14:paraId="29F930EA" w14:textId="77777777" w:rsidR="00881465" w:rsidRPr="00657DC9" w:rsidRDefault="00881465" w:rsidP="00881465">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5FB12368" w14:textId="77777777" w:rsidTr="00A63962">
              <w:trPr>
                <w:trHeight w:val="316"/>
              </w:trPr>
              <w:tc>
                <w:tcPr>
                  <w:tcW w:w="606" w:type="dxa"/>
                </w:tcPr>
                <w:p w14:paraId="7DE668B1" w14:textId="77777777" w:rsidR="00881465" w:rsidRPr="00657DC9" w:rsidRDefault="00881465" w:rsidP="00881465">
                  <w:pPr>
                    <w:jc w:val="both"/>
                    <w:rPr>
                      <w:sz w:val="16"/>
                      <w:szCs w:val="16"/>
                      <w:lang w:val="en-US"/>
                    </w:rPr>
                  </w:pPr>
                  <w:r w:rsidRPr="00657DC9">
                    <w:rPr>
                      <w:sz w:val="16"/>
                      <w:szCs w:val="16"/>
                    </w:rPr>
                    <w:t>0030</w:t>
                  </w:r>
                </w:p>
              </w:tc>
              <w:tc>
                <w:tcPr>
                  <w:tcW w:w="3075" w:type="dxa"/>
                </w:tcPr>
                <w:p w14:paraId="0B4B3807" w14:textId="77777777" w:rsidR="00881465" w:rsidRPr="00657DC9" w:rsidRDefault="00881465" w:rsidP="00881465">
                  <w:pPr>
                    <w:jc w:val="both"/>
                    <w:rPr>
                      <w:sz w:val="16"/>
                      <w:szCs w:val="16"/>
                      <w:lang w:val="en-US"/>
                    </w:rPr>
                  </w:pPr>
                  <w:r w:rsidRPr="00657DC9">
                    <w:rPr>
                      <w:sz w:val="16"/>
                      <w:szCs w:val="16"/>
                    </w:rPr>
                    <w:t xml:space="preserve">De </w:t>
                  </w:r>
                  <w:proofErr w:type="spellStart"/>
                  <w:r w:rsidRPr="00657DC9">
                    <w:rPr>
                      <w:sz w:val="16"/>
                      <w:szCs w:val="16"/>
                    </w:rPr>
                    <w:t>la</w:t>
                  </w:r>
                  <w:proofErr w:type="spellEnd"/>
                  <w:r w:rsidRPr="00657DC9">
                    <w:rPr>
                      <w:sz w:val="16"/>
                      <w:szCs w:val="16"/>
                    </w:rPr>
                    <w:t xml:space="preserve"> 0,10 </w:t>
                  </w:r>
                  <w:proofErr w:type="spellStart"/>
                  <w:r w:rsidRPr="00657DC9">
                    <w:rPr>
                      <w:sz w:val="16"/>
                      <w:szCs w:val="16"/>
                    </w:rPr>
                    <w:t>la</w:t>
                  </w:r>
                  <w:proofErr w:type="spellEnd"/>
                  <w:r w:rsidRPr="00657DC9">
                    <w:rPr>
                      <w:sz w:val="16"/>
                      <w:szCs w:val="16"/>
                    </w:rPr>
                    <w:t xml:space="preserve"> &lt;0,15</w:t>
                  </w:r>
                </w:p>
              </w:tc>
            </w:tr>
          </w:tbl>
          <w:p w14:paraId="57D63F7F" w14:textId="77777777" w:rsidR="00881465" w:rsidRPr="00657DC9" w:rsidRDefault="00881465" w:rsidP="00881465">
            <w:pPr>
              <w:jc w:val="both"/>
              <w:rPr>
                <w:b/>
                <w:bCs/>
                <w:sz w:val="16"/>
                <w:szCs w:val="16"/>
                <w:lang w:val="ro-MD"/>
              </w:rPr>
            </w:pPr>
          </w:p>
        </w:tc>
        <w:tc>
          <w:tcPr>
            <w:tcW w:w="1229" w:type="dxa"/>
          </w:tcPr>
          <w:p w14:paraId="514ED7B5" w14:textId="2C993FBF" w:rsidR="00881465" w:rsidRPr="00657DC9" w:rsidRDefault="00881465" w:rsidP="00881465">
            <w:pPr>
              <w:jc w:val="both"/>
              <w:rPr>
                <w:b/>
                <w:strike/>
                <w:sz w:val="16"/>
                <w:szCs w:val="16"/>
                <w:lang w:val="ro-MD"/>
              </w:rPr>
            </w:pPr>
            <w:r w:rsidRPr="00657DC9">
              <w:rPr>
                <w:b/>
                <w:bCs/>
                <w:sz w:val="16"/>
                <w:szCs w:val="16"/>
                <w:lang w:val="ro-MD"/>
              </w:rPr>
              <w:t xml:space="preserve">Compatibil </w:t>
            </w:r>
          </w:p>
        </w:tc>
        <w:tc>
          <w:tcPr>
            <w:tcW w:w="5008" w:type="dxa"/>
            <w:tcBorders>
              <w:top w:val="single" w:sz="4" w:space="0" w:color="auto"/>
              <w:bottom w:val="single" w:sz="4" w:space="0" w:color="auto"/>
            </w:tcBorders>
          </w:tcPr>
          <w:p w14:paraId="58B61C29" w14:textId="4B0599BD" w:rsidR="00881465" w:rsidRPr="00657DC9" w:rsidRDefault="00881465" w:rsidP="00881465">
            <w:pPr>
              <w:jc w:val="both"/>
              <w:rPr>
                <w:strike/>
                <w:sz w:val="16"/>
                <w:szCs w:val="16"/>
                <w:lang w:val="ro-MD"/>
              </w:rPr>
            </w:pPr>
          </w:p>
        </w:tc>
      </w:tr>
      <w:tr w:rsidR="00657DC9" w:rsidRPr="00657DC9" w14:paraId="08E5D5AA"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7ED0D5FA" w14:textId="77777777" w:rsidTr="00395E4B">
              <w:trPr>
                <w:trHeight w:val="316"/>
              </w:trPr>
              <w:tc>
                <w:tcPr>
                  <w:tcW w:w="606" w:type="dxa"/>
                </w:tcPr>
                <w:p w14:paraId="0E7D6248" w14:textId="6E3DEF03" w:rsidR="00881465" w:rsidRPr="00657DC9" w:rsidRDefault="00881465" w:rsidP="00881465">
                  <w:pPr>
                    <w:jc w:val="both"/>
                    <w:rPr>
                      <w:sz w:val="16"/>
                      <w:szCs w:val="16"/>
                      <w:lang w:val="en-US"/>
                    </w:rPr>
                  </w:pPr>
                  <w:r w:rsidRPr="00657DC9">
                    <w:rPr>
                      <w:sz w:val="16"/>
                      <w:szCs w:val="16"/>
                    </w:rPr>
                    <w:t>0040</w:t>
                  </w:r>
                </w:p>
              </w:tc>
              <w:tc>
                <w:tcPr>
                  <w:tcW w:w="3075" w:type="dxa"/>
                </w:tcPr>
                <w:p w14:paraId="7B301634" w14:textId="30CE1D11" w:rsidR="00881465" w:rsidRPr="00657DC9" w:rsidRDefault="00881465" w:rsidP="00881465">
                  <w:pPr>
                    <w:jc w:val="both"/>
                    <w:rPr>
                      <w:sz w:val="16"/>
                      <w:szCs w:val="16"/>
                      <w:lang w:val="en-US"/>
                    </w:rPr>
                  </w:pPr>
                  <w:r w:rsidRPr="00657DC9">
                    <w:rPr>
                      <w:sz w:val="16"/>
                      <w:szCs w:val="16"/>
                    </w:rPr>
                    <w:t xml:space="preserve">De </w:t>
                  </w:r>
                  <w:proofErr w:type="spellStart"/>
                  <w:r w:rsidRPr="00657DC9">
                    <w:rPr>
                      <w:sz w:val="16"/>
                      <w:szCs w:val="16"/>
                    </w:rPr>
                    <w:t>la</w:t>
                  </w:r>
                  <w:proofErr w:type="spellEnd"/>
                  <w:r w:rsidRPr="00657DC9">
                    <w:rPr>
                      <w:sz w:val="16"/>
                      <w:szCs w:val="16"/>
                    </w:rPr>
                    <w:t xml:space="preserve"> 0,15 </w:t>
                  </w:r>
                  <w:proofErr w:type="spellStart"/>
                  <w:r w:rsidRPr="00657DC9">
                    <w:rPr>
                      <w:sz w:val="16"/>
                      <w:szCs w:val="16"/>
                    </w:rPr>
                    <w:t>la</w:t>
                  </w:r>
                  <w:proofErr w:type="spellEnd"/>
                  <w:r w:rsidRPr="00657DC9">
                    <w:rPr>
                      <w:sz w:val="16"/>
                      <w:szCs w:val="16"/>
                    </w:rPr>
                    <w:t xml:space="preserve"> &lt;0,25</w:t>
                  </w:r>
                </w:p>
              </w:tc>
            </w:tr>
          </w:tbl>
          <w:p w14:paraId="0910B733" w14:textId="77777777" w:rsidR="00881465" w:rsidRPr="00657DC9" w:rsidRDefault="00881465" w:rsidP="00881465">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0CD53A86" w14:textId="77777777" w:rsidTr="00A63962">
              <w:trPr>
                <w:trHeight w:val="316"/>
              </w:trPr>
              <w:tc>
                <w:tcPr>
                  <w:tcW w:w="606" w:type="dxa"/>
                </w:tcPr>
                <w:p w14:paraId="29A835D5" w14:textId="77777777" w:rsidR="00881465" w:rsidRPr="00657DC9" w:rsidRDefault="00881465" w:rsidP="00881465">
                  <w:pPr>
                    <w:jc w:val="both"/>
                    <w:rPr>
                      <w:sz w:val="16"/>
                      <w:szCs w:val="16"/>
                      <w:lang w:val="en-US"/>
                    </w:rPr>
                  </w:pPr>
                  <w:r w:rsidRPr="00657DC9">
                    <w:rPr>
                      <w:sz w:val="16"/>
                      <w:szCs w:val="16"/>
                    </w:rPr>
                    <w:t>0040</w:t>
                  </w:r>
                </w:p>
              </w:tc>
              <w:tc>
                <w:tcPr>
                  <w:tcW w:w="3075" w:type="dxa"/>
                </w:tcPr>
                <w:p w14:paraId="3525F92E" w14:textId="77777777" w:rsidR="00881465" w:rsidRPr="00657DC9" w:rsidRDefault="00881465" w:rsidP="00881465">
                  <w:pPr>
                    <w:jc w:val="both"/>
                    <w:rPr>
                      <w:sz w:val="16"/>
                      <w:szCs w:val="16"/>
                      <w:lang w:val="en-US"/>
                    </w:rPr>
                  </w:pPr>
                  <w:r w:rsidRPr="00657DC9">
                    <w:rPr>
                      <w:sz w:val="16"/>
                      <w:szCs w:val="16"/>
                    </w:rPr>
                    <w:t xml:space="preserve">De </w:t>
                  </w:r>
                  <w:proofErr w:type="spellStart"/>
                  <w:r w:rsidRPr="00657DC9">
                    <w:rPr>
                      <w:sz w:val="16"/>
                      <w:szCs w:val="16"/>
                    </w:rPr>
                    <w:t>la</w:t>
                  </w:r>
                  <w:proofErr w:type="spellEnd"/>
                  <w:r w:rsidRPr="00657DC9">
                    <w:rPr>
                      <w:sz w:val="16"/>
                      <w:szCs w:val="16"/>
                    </w:rPr>
                    <w:t xml:space="preserve"> 0,15 </w:t>
                  </w:r>
                  <w:proofErr w:type="spellStart"/>
                  <w:r w:rsidRPr="00657DC9">
                    <w:rPr>
                      <w:sz w:val="16"/>
                      <w:szCs w:val="16"/>
                    </w:rPr>
                    <w:t>la</w:t>
                  </w:r>
                  <w:proofErr w:type="spellEnd"/>
                  <w:r w:rsidRPr="00657DC9">
                    <w:rPr>
                      <w:sz w:val="16"/>
                      <w:szCs w:val="16"/>
                    </w:rPr>
                    <w:t xml:space="preserve"> &lt;0,25</w:t>
                  </w:r>
                </w:p>
              </w:tc>
            </w:tr>
          </w:tbl>
          <w:p w14:paraId="6150D420" w14:textId="77777777" w:rsidR="00881465" w:rsidRPr="00657DC9" w:rsidRDefault="00881465" w:rsidP="00881465">
            <w:pPr>
              <w:jc w:val="both"/>
              <w:rPr>
                <w:b/>
                <w:bCs/>
                <w:sz w:val="16"/>
                <w:szCs w:val="16"/>
                <w:lang w:val="ro-MD"/>
              </w:rPr>
            </w:pPr>
          </w:p>
        </w:tc>
        <w:tc>
          <w:tcPr>
            <w:tcW w:w="1229" w:type="dxa"/>
          </w:tcPr>
          <w:p w14:paraId="74E6BD18" w14:textId="1AA1D636" w:rsidR="00881465" w:rsidRPr="00657DC9" w:rsidRDefault="00881465" w:rsidP="00881465">
            <w:pPr>
              <w:jc w:val="both"/>
              <w:rPr>
                <w:b/>
                <w:strike/>
                <w:sz w:val="16"/>
                <w:szCs w:val="16"/>
                <w:lang w:val="ro-MD"/>
              </w:rPr>
            </w:pPr>
            <w:r w:rsidRPr="00657DC9">
              <w:rPr>
                <w:b/>
                <w:bCs/>
                <w:sz w:val="16"/>
                <w:szCs w:val="16"/>
                <w:lang w:val="ro-MD"/>
              </w:rPr>
              <w:t xml:space="preserve">Compatibil </w:t>
            </w:r>
          </w:p>
        </w:tc>
        <w:tc>
          <w:tcPr>
            <w:tcW w:w="5008" w:type="dxa"/>
            <w:tcBorders>
              <w:top w:val="single" w:sz="4" w:space="0" w:color="auto"/>
              <w:bottom w:val="single" w:sz="4" w:space="0" w:color="auto"/>
            </w:tcBorders>
          </w:tcPr>
          <w:p w14:paraId="52F12A05" w14:textId="30E7CB2B" w:rsidR="00881465" w:rsidRPr="00657DC9" w:rsidRDefault="00881465" w:rsidP="00881465">
            <w:pPr>
              <w:jc w:val="both"/>
              <w:rPr>
                <w:strike/>
                <w:sz w:val="16"/>
                <w:szCs w:val="16"/>
                <w:lang w:val="ro-MD"/>
              </w:rPr>
            </w:pPr>
          </w:p>
        </w:tc>
      </w:tr>
      <w:tr w:rsidR="00657DC9" w:rsidRPr="00657DC9" w14:paraId="54539831"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71B315B4" w14:textId="77777777" w:rsidTr="00395E4B">
              <w:trPr>
                <w:trHeight w:val="316"/>
              </w:trPr>
              <w:tc>
                <w:tcPr>
                  <w:tcW w:w="606" w:type="dxa"/>
                </w:tcPr>
                <w:p w14:paraId="2CADD939" w14:textId="1EC87889" w:rsidR="00881465" w:rsidRPr="00657DC9" w:rsidRDefault="00881465" w:rsidP="00881465">
                  <w:pPr>
                    <w:jc w:val="both"/>
                    <w:rPr>
                      <w:sz w:val="16"/>
                      <w:szCs w:val="16"/>
                      <w:lang w:val="en-US"/>
                    </w:rPr>
                  </w:pPr>
                  <w:r w:rsidRPr="00657DC9">
                    <w:rPr>
                      <w:sz w:val="16"/>
                      <w:szCs w:val="16"/>
                    </w:rPr>
                    <w:t>0050</w:t>
                  </w:r>
                </w:p>
              </w:tc>
              <w:tc>
                <w:tcPr>
                  <w:tcW w:w="3075" w:type="dxa"/>
                </w:tcPr>
                <w:p w14:paraId="24732DDC" w14:textId="426B05C0" w:rsidR="00881465" w:rsidRPr="00657DC9" w:rsidRDefault="00881465" w:rsidP="00881465">
                  <w:pPr>
                    <w:jc w:val="both"/>
                    <w:rPr>
                      <w:sz w:val="16"/>
                      <w:szCs w:val="16"/>
                      <w:lang w:val="en-US"/>
                    </w:rPr>
                  </w:pPr>
                  <w:r w:rsidRPr="00657DC9">
                    <w:rPr>
                      <w:sz w:val="16"/>
                      <w:szCs w:val="16"/>
                    </w:rPr>
                    <w:t xml:space="preserve">De </w:t>
                  </w:r>
                  <w:proofErr w:type="spellStart"/>
                  <w:r w:rsidRPr="00657DC9">
                    <w:rPr>
                      <w:sz w:val="16"/>
                      <w:szCs w:val="16"/>
                    </w:rPr>
                    <w:t>la</w:t>
                  </w:r>
                  <w:proofErr w:type="spellEnd"/>
                  <w:r w:rsidRPr="00657DC9">
                    <w:rPr>
                      <w:sz w:val="16"/>
                      <w:szCs w:val="16"/>
                    </w:rPr>
                    <w:t xml:space="preserve"> 0,25 </w:t>
                  </w:r>
                  <w:proofErr w:type="spellStart"/>
                  <w:r w:rsidRPr="00657DC9">
                    <w:rPr>
                      <w:sz w:val="16"/>
                      <w:szCs w:val="16"/>
                    </w:rPr>
                    <w:t>la</w:t>
                  </w:r>
                  <w:proofErr w:type="spellEnd"/>
                  <w:r w:rsidRPr="00657DC9">
                    <w:rPr>
                      <w:sz w:val="16"/>
                      <w:szCs w:val="16"/>
                    </w:rPr>
                    <w:t xml:space="preserve"> &lt;0,50</w:t>
                  </w:r>
                </w:p>
              </w:tc>
            </w:tr>
          </w:tbl>
          <w:p w14:paraId="51EB22BE" w14:textId="77777777" w:rsidR="00881465" w:rsidRPr="00657DC9" w:rsidRDefault="00881465" w:rsidP="00881465">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728D885C" w14:textId="77777777" w:rsidTr="00A63962">
              <w:trPr>
                <w:trHeight w:val="316"/>
              </w:trPr>
              <w:tc>
                <w:tcPr>
                  <w:tcW w:w="606" w:type="dxa"/>
                </w:tcPr>
                <w:p w14:paraId="6B32CDDD" w14:textId="77777777" w:rsidR="00881465" w:rsidRPr="00657DC9" w:rsidRDefault="00881465" w:rsidP="00881465">
                  <w:pPr>
                    <w:jc w:val="both"/>
                    <w:rPr>
                      <w:sz w:val="16"/>
                      <w:szCs w:val="16"/>
                      <w:lang w:val="en-US"/>
                    </w:rPr>
                  </w:pPr>
                  <w:r w:rsidRPr="00657DC9">
                    <w:rPr>
                      <w:sz w:val="16"/>
                      <w:szCs w:val="16"/>
                    </w:rPr>
                    <w:t>0050</w:t>
                  </w:r>
                </w:p>
              </w:tc>
              <w:tc>
                <w:tcPr>
                  <w:tcW w:w="3075" w:type="dxa"/>
                </w:tcPr>
                <w:p w14:paraId="1710976A" w14:textId="77777777" w:rsidR="00881465" w:rsidRPr="00657DC9" w:rsidRDefault="00881465" w:rsidP="00881465">
                  <w:pPr>
                    <w:jc w:val="both"/>
                    <w:rPr>
                      <w:sz w:val="16"/>
                      <w:szCs w:val="16"/>
                      <w:lang w:val="en-US"/>
                    </w:rPr>
                  </w:pPr>
                  <w:r w:rsidRPr="00657DC9">
                    <w:rPr>
                      <w:sz w:val="16"/>
                      <w:szCs w:val="16"/>
                    </w:rPr>
                    <w:t xml:space="preserve">De </w:t>
                  </w:r>
                  <w:proofErr w:type="spellStart"/>
                  <w:r w:rsidRPr="00657DC9">
                    <w:rPr>
                      <w:sz w:val="16"/>
                      <w:szCs w:val="16"/>
                    </w:rPr>
                    <w:t>la</w:t>
                  </w:r>
                  <w:proofErr w:type="spellEnd"/>
                  <w:r w:rsidRPr="00657DC9">
                    <w:rPr>
                      <w:sz w:val="16"/>
                      <w:szCs w:val="16"/>
                    </w:rPr>
                    <w:t xml:space="preserve"> 0,25 </w:t>
                  </w:r>
                  <w:proofErr w:type="spellStart"/>
                  <w:r w:rsidRPr="00657DC9">
                    <w:rPr>
                      <w:sz w:val="16"/>
                      <w:szCs w:val="16"/>
                    </w:rPr>
                    <w:t>la</w:t>
                  </w:r>
                  <w:proofErr w:type="spellEnd"/>
                  <w:r w:rsidRPr="00657DC9">
                    <w:rPr>
                      <w:sz w:val="16"/>
                      <w:szCs w:val="16"/>
                    </w:rPr>
                    <w:t xml:space="preserve"> &lt;0,50</w:t>
                  </w:r>
                </w:p>
              </w:tc>
            </w:tr>
          </w:tbl>
          <w:p w14:paraId="44A0B45B" w14:textId="77777777" w:rsidR="00881465" w:rsidRPr="00657DC9" w:rsidRDefault="00881465" w:rsidP="00881465">
            <w:pPr>
              <w:jc w:val="both"/>
              <w:rPr>
                <w:b/>
                <w:bCs/>
                <w:sz w:val="16"/>
                <w:szCs w:val="16"/>
                <w:lang w:val="ro-MD"/>
              </w:rPr>
            </w:pPr>
          </w:p>
        </w:tc>
        <w:tc>
          <w:tcPr>
            <w:tcW w:w="1229" w:type="dxa"/>
          </w:tcPr>
          <w:p w14:paraId="6433DF06" w14:textId="325CB876" w:rsidR="00881465" w:rsidRPr="00657DC9" w:rsidRDefault="00881465" w:rsidP="00881465">
            <w:pPr>
              <w:jc w:val="both"/>
              <w:rPr>
                <w:b/>
                <w:strike/>
                <w:sz w:val="16"/>
                <w:szCs w:val="16"/>
                <w:lang w:val="ro-MD"/>
              </w:rPr>
            </w:pPr>
            <w:r w:rsidRPr="00657DC9">
              <w:rPr>
                <w:b/>
                <w:bCs/>
                <w:sz w:val="16"/>
                <w:szCs w:val="16"/>
                <w:lang w:val="ro-MD"/>
              </w:rPr>
              <w:t xml:space="preserve">Compatibil </w:t>
            </w:r>
          </w:p>
        </w:tc>
        <w:tc>
          <w:tcPr>
            <w:tcW w:w="5008" w:type="dxa"/>
            <w:tcBorders>
              <w:top w:val="single" w:sz="4" w:space="0" w:color="auto"/>
              <w:bottom w:val="single" w:sz="4" w:space="0" w:color="auto"/>
            </w:tcBorders>
          </w:tcPr>
          <w:p w14:paraId="34FFCC76" w14:textId="4769EC7D" w:rsidR="00881465" w:rsidRPr="00657DC9" w:rsidRDefault="00881465" w:rsidP="00881465">
            <w:pPr>
              <w:jc w:val="both"/>
              <w:rPr>
                <w:strike/>
                <w:sz w:val="16"/>
                <w:szCs w:val="16"/>
                <w:lang w:val="ro-MD"/>
              </w:rPr>
            </w:pPr>
          </w:p>
        </w:tc>
      </w:tr>
      <w:tr w:rsidR="00657DC9" w:rsidRPr="00657DC9" w14:paraId="1BF7D9A3"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4C0D4060" w14:textId="77777777" w:rsidTr="00395E4B">
              <w:trPr>
                <w:trHeight w:val="316"/>
              </w:trPr>
              <w:tc>
                <w:tcPr>
                  <w:tcW w:w="606" w:type="dxa"/>
                </w:tcPr>
                <w:p w14:paraId="7E5490D9" w14:textId="54C3B753" w:rsidR="00881465" w:rsidRPr="00657DC9" w:rsidRDefault="00881465" w:rsidP="00881465">
                  <w:pPr>
                    <w:jc w:val="both"/>
                    <w:rPr>
                      <w:sz w:val="16"/>
                      <w:szCs w:val="16"/>
                      <w:lang w:val="en-US"/>
                    </w:rPr>
                  </w:pPr>
                  <w:r w:rsidRPr="00657DC9">
                    <w:rPr>
                      <w:sz w:val="16"/>
                      <w:szCs w:val="16"/>
                    </w:rPr>
                    <w:t>0060</w:t>
                  </w:r>
                </w:p>
              </w:tc>
              <w:tc>
                <w:tcPr>
                  <w:tcW w:w="3075" w:type="dxa"/>
                </w:tcPr>
                <w:p w14:paraId="0D45DBC8" w14:textId="2C8711D4" w:rsidR="00881465" w:rsidRPr="00657DC9" w:rsidRDefault="00881465" w:rsidP="00881465">
                  <w:pPr>
                    <w:jc w:val="both"/>
                    <w:rPr>
                      <w:sz w:val="16"/>
                      <w:szCs w:val="16"/>
                      <w:lang w:val="en-US"/>
                    </w:rPr>
                  </w:pPr>
                  <w:r w:rsidRPr="00657DC9">
                    <w:rPr>
                      <w:sz w:val="16"/>
                      <w:szCs w:val="16"/>
                    </w:rPr>
                    <w:t xml:space="preserve">De </w:t>
                  </w:r>
                  <w:proofErr w:type="spellStart"/>
                  <w:r w:rsidRPr="00657DC9">
                    <w:rPr>
                      <w:sz w:val="16"/>
                      <w:szCs w:val="16"/>
                    </w:rPr>
                    <w:t>la</w:t>
                  </w:r>
                  <w:proofErr w:type="spellEnd"/>
                  <w:r w:rsidRPr="00657DC9">
                    <w:rPr>
                      <w:sz w:val="16"/>
                      <w:szCs w:val="16"/>
                    </w:rPr>
                    <w:t xml:space="preserve"> 0,50 </w:t>
                  </w:r>
                  <w:proofErr w:type="spellStart"/>
                  <w:r w:rsidRPr="00657DC9">
                    <w:rPr>
                      <w:sz w:val="16"/>
                      <w:szCs w:val="16"/>
                    </w:rPr>
                    <w:t>la</w:t>
                  </w:r>
                  <w:proofErr w:type="spellEnd"/>
                  <w:r w:rsidRPr="00657DC9">
                    <w:rPr>
                      <w:sz w:val="16"/>
                      <w:szCs w:val="16"/>
                    </w:rPr>
                    <w:t xml:space="preserve"> &lt;0,75</w:t>
                  </w:r>
                </w:p>
              </w:tc>
            </w:tr>
          </w:tbl>
          <w:p w14:paraId="5FE8FC9D" w14:textId="77777777" w:rsidR="00881465" w:rsidRPr="00657DC9" w:rsidRDefault="00881465" w:rsidP="00881465">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07F0CF88" w14:textId="77777777" w:rsidTr="00A63962">
              <w:trPr>
                <w:trHeight w:val="316"/>
              </w:trPr>
              <w:tc>
                <w:tcPr>
                  <w:tcW w:w="606" w:type="dxa"/>
                </w:tcPr>
                <w:p w14:paraId="3AB51CDF" w14:textId="77777777" w:rsidR="00881465" w:rsidRPr="00657DC9" w:rsidRDefault="00881465" w:rsidP="00881465">
                  <w:pPr>
                    <w:jc w:val="both"/>
                    <w:rPr>
                      <w:sz w:val="16"/>
                      <w:szCs w:val="16"/>
                      <w:lang w:val="en-US"/>
                    </w:rPr>
                  </w:pPr>
                  <w:r w:rsidRPr="00657DC9">
                    <w:rPr>
                      <w:sz w:val="16"/>
                      <w:szCs w:val="16"/>
                    </w:rPr>
                    <w:t>0060</w:t>
                  </w:r>
                </w:p>
              </w:tc>
              <w:tc>
                <w:tcPr>
                  <w:tcW w:w="3075" w:type="dxa"/>
                </w:tcPr>
                <w:p w14:paraId="51215CC5" w14:textId="77777777" w:rsidR="00881465" w:rsidRPr="00657DC9" w:rsidRDefault="00881465" w:rsidP="00881465">
                  <w:pPr>
                    <w:jc w:val="both"/>
                    <w:rPr>
                      <w:sz w:val="16"/>
                      <w:szCs w:val="16"/>
                      <w:lang w:val="en-US"/>
                    </w:rPr>
                  </w:pPr>
                  <w:r w:rsidRPr="00657DC9">
                    <w:rPr>
                      <w:sz w:val="16"/>
                      <w:szCs w:val="16"/>
                    </w:rPr>
                    <w:t xml:space="preserve">De </w:t>
                  </w:r>
                  <w:proofErr w:type="spellStart"/>
                  <w:r w:rsidRPr="00657DC9">
                    <w:rPr>
                      <w:sz w:val="16"/>
                      <w:szCs w:val="16"/>
                    </w:rPr>
                    <w:t>la</w:t>
                  </w:r>
                  <w:proofErr w:type="spellEnd"/>
                  <w:r w:rsidRPr="00657DC9">
                    <w:rPr>
                      <w:sz w:val="16"/>
                      <w:szCs w:val="16"/>
                    </w:rPr>
                    <w:t xml:space="preserve"> 0,50 </w:t>
                  </w:r>
                  <w:proofErr w:type="spellStart"/>
                  <w:r w:rsidRPr="00657DC9">
                    <w:rPr>
                      <w:sz w:val="16"/>
                      <w:szCs w:val="16"/>
                    </w:rPr>
                    <w:t>la</w:t>
                  </w:r>
                  <w:proofErr w:type="spellEnd"/>
                  <w:r w:rsidRPr="00657DC9">
                    <w:rPr>
                      <w:sz w:val="16"/>
                      <w:szCs w:val="16"/>
                    </w:rPr>
                    <w:t xml:space="preserve"> &lt;0,75</w:t>
                  </w:r>
                </w:p>
              </w:tc>
            </w:tr>
          </w:tbl>
          <w:p w14:paraId="08300993" w14:textId="77777777" w:rsidR="00881465" w:rsidRPr="00657DC9" w:rsidRDefault="00881465" w:rsidP="00881465">
            <w:pPr>
              <w:jc w:val="both"/>
              <w:rPr>
                <w:b/>
                <w:bCs/>
                <w:sz w:val="16"/>
                <w:szCs w:val="16"/>
                <w:lang w:val="ro-MD"/>
              </w:rPr>
            </w:pPr>
          </w:p>
        </w:tc>
        <w:tc>
          <w:tcPr>
            <w:tcW w:w="1229" w:type="dxa"/>
          </w:tcPr>
          <w:p w14:paraId="35EC0D84" w14:textId="35C61DCF" w:rsidR="00881465" w:rsidRPr="00657DC9" w:rsidRDefault="00881465" w:rsidP="00881465">
            <w:pPr>
              <w:jc w:val="both"/>
              <w:rPr>
                <w:b/>
                <w:strike/>
                <w:sz w:val="16"/>
                <w:szCs w:val="16"/>
                <w:lang w:val="ro-MD"/>
              </w:rPr>
            </w:pPr>
            <w:r w:rsidRPr="00657DC9">
              <w:rPr>
                <w:b/>
                <w:bCs/>
                <w:sz w:val="16"/>
                <w:szCs w:val="16"/>
                <w:lang w:val="ro-MD"/>
              </w:rPr>
              <w:t xml:space="preserve">Compatibil </w:t>
            </w:r>
          </w:p>
        </w:tc>
        <w:tc>
          <w:tcPr>
            <w:tcW w:w="5008" w:type="dxa"/>
            <w:tcBorders>
              <w:top w:val="single" w:sz="4" w:space="0" w:color="auto"/>
              <w:bottom w:val="single" w:sz="4" w:space="0" w:color="auto"/>
            </w:tcBorders>
          </w:tcPr>
          <w:p w14:paraId="3BCF54E0" w14:textId="45A25645" w:rsidR="00881465" w:rsidRPr="00657DC9" w:rsidRDefault="00881465" w:rsidP="00881465">
            <w:pPr>
              <w:jc w:val="both"/>
              <w:rPr>
                <w:strike/>
                <w:sz w:val="16"/>
                <w:szCs w:val="16"/>
                <w:lang w:val="ro-MD"/>
              </w:rPr>
            </w:pPr>
          </w:p>
        </w:tc>
      </w:tr>
      <w:tr w:rsidR="00657DC9" w:rsidRPr="00657DC9" w14:paraId="4887F70E"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6485E175" w14:textId="77777777" w:rsidTr="00395E4B">
              <w:trPr>
                <w:trHeight w:val="316"/>
              </w:trPr>
              <w:tc>
                <w:tcPr>
                  <w:tcW w:w="606" w:type="dxa"/>
                </w:tcPr>
                <w:p w14:paraId="336B8FF9" w14:textId="2D1095DE" w:rsidR="00881465" w:rsidRPr="00657DC9" w:rsidRDefault="00881465" w:rsidP="00881465">
                  <w:pPr>
                    <w:jc w:val="both"/>
                    <w:rPr>
                      <w:sz w:val="16"/>
                      <w:szCs w:val="16"/>
                      <w:lang w:val="en-US"/>
                    </w:rPr>
                  </w:pPr>
                  <w:r w:rsidRPr="00657DC9">
                    <w:rPr>
                      <w:sz w:val="16"/>
                      <w:szCs w:val="16"/>
                    </w:rPr>
                    <w:t xml:space="preserve">0070 </w:t>
                  </w:r>
                </w:p>
              </w:tc>
              <w:tc>
                <w:tcPr>
                  <w:tcW w:w="3075" w:type="dxa"/>
                </w:tcPr>
                <w:p w14:paraId="407F08EA" w14:textId="70522183" w:rsidR="00881465" w:rsidRPr="00657DC9" w:rsidRDefault="00881465" w:rsidP="00881465">
                  <w:pPr>
                    <w:jc w:val="both"/>
                    <w:rPr>
                      <w:sz w:val="16"/>
                      <w:szCs w:val="16"/>
                      <w:lang w:val="en-US"/>
                    </w:rPr>
                  </w:pPr>
                  <w:r w:rsidRPr="00657DC9">
                    <w:rPr>
                      <w:sz w:val="16"/>
                      <w:szCs w:val="16"/>
                    </w:rPr>
                    <w:t xml:space="preserve">De </w:t>
                  </w:r>
                  <w:proofErr w:type="spellStart"/>
                  <w:r w:rsidRPr="00657DC9">
                    <w:rPr>
                      <w:sz w:val="16"/>
                      <w:szCs w:val="16"/>
                    </w:rPr>
                    <w:t>la</w:t>
                  </w:r>
                  <w:proofErr w:type="spellEnd"/>
                  <w:r w:rsidRPr="00657DC9">
                    <w:rPr>
                      <w:sz w:val="16"/>
                      <w:szCs w:val="16"/>
                    </w:rPr>
                    <w:t xml:space="preserve"> 0,75 </w:t>
                  </w:r>
                  <w:proofErr w:type="spellStart"/>
                  <w:r w:rsidRPr="00657DC9">
                    <w:rPr>
                      <w:sz w:val="16"/>
                      <w:szCs w:val="16"/>
                    </w:rPr>
                    <w:t>la</w:t>
                  </w:r>
                  <w:proofErr w:type="spellEnd"/>
                  <w:r w:rsidRPr="00657DC9">
                    <w:rPr>
                      <w:sz w:val="16"/>
                      <w:szCs w:val="16"/>
                    </w:rPr>
                    <w:t xml:space="preserve"> &lt;2,50</w:t>
                  </w:r>
                </w:p>
              </w:tc>
            </w:tr>
          </w:tbl>
          <w:p w14:paraId="4511CA4A" w14:textId="77777777" w:rsidR="00881465" w:rsidRPr="00657DC9" w:rsidRDefault="00881465" w:rsidP="00881465">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58E7AFC8" w14:textId="77777777" w:rsidTr="00A63962">
              <w:trPr>
                <w:trHeight w:val="316"/>
              </w:trPr>
              <w:tc>
                <w:tcPr>
                  <w:tcW w:w="606" w:type="dxa"/>
                </w:tcPr>
                <w:p w14:paraId="3C563F57" w14:textId="77777777" w:rsidR="00881465" w:rsidRPr="00657DC9" w:rsidRDefault="00881465" w:rsidP="00881465">
                  <w:pPr>
                    <w:jc w:val="both"/>
                    <w:rPr>
                      <w:sz w:val="16"/>
                      <w:szCs w:val="16"/>
                      <w:lang w:val="en-US"/>
                    </w:rPr>
                  </w:pPr>
                  <w:r w:rsidRPr="00657DC9">
                    <w:rPr>
                      <w:sz w:val="16"/>
                      <w:szCs w:val="16"/>
                    </w:rPr>
                    <w:t xml:space="preserve">0070 </w:t>
                  </w:r>
                </w:p>
              </w:tc>
              <w:tc>
                <w:tcPr>
                  <w:tcW w:w="3075" w:type="dxa"/>
                </w:tcPr>
                <w:p w14:paraId="53C8C984" w14:textId="77777777" w:rsidR="00881465" w:rsidRPr="00657DC9" w:rsidRDefault="00881465" w:rsidP="00881465">
                  <w:pPr>
                    <w:jc w:val="both"/>
                    <w:rPr>
                      <w:sz w:val="16"/>
                      <w:szCs w:val="16"/>
                      <w:lang w:val="en-US"/>
                    </w:rPr>
                  </w:pPr>
                  <w:r w:rsidRPr="00657DC9">
                    <w:rPr>
                      <w:sz w:val="16"/>
                      <w:szCs w:val="16"/>
                    </w:rPr>
                    <w:t xml:space="preserve">De </w:t>
                  </w:r>
                  <w:proofErr w:type="spellStart"/>
                  <w:r w:rsidRPr="00657DC9">
                    <w:rPr>
                      <w:sz w:val="16"/>
                      <w:szCs w:val="16"/>
                    </w:rPr>
                    <w:t>la</w:t>
                  </w:r>
                  <w:proofErr w:type="spellEnd"/>
                  <w:r w:rsidRPr="00657DC9">
                    <w:rPr>
                      <w:sz w:val="16"/>
                      <w:szCs w:val="16"/>
                    </w:rPr>
                    <w:t xml:space="preserve"> 0,75 </w:t>
                  </w:r>
                  <w:proofErr w:type="spellStart"/>
                  <w:r w:rsidRPr="00657DC9">
                    <w:rPr>
                      <w:sz w:val="16"/>
                      <w:szCs w:val="16"/>
                    </w:rPr>
                    <w:t>la</w:t>
                  </w:r>
                  <w:proofErr w:type="spellEnd"/>
                  <w:r w:rsidRPr="00657DC9">
                    <w:rPr>
                      <w:sz w:val="16"/>
                      <w:szCs w:val="16"/>
                    </w:rPr>
                    <w:t xml:space="preserve"> &lt;2,50</w:t>
                  </w:r>
                </w:p>
              </w:tc>
            </w:tr>
          </w:tbl>
          <w:p w14:paraId="568A490E" w14:textId="77777777" w:rsidR="00881465" w:rsidRPr="00657DC9" w:rsidRDefault="00881465" w:rsidP="00881465">
            <w:pPr>
              <w:jc w:val="both"/>
              <w:rPr>
                <w:b/>
                <w:bCs/>
                <w:sz w:val="16"/>
                <w:szCs w:val="16"/>
                <w:lang w:val="ro-MD"/>
              </w:rPr>
            </w:pPr>
          </w:p>
        </w:tc>
        <w:tc>
          <w:tcPr>
            <w:tcW w:w="1229" w:type="dxa"/>
          </w:tcPr>
          <w:p w14:paraId="12218591" w14:textId="40788532" w:rsidR="00881465" w:rsidRPr="00657DC9" w:rsidRDefault="00881465" w:rsidP="00881465">
            <w:pPr>
              <w:jc w:val="both"/>
              <w:rPr>
                <w:b/>
                <w:strike/>
                <w:sz w:val="16"/>
                <w:szCs w:val="16"/>
                <w:lang w:val="ro-MD"/>
              </w:rPr>
            </w:pPr>
            <w:r w:rsidRPr="00657DC9">
              <w:rPr>
                <w:b/>
                <w:bCs/>
                <w:sz w:val="16"/>
                <w:szCs w:val="16"/>
                <w:lang w:val="ro-MD"/>
              </w:rPr>
              <w:t xml:space="preserve">Compatibil </w:t>
            </w:r>
          </w:p>
        </w:tc>
        <w:tc>
          <w:tcPr>
            <w:tcW w:w="5008" w:type="dxa"/>
            <w:tcBorders>
              <w:top w:val="single" w:sz="4" w:space="0" w:color="auto"/>
              <w:bottom w:val="single" w:sz="4" w:space="0" w:color="auto"/>
            </w:tcBorders>
          </w:tcPr>
          <w:p w14:paraId="2B0DB93C" w14:textId="7FD46D41" w:rsidR="00881465" w:rsidRPr="00657DC9" w:rsidRDefault="00881465" w:rsidP="00881465">
            <w:pPr>
              <w:jc w:val="both"/>
              <w:rPr>
                <w:strike/>
                <w:sz w:val="16"/>
                <w:szCs w:val="16"/>
                <w:lang w:val="ro-MD"/>
              </w:rPr>
            </w:pPr>
          </w:p>
        </w:tc>
      </w:tr>
      <w:tr w:rsidR="00657DC9" w:rsidRPr="00657DC9" w14:paraId="75AE0E37"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517FF961" w14:textId="77777777" w:rsidTr="00395E4B">
              <w:trPr>
                <w:trHeight w:val="316"/>
              </w:trPr>
              <w:tc>
                <w:tcPr>
                  <w:tcW w:w="606" w:type="dxa"/>
                </w:tcPr>
                <w:p w14:paraId="7F272748" w14:textId="0737EEAC" w:rsidR="00881465" w:rsidRPr="00657DC9" w:rsidRDefault="00881465" w:rsidP="00881465">
                  <w:pPr>
                    <w:jc w:val="both"/>
                    <w:rPr>
                      <w:sz w:val="16"/>
                      <w:szCs w:val="16"/>
                      <w:lang w:val="en-US"/>
                    </w:rPr>
                  </w:pPr>
                  <w:r w:rsidRPr="00657DC9">
                    <w:rPr>
                      <w:sz w:val="16"/>
                      <w:szCs w:val="16"/>
                    </w:rPr>
                    <w:t>0080</w:t>
                  </w:r>
                </w:p>
              </w:tc>
              <w:tc>
                <w:tcPr>
                  <w:tcW w:w="3075" w:type="dxa"/>
                </w:tcPr>
                <w:p w14:paraId="1C1AF6EF" w14:textId="74554B55" w:rsidR="00881465" w:rsidRPr="00657DC9" w:rsidRDefault="00881465" w:rsidP="00881465">
                  <w:pPr>
                    <w:jc w:val="both"/>
                    <w:rPr>
                      <w:sz w:val="16"/>
                      <w:szCs w:val="16"/>
                      <w:lang w:val="en-US"/>
                    </w:rPr>
                  </w:pPr>
                  <w:r w:rsidRPr="00657DC9">
                    <w:rPr>
                      <w:sz w:val="16"/>
                      <w:szCs w:val="16"/>
                    </w:rPr>
                    <w:t xml:space="preserve">De </w:t>
                  </w:r>
                  <w:proofErr w:type="spellStart"/>
                  <w:r w:rsidRPr="00657DC9">
                    <w:rPr>
                      <w:sz w:val="16"/>
                      <w:szCs w:val="16"/>
                    </w:rPr>
                    <w:t>la</w:t>
                  </w:r>
                  <w:proofErr w:type="spellEnd"/>
                  <w:r w:rsidRPr="00657DC9">
                    <w:rPr>
                      <w:sz w:val="16"/>
                      <w:szCs w:val="16"/>
                    </w:rPr>
                    <w:t xml:space="preserve"> 0,75 </w:t>
                  </w:r>
                  <w:proofErr w:type="spellStart"/>
                  <w:r w:rsidRPr="00657DC9">
                    <w:rPr>
                      <w:sz w:val="16"/>
                      <w:szCs w:val="16"/>
                    </w:rPr>
                    <w:t>la</w:t>
                  </w:r>
                  <w:proofErr w:type="spellEnd"/>
                  <w:r w:rsidRPr="00657DC9">
                    <w:rPr>
                      <w:sz w:val="16"/>
                      <w:szCs w:val="16"/>
                    </w:rPr>
                    <w:t xml:space="preserve"> &lt;1,75</w:t>
                  </w:r>
                </w:p>
              </w:tc>
            </w:tr>
          </w:tbl>
          <w:p w14:paraId="1DA40703" w14:textId="77777777" w:rsidR="00881465" w:rsidRPr="00657DC9" w:rsidRDefault="00881465" w:rsidP="00881465">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1618ADE6" w14:textId="77777777" w:rsidTr="00A63962">
              <w:trPr>
                <w:trHeight w:val="316"/>
              </w:trPr>
              <w:tc>
                <w:tcPr>
                  <w:tcW w:w="606" w:type="dxa"/>
                </w:tcPr>
                <w:p w14:paraId="4B4F7BE6" w14:textId="77777777" w:rsidR="00881465" w:rsidRPr="00657DC9" w:rsidRDefault="00881465" w:rsidP="00881465">
                  <w:pPr>
                    <w:jc w:val="both"/>
                    <w:rPr>
                      <w:sz w:val="16"/>
                      <w:szCs w:val="16"/>
                      <w:lang w:val="en-US"/>
                    </w:rPr>
                  </w:pPr>
                  <w:r w:rsidRPr="00657DC9">
                    <w:rPr>
                      <w:sz w:val="16"/>
                      <w:szCs w:val="16"/>
                    </w:rPr>
                    <w:t>0080</w:t>
                  </w:r>
                </w:p>
              </w:tc>
              <w:tc>
                <w:tcPr>
                  <w:tcW w:w="3075" w:type="dxa"/>
                </w:tcPr>
                <w:p w14:paraId="43510424" w14:textId="77777777" w:rsidR="00881465" w:rsidRPr="00657DC9" w:rsidRDefault="00881465" w:rsidP="00881465">
                  <w:pPr>
                    <w:jc w:val="both"/>
                    <w:rPr>
                      <w:sz w:val="16"/>
                      <w:szCs w:val="16"/>
                      <w:lang w:val="en-US"/>
                    </w:rPr>
                  </w:pPr>
                  <w:r w:rsidRPr="00657DC9">
                    <w:rPr>
                      <w:sz w:val="16"/>
                      <w:szCs w:val="16"/>
                    </w:rPr>
                    <w:t xml:space="preserve">De </w:t>
                  </w:r>
                  <w:proofErr w:type="spellStart"/>
                  <w:r w:rsidRPr="00657DC9">
                    <w:rPr>
                      <w:sz w:val="16"/>
                      <w:szCs w:val="16"/>
                    </w:rPr>
                    <w:t>la</w:t>
                  </w:r>
                  <w:proofErr w:type="spellEnd"/>
                  <w:r w:rsidRPr="00657DC9">
                    <w:rPr>
                      <w:sz w:val="16"/>
                      <w:szCs w:val="16"/>
                    </w:rPr>
                    <w:t xml:space="preserve"> 0,75 </w:t>
                  </w:r>
                  <w:proofErr w:type="spellStart"/>
                  <w:r w:rsidRPr="00657DC9">
                    <w:rPr>
                      <w:sz w:val="16"/>
                      <w:szCs w:val="16"/>
                    </w:rPr>
                    <w:t>la</w:t>
                  </w:r>
                  <w:proofErr w:type="spellEnd"/>
                  <w:r w:rsidRPr="00657DC9">
                    <w:rPr>
                      <w:sz w:val="16"/>
                      <w:szCs w:val="16"/>
                    </w:rPr>
                    <w:t xml:space="preserve"> &lt;1,75</w:t>
                  </w:r>
                </w:p>
              </w:tc>
            </w:tr>
          </w:tbl>
          <w:p w14:paraId="38ADB28A" w14:textId="77777777" w:rsidR="00881465" w:rsidRPr="00657DC9" w:rsidRDefault="00881465" w:rsidP="00881465">
            <w:pPr>
              <w:jc w:val="both"/>
              <w:rPr>
                <w:b/>
                <w:bCs/>
                <w:sz w:val="16"/>
                <w:szCs w:val="16"/>
                <w:lang w:val="ro-MD"/>
              </w:rPr>
            </w:pPr>
          </w:p>
        </w:tc>
        <w:tc>
          <w:tcPr>
            <w:tcW w:w="1229" w:type="dxa"/>
          </w:tcPr>
          <w:p w14:paraId="7AA737AA" w14:textId="300529C4" w:rsidR="00881465" w:rsidRPr="00657DC9" w:rsidRDefault="00881465" w:rsidP="00881465">
            <w:pPr>
              <w:jc w:val="both"/>
              <w:rPr>
                <w:b/>
                <w:strike/>
                <w:sz w:val="16"/>
                <w:szCs w:val="16"/>
                <w:lang w:val="ro-MD"/>
              </w:rPr>
            </w:pPr>
            <w:r w:rsidRPr="00657DC9">
              <w:rPr>
                <w:b/>
                <w:bCs/>
                <w:sz w:val="16"/>
                <w:szCs w:val="16"/>
                <w:lang w:val="ro-MD"/>
              </w:rPr>
              <w:t xml:space="preserve">Compatibil </w:t>
            </w:r>
          </w:p>
        </w:tc>
        <w:tc>
          <w:tcPr>
            <w:tcW w:w="5008" w:type="dxa"/>
            <w:tcBorders>
              <w:top w:val="single" w:sz="4" w:space="0" w:color="auto"/>
              <w:bottom w:val="single" w:sz="4" w:space="0" w:color="auto"/>
            </w:tcBorders>
          </w:tcPr>
          <w:p w14:paraId="7C0F654C" w14:textId="13704ECD" w:rsidR="00881465" w:rsidRPr="00657DC9" w:rsidRDefault="00881465" w:rsidP="00881465">
            <w:pPr>
              <w:jc w:val="both"/>
              <w:rPr>
                <w:strike/>
                <w:sz w:val="16"/>
                <w:szCs w:val="16"/>
                <w:lang w:val="ro-MD"/>
              </w:rPr>
            </w:pPr>
          </w:p>
        </w:tc>
      </w:tr>
      <w:tr w:rsidR="00657DC9" w:rsidRPr="00657DC9" w14:paraId="6C5E38EC"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6FC04D8E" w14:textId="77777777" w:rsidTr="00395E4B">
              <w:trPr>
                <w:trHeight w:val="316"/>
              </w:trPr>
              <w:tc>
                <w:tcPr>
                  <w:tcW w:w="606" w:type="dxa"/>
                </w:tcPr>
                <w:p w14:paraId="358ECDD0" w14:textId="3E8393E2" w:rsidR="00881465" w:rsidRPr="00657DC9" w:rsidRDefault="00881465" w:rsidP="00881465">
                  <w:pPr>
                    <w:jc w:val="both"/>
                    <w:rPr>
                      <w:sz w:val="16"/>
                      <w:szCs w:val="16"/>
                      <w:lang w:val="en-US"/>
                    </w:rPr>
                  </w:pPr>
                  <w:r w:rsidRPr="00657DC9">
                    <w:rPr>
                      <w:sz w:val="16"/>
                      <w:szCs w:val="16"/>
                    </w:rPr>
                    <w:t>0090</w:t>
                  </w:r>
                </w:p>
              </w:tc>
              <w:tc>
                <w:tcPr>
                  <w:tcW w:w="3075" w:type="dxa"/>
                </w:tcPr>
                <w:p w14:paraId="427A7AA8" w14:textId="5B39411B" w:rsidR="00881465" w:rsidRPr="00657DC9" w:rsidRDefault="00881465" w:rsidP="00881465">
                  <w:pPr>
                    <w:jc w:val="both"/>
                    <w:rPr>
                      <w:sz w:val="16"/>
                      <w:szCs w:val="16"/>
                      <w:lang w:val="en-US"/>
                    </w:rPr>
                  </w:pPr>
                  <w:r w:rsidRPr="00657DC9">
                    <w:rPr>
                      <w:sz w:val="16"/>
                      <w:szCs w:val="16"/>
                    </w:rPr>
                    <w:t xml:space="preserve">De </w:t>
                  </w:r>
                  <w:proofErr w:type="spellStart"/>
                  <w:r w:rsidRPr="00657DC9">
                    <w:rPr>
                      <w:sz w:val="16"/>
                      <w:szCs w:val="16"/>
                    </w:rPr>
                    <w:t>la</w:t>
                  </w:r>
                  <w:proofErr w:type="spellEnd"/>
                  <w:r w:rsidRPr="00657DC9">
                    <w:rPr>
                      <w:sz w:val="16"/>
                      <w:szCs w:val="16"/>
                    </w:rPr>
                    <w:t xml:space="preserve"> 1,75 </w:t>
                  </w:r>
                  <w:proofErr w:type="spellStart"/>
                  <w:r w:rsidRPr="00657DC9">
                    <w:rPr>
                      <w:sz w:val="16"/>
                      <w:szCs w:val="16"/>
                    </w:rPr>
                    <w:t>la</w:t>
                  </w:r>
                  <w:proofErr w:type="spellEnd"/>
                  <w:r w:rsidRPr="00657DC9">
                    <w:rPr>
                      <w:sz w:val="16"/>
                      <w:szCs w:val="16"/>
                    </w:rPr>
                    <w:t xml:space="preserve"> &lt;2,5</w:t>
                  </w:r>
                </w:p>
              </w:tc>
            </w:tr>
          </w:tbl>
          <w:p w14:paraId="536946E6" w14:textId="77777777" w:rsidR="00881465" w:rsidRPr="00657DC9" w:rsidRDefault="00881465" w:rsidP="00881465">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2F28549B" w14:textId="77777777" w:rsidTr="00A63962">
              <w:trPr>
                <w:trHeight w:val="316"/>
              </w:trPr>
              <w:tc>
                <w:tcPr>
                  <w:tcW w:w="606" w:type="dxa"/>
                </w:tcPr>
                <w:p w14:paraId="4BD41BB5" w14:textId="77777777" w:rsidR="00881465" w:rsidRPr="00657DC9" w:rsidRDefault="00881465" w:rsidP="00881465">
                  <w:pPr>
                    <w:jc w:val="both"/>
                    <w:rPr>
                      <w:sz w:val="16"/>
                      <w:szCs w:val="16"/>
                      <w:lang w:val="en-US"/>
                    </w:rPr>
                  </w:pPr>
                  <w:r w:rsidRPr="00657DC9">
                    <w:rPr>
                      <w:sz w:val="16"/>
                      <w:szCs w:val="16"/>
                    </w:rPr>
                    <w:t>0090</w:t>
                  </w:r>
                </w:p>
              </w:tc>
              <w:tc>
                <w:tcPr>
                  <w:tcW w:w="3075" w:type="dxa"/>
                </w:tcPr>
                <w:p w14:paraId="2337CFB7" w14:textId="77777777" w:rsidR="00881465" w:rsidRPr="00657DC9" w:rsidRDefault="00881465" w:rsidP="00881465">
                  <w:pPr>
                    <w:jc w:val="both"/>
                    <w:rPr>
                      <w:sz w:val="16"/>
                      <w:szCs w:val="16"/>
                      <w:lang w:val="en-US"/>
                    </w:rPr>
                  </w:pPr>
                  <w:r w:rsidRPr="00657DC9">
                    <w:rPr>
                      <w:sz w:val="16"/>
                      <w:szCs w:val="16"/>
                    </w:rPr>
                    <w:t xml:space="preserve">De </w:t>
                  </w:r>
                  <w:proofErr w:type="spellStart"/>
                  <w:r w:rsidRPr="00657DC9">
                    <w:rPr>
                      <w:sz w:val="16"/>
                      <w:szCs w:val="16"/>
                    </w:rPr>
                    <w:t>la</w:t>
                  </w:r>
                  <w:proofErr w:type="spellEnd"/>
                  <w:r w:rsidRPr="00657DC9">
                    <w:rPr>
                      <w:sz w:val="16"/>
                      <w:szCs w:val="16"/>
                    </w:rPr>
                    <w:t xml:space="preserve"> 1,75 </w:t>
                  </w:r>
                  <w:proofErr w:type="spellStart"/>
                  <w:r w:rsidRPr="00657DC9">
                    <w:rPr>
                      <w:sz w:val="16"/>
                      <w:szCs w:val="16"/>
                    </w:rPr>
                    <w:t>la</w:t>
                  </w:r>
                  <w:proofErr w:type="spellEnd"/>
                  <w:r w:rsidRPr="00657DC9">
                    <w:rPr>
                      <w:sz w:val="16"/>
                      <w:szCs w:val="16"/>
                    </w:rPr>
                    <w:t xml:space="preserve"> &lt;2,5</w:t>
                  </w:r>
                </w:p>
              </w:tc>
            </w:tr>
          </w:tbl>
          <w:p w14:paraId="08D1CE4F" w14:textId="77777777" w:rsidR="00881465" w:rsidRPr="00657DC9" w:rsidRDefault="00881465" w:rsidP="00881465">
            <w:pPr>
              <w:jc w:val="both"/>
              <w:rPr>
                <w:b/>
                <w:bCs/>
                <w:sz w:val="16"/>
                <w:szCs w:val="16"/>
                <w:lang w:val="ro-MD"/>
              </w:rPr>
            </w:pPr>
          </w:p>
        </w:tc>
        <w:tc>
          <w:tcPr>
            <w:tcW w:w="1229" w:type="dxa"/>
          </w:tcPr>
          <w:p w14:paraId="73E45DA0" w14:textId="57DF1BF4" w:rsidR="00881465" w:rsidRPr="00657DC9" w:rsidRDefault="00881465" w:rsidP="00881465">
            <w:pPr>
              <w:jc w:val="both"/>
              <w:rPr>
                <w:b/>
                <w:strike/>
                <w:sz w:val="16"/>
                <w:szCs w:val="16"/>
                <w:lang w:val="ro-MD"/>
              </w:rPr>
            </w:pPr>
            <w:r w:rsidRPr="00657DC9">
              <w:rPr>
                <w:b/>
                <w:bCs/>
                <w:sz w:val="16"/>
                <w:szCs w:val="16"/>
                <w:lang w:val="ro-MD"/>
              </w:rPr>
              <w:t xml:space="preserve">Compatibil </w:t>
            </w:r>
          </w:p>
        </w:tc>
        <w:tc>
          <w:tcPr>
            <w:tcW w:w="5008" w:type="dxa"/>
            <w:tcBorders>
              <w:top w:val="single" w:sz="4" w:space="0" w:color="auto"/>
              <w:bottom w:val="single" w:sz="4" w:space="0" w:color="auto"/>
            </w:tcBorders>
          </w:tcPr>
          <w:p w14:paraId="1AE8B46B" w14:textId="568BCF6F" w:rsidR="00881465" w:rsidRPr="00657DC9" w:rsidRDefault="00881465" w:rsidP="00881465">
            <w:pPr>
              <w:jc w:val="both"/>
              <w:rPr>
                <w:strike/>
                <w:sz w:val="16"/>
                <w:szCs w:val="16"/>
                <w:lang w:val="ro-MD"/>
              </w:rPr>
            </w:pPr>
          </w:p>
        </w:tc>
      </w:tr>
      <w:tr w:rsidR="00657DC9" w:rsidRPr="00657DC9" w14:paraId="3F9EB088"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0C29C136" w14:textId="77777777" w:rsidTr="00395E4B">
              <w:trPr>
                <w:trHeight w:val="316"/>
              </w:trPr>
              <w:tc>
                <w:tcPr>
                  <w:tcW w:w="606" w:type="dxa"/>
                </w:tcPr>
                <w:p w14:paraId="3F6C2836" w14:textId="28353E66" w:rsidR="00881465" w:rsidRPr="00657DC9" w:rsidRDefault="00881465" w:rsidP="00881465">
                  <w:pPr>
                    <w:jc w:val="both"/>
                    <w:rPr>
                      <w:sz w:val="16"/>
                      <w:szCs w:val="16"/>
                      <w:lang w:val="en-US"/>
                    </w:rPr>
                  </w:pPr>
                  <w:r w:rsidRPr="00657DC9">
                    <w:rPr>
                      <w:sz w:val="16"/>
                      <w:szCs w:val="16"/>
                    </w:rPr>
                    <w:t>0100</w:t>
                  </w:r>
                </w:p>
              </w:tc>
              <w:tc>
                <w:tcPr>
                  <w:tcW w:w="3075" w:type="dxa"/>
                </w:tcPr>
                <w:p w14:paraId="334F818D" w14:textId="5F5E303A" w:rsidR="00881465" w:rsidRPr="00657DC9" w:rsidRDefault="00881465" w:rsidP="00881465">
                  <w:pPr>
                    <w:tabs>
                      <w:tab w:val="left" w:pos="922"/>
                    </w:tabs>
                    <w:jc w:val="both"/>
                    <w:rPr>
                      <w:sz w:val="16"/>
                      <w:szCs w:val="16"/>
                      <w:lang w:val="en-US"/>
                    </w:rPr>
                  </w:pPr>
                  <w:r w:rsidRPr="00657DC9">
                    <w:rPr>
                      <w:sz w:val="16"/>
                      <w:szCs w:val="16"/>
                    </w:rPr>
                    <w:t xml:space="preserve">De </w:t>
                  </w:r>
                  <w:proofErr w:type="spellStart"/>
                  <w:r w:rsidRPr="00657DC9">
                    <w:rPr>
                      <w:sz w:val="16"/>
                      <w:szCs w:val="16"/>
                    </w:rPr>
                    <w:t>la</w:t>
                  </w:r>
                  <w:proofErr w:type="spellEnd"/>
                  <w:r w:rsidRPr="00657DC9">
                    <w:rPr>
                      <w:sz w:val="16"/>
                      <w:szCs w:val="16"/>
                    </w:rPr>
                    <w:t xml:space="preserve"> 2,50 </w:t>
                  </w:r>
                  <w:proofErr w:type="spellStart"/>
                  <w:r w:rsidRPr="00657DC9">
                    <w:rPr>
                      <w:sz w:val="16"/>
                      <w:szCs w:val="16"/>
                    </w:rPr>
                    <w:t>la</w:t>
                  </w:r>
                  <w:proofErr w:type="spellEnd"/>
                  <w:r w:rsidRPr="00657DC9">
                    <w:rPr>
                      <w:sz w:val="16"/>
                      <w:szCs w:val="16"/>
                    </w:rPr>
                    <w:t xml:space="preserve"> &lt;10,00</w:t>
                  </w:r>
                </w:p>
              </w:tc>
            </w:tr>
          </w:tbl>
          <w:p w14:paraId="294CFD4F" w14:textId="77777777" w:rsidR="00881465" w:rsidRPr="00657DC9" w:rsidRDefault="00881465" w:rsidP="00881465">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674426D8" w14:textId="77777777" w:rsidTr="00A63962">
              <w:trPr>
                <w:trHeight w:val="316"/>
              </w:trPr>
              <w:tc>
                <w:tcPr>
                  <w:tcW w:w="606" w:type="dxa"/>
                </w:tcPr>
                <w:p w14:paraId="39428FD5" w14:textId="77777777" w:rsidR="00881465" w:rsidRPr="00657DC9" w:rsidRDefault="00881465" w:rsidP="00881465">
                  <w:pPr>
                    <w:jc w:val="both"/>
                    <w:rPr>
                      <w:sz w:val="16"/>
                      <w:szCs w:val="16"/>
                      <w:lang w:val="en-US"/>
                    </w:rPr>
                  </w:pPr>
                  <w:r w:rsidRPr="00657DC9">
                    <w:rPr>
                      <w:sz w:val="16"/>
                      <w:szCs w:val="16"/>
                    </w:rPr>
                    <w:t>0100</w:t>
                  </w:r>
                </w:p>
              </w:tc>
              <w:tc>
                <w:tcPr>
                  <w:tcW w:w="3075" w:type="dxa"/>
                </w:tcPr>
                <w:p w14:paraId="4994A9D5" w14:textId="77777777" w:rsidR="00881465" w:rsidRPr="00657DC9" w:rsidRDefault="00881465" w:rsidP="00881465">
                  <w:pPr>
                    <w:tabs>
                      <w:tab w:val="left" w:pos="922"/>
                    </w:tabs>
                    <w:jc w:val="both"/>
                    <w:rPr>
                      <w:sz w:val="16"/>
                      <w:szCs w:val="16"/>
                      <w:lang w:val="en-US"/>
                    </w:rPr>
                  </w:pPr>
                  <w:r w:rsidRPr="00657DC9">
                    <w:rPr>
                      <w:sz w:val="16"/>
                      <w:szCs w:val="16"/>
                    </w:rPr>
                    <w:t xml:space="preserve">De </w:t>
                  </w:r>
                  <w:proofErr w:type="spellStart"/>
                  <w:r w:rsidRPr="00657DC9">
                    <w:rPr>
                      <w:sz w:val="16"/>
                      <w:szCs w:val="16"/>
                    </w:rPr>
                    <w:t>la</w:t>
                  </w:r>
                  <w:proofErr w:type="spellEnd"/>
                  <w:r w:rsidRPr="00657DC9">
                    <w:rPr>
                      <w:sz w:val="16"/>
                      <w:szCs w:val="16"/>
                    </w:rPr>
                    <w:t xml:space="preserve"> 2,50 </w:t>
                  </w:r>
                  <w:proofErr w:type="spellStart"/>
                  <w:r w:rsidRPr="00657DC9">
                    <w:rPr>
                      <w:sz w:val="16"/>
                      <w:szCs w:val="16"/>
                    </w:rPr>
                    <w:t>la</w:t>
                  </w:r>
                  <w:proofErr w:type="spellEnd"/>
                  <w:r w:rsidRPr="00657DC9">
                    <w:rPr>
                      <w:sz w:val="16"/>
                      <w:szCs w:val="16"/>
                    </w:rPr>
                    <w:t xml:space="preserve"> &lt;10,00</w:t>
                  </w:r>
                </w:p>
              </w:tc>
            </w:tr>
          </w:tbl>
          <w:p w14:paraId="099E8FA7" w14:textId="77777777" w:rsidR="00881465" w:rsidRPr="00657DC9" w:rsidRDefault="00881465" w:rsidP="00881465">
            <w:pPr>
              <w:jc w:val="both"/>
              <w:rPr>
                <w:b/>
                <w:bCs/>
                <w:sz w:val="16"/>
                <w:szCs w:val="16"/>
                <w:lang w:val="ro-MD"/>
              </w:rPr>
            </w:pPr>
          </w:p>
        </w:tc>
        <w:tc>
          <w:tcPr>
            <w:tcW w:w="1229" w:type="dxa"/>
          </w:tcPr>
          <w:p w14:paraId="22F9A5E1" w14:textId="1BD4A6D7" w:rsidR="00881465" w:rsidRPr="00657DC9" w:rsidRDefault="00881465" w:rsidP="00881465">
            <w:pPr>
              <w:jc w:val="both"/>
              <w:rPr>
                <w:b/>
                <w:strike/>
                <w:sz w:val="16"/>
                <w:szCs w:val="16"/>
                <w:lang w:val="ro-MD"/>
              </w:rPr>
            </w:pPr>
            <w:r w:rsidRPr="00657DC9">
              <w:rPr>
                <w:b/>
                <w:bCs/>
                <w:sz w:val="16"/>
                <w:szCs w:val="16"/>
                <w:lang w:val="ro-MD"/>
              </w:rPr>
              <w:t xml:space="preserve">Compatibil </w:t>
            </w:r>
          </w:p>
        </w:tc>
        <w:tc>
          <w:tcPr>
            <w:tcW w:w="5008" w:type="dxa"/>
            <w:tcBorders>
              <w:top w:val="single" w:sz="4" w:space="0" w:color="auto"/>
              <w:bottom w:val="single" w:sz="4" w:space="0" w:color="auto"/>
            </w:tcBorders>
          </w:tcPr>
          <w:p w14:paraId="5E5D62A8" w14:textId="4CA1C1AC" w:rsidR="00881465" w:rsidRPr="00657DC9" w:rsidRDefault="00881465" w:rsidP="00881465">
            <w:pPr>
              <w:jc w:val="both"/>
              <w:rPr>
                <w:strike/>
                <w:sz w:val="16"/>
                <w:szCs w:val="16"/>
                <w:lang w:val="ro-MD"/>
              </w:rPr>
            </w:pPr>
          </w:p>
        </w:tc>
      </w:tr>
      <w:tr w:rsidR="00657DC9" w:rsidRPr="00657DC9" w14:paraId="1E88E861"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2B0F6612" w14:textId="77777777" w:rsidTr="00395E4B">
              <w:trPr>
                <w:trHeight w:val="316"/>
              </w:trPr>
              <w:tc>
                <w:tcPr>
                  <w:tcW w:w="606" w:type="dxa"/>
                </w:tcPr>
                <w:p w14:paraId="38E5F6EE" w14:textId="610D896E" w:rsidR="00881465" w:rsidRPr="00657DC9" w:rsidRDefault="00881465" w:rsidP="00881465">
                  <w:pPr>
                    <w:jc w:val="both"/>
                    <w:rPr>
                      <w:sz w:val="16"/>
                      <w:szCs w:val="16"/>
                      <w:lang w:val="en-US"/>
                    </w:rPr>
                  </w:pPr>
                  <w:r w:rsidRPr="00657DC9">
                    <w:rPr>
                      <w:sz w:val="16"/>
                      <w:szCs w:val="16"/>
                    </w:rPr>
                    <w:t>0110</w:t>
                  </w:r>
                </w:p>
              </w:tc>
              <w:tc>
                <w:tcPr>
                  <w:tcW w:w="3075" w:type="dxa"/>
                </w:tcPr>
                <w:p w14:paraId="693ED8C8" w14:textId="7D813650" w:rsidR="00881465" w:rsidRPr="00657DC9" w:rsidRDefault="00881465" w:rsidP="00881465">
                  <w:pPr>
                    <w:jc w:val="both"/>
                    <w:rPr>
                      <w:sz w:val="16"/>
                      <w:szCs w:val="16"/>
                      <w:lang w:val="en-US"/>
                    </w:rPr>
                  </w:pPr>
                  <w:r w:rsidRPr="00657DC9">
                    <w:rPr>
                      <w:sz w:val="16"/>
                      <w:szCs w:val="16"/>
                    </w:rPr>
                    <w:t xml:space="preserve">De </w:t>
                  </w:r>
                  <w:proofErr w:type="spellStart"/>
                  <w:r w:rsidRPr="00657DC9">
                    <w:rPr>
                      <w:sz w:val="16"/>
                      <w:szCs w:val="16"/>
                    </w:rPr>
                    <w:t>la</w:t>
                  </w:r>
                  <w:proofErr w:type="spellEnd"/>
                  <w:r w:rsidRPr="00657DC9">
                    <w:rPr>
                      <w:sz w:val="16"/>
                      <w:szCs w:val="16"/>
                    </w:rPr>
                    <w:t xml:space="preserve"> 2,50 </w:t>
                  </w:r>
                  <w:proofErr w:type="spellStart"/>
                  <w:r w:rsidRPr="00657DC9">
                    <w:rPr>
                      <w:sz w:val="16"/>
                      <w:szCs w:val="16"/>
                    </w:rPr>
                    <w:t>la</w:t>
                  </w:r>
                  <w:proofErr w:type="spellEnd"/>
                  <w:r w:rsidRPr="00657DC9">
                    <w:rPr>
                      <w:sz w:val="16"/>
                      <w:szCs w:val="16"/>
                    </w:rPr>
                    <w:t xml:space="preserve"> &lt;5,00</w:t>
                  </w:r>
                </w:p>
              </w:tc>
            </w:tr>
          </w:tbl>
          <w:p w14:paraId="30CCB0B2" w14:textId="77777777" w:rsidR="00881465" w:rsidRPr="00657DC9" w:rsidRDefault="00881465" w:rsidP="00881465">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733BB591" w14:textId="77777777" w:rsidTr="00A63962">
              <w:trPr>
                <w:trHeight w:val="316"/>
              </w:trPr>
              <w:tc>
                <w:tcPr>
                  <w:tcW w:w="606" w:type="dxa"/>
                </w:tcPr>
                <w:p w14:paraId="3C931DD6" w14:textId="77777777" w:rsidR="00881465" w:rsidRPr="00657DC9" w:rsidRDefault="00881465" w:rsidP="00881465">
                  <w:pPr>
                    <w:jc w:val="both"/>
                    <w:rPr>
                      <w:sz w:val="16"/>
                      <w:szCs w:val="16"/>
                      <w:lang w:val="en-US"/>
                    </w:rPr>
                  </w:pPr>
                  <w:r w:rsidRPr="00657DC9">
                    <w:rPr>
                      <w:sz w:val="16"/>
                      <w:szCs w:val="16"/>
                    </w:rPr>
                    <w:t>0110</w:t>
                  </w:r>
                </w:p>
              </w:tc>
              <w:tc>
                <w:tcPr>
                  <w:tcW w:w="3075" w:type="dxa"/>
                </w:tcPr>
                <w:p w14:paraId="72EC6DC3" w14:textId="77777777" w:rsidR="00881465" w:rsidRPr="00657DC9" w:rsidRDefault="00881465" w:rsidP="00881465">
                  <w:pPr>
                    <w:jc w:val="both"/>
                    <w:rPr>
                      <w:sz w:val="16"/>
                      <w:szCs w:val="16"/>
                      <w:lang w:val="en-US"/>
                    </w:rPr>
                  </w:pPr>
                  <w:r w:rsidRPr="00657DC9">
                    <w:rPr>
                      <w:sz w:val="16"/>
                      <w:szCs w:val="16"/>
                    </w:rPr>
                    <w:t xml:space="preserve">De </w:t>
                  </w:r>
                  <w:proofErr w:type="spellStart"/>
                  <w:r w:rsidRPr="00657DC9">
                    <w:rPr>
                      <w:sz w:val="16"/>
                      <w:szCs w:val="16"/>
                    </w:rPr>
                    <w:t>la</w:t>
                  </w:r>
                  <w:proofErr w:type="spellEnd"/>
                  <w:r w:rsidRPr="00657DC9">
                    <w:rPr>
                      <w:sz w:val="16"/>
                      <w:szCs w:val="16"/>
                    </w:rPr>
                    <w:t xml:space="preserve"> 2,50 </w:t>
                  </w:r>
                  <w:proofErr w:type="spellStart"/>
                  <w:r w:rsidRPr="00657DC9">
                    <w:rPr>
                      <w:sz w:val="16"/>
                      <w:szCs w:val="16"/>
                    </w:rPr>
                    <w:t>la</w:t>
                  </w:r>
                  <w:proofErr w:type="spellEnd"/>
                  <w:r w:rsidRPr="00657DC9">
                    <w:rPr>
                      <w:sz w:val="16"/>
                      <w:szCs w:val="16"/>
                    </w:rPr>
                    <w:t xml:space="preserve"> &lt;5,00</w:t>
                  </w:r>
                </w:p>
              </w:tc>
            </w:tr>
          </w:tbl>
          <w:p w14:paraId="37A37814" w14:textId="77777777" w:rsidR="00881465" w:rsidRPr="00657DC9" w:rsidRDefault="00881465" w:rsidP="00881465">
            <w:pPr>
              <w:jc w:val="both"/>
              <w:rPr>
                <w:b/>
                <w:bCs/>
                <w:sz w:val="16"/>
                <w:szCs w:val="16"/>
                <w:lang w:val="ro-MD"/>
              </w:rPr>
            </w:pPr>
          </w:p>
        </w:tc>
        <w:tc>
          <w:tcPr>
            <w:tcW w:w="1229" w:type="dxa"/>
          </w:tcPr>
          <w:p w14:paraId="154261D2" w14:textId="12C5521D" w:rsidR="00881465" w:rsidRPr="00657DC9" w:rsidRDefault="00881465" w:rsidP="00881465">
            <w:pPr>
              <w:jc w:val="both"/>
              <w:rPr>
                <w:b/>
                <w:strike/>
                <w:sz w:val="16"/>
                <w:szCs w:val="16"/>
                <w:lang w:val="ro-MD"/>
              </w:rPr>
            </w:pPr>
            <w:r w:rsidRPr="00657DC9">
              <w:rPr>
                <w:b/>
                <w:bCs/>
                <w:sz w:val="16"/>
                <w:szCs w:val="16"/>
                <w:lang w:val="ro-MD"/>
              </w:rPr>
              <w:t xml:space="preserve">Compatibil </w:t>
            </w:r>
          </w:p>
        </w:tc>
        <w:tc>
          <w:tcPr>
            <w:tcW w:w="5008" w:type="dxa"/>
            <w:tcBorders>
              <w:top w:val="single" w:sz="4" w:space="0" w:color="auto"/>
              <w:bottom w:val="single" w:sz="4" w:space="0" w:color="auto"/>
            </w:tcBorders>
          </w:tcPr>
          <w:p w14:paraId="2EAF84DD" w14:textId="748FAFFC" w:rsidR="00881465" w:rsidRPr="00657DC9" w:rsidRDefault="00881465" w:rsidP="00881465">
            <w:pPr>
              <w:jc w:val="both"/>
              <w:rPr>
                <w:strike/>
                <w:sz w:val="16"/>
                <w:szCs w:val="16"/>
                <w:lang w:val="ro-MD"/>
              </w:rPr>
            </w:pPr>
          </w:p>
        </w:tc>
      </w:tr>
      <w:tr w:rsidR="00657DC9" w:rsidRPr="00657DC9" w14:paraId="196FABC8"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380D32B3" w14:textId="77777777" w:rsidTr="00395E4B">
              <w:trPr>
                <w:trHeight w:val="316"/>
              </w:trPr>
              <w:tc>
                <w:tcPr>
                  <w:tcW w:w="606" w:type="dxa"/>
                </w:tcPr>
                <w:p w14:paraId="08CB8C38" w14:textId="567FB83C" w:rsidR="00881465" w:rsidRPr="00657DC9" w:rsidRDefault="00881465" w:rsidP="00881465">
                  <w:pPr>
                    <w:jc w:val="both"/>
                    <w:rPr>
                      <w:b/>
                      <w:bCs/>
                      <w:sz w:val="16"/>
                      <w:szCs w:val="16"/>
                      <w:lang w:val="en-US"/>
                    </w:rPr>
                  </w:pPr>
                  <w:r w:rsidRPr="00657DC9">
                    <w:rPr>
                      <w:sz w:val="16"/>
                      <w:szCs w:val="16"/>
                    </w:rPr>
                    <w:t>0120</w:t>
                  </w:r>
                </w:p>
              </w:tc>
              <w:tc>
                <w:tcPr>
                  <w:tcW w:w="3075" w:type="dxa"/>
                </w:tcPr>
                <w:p w14:paraId="03CF055B" w14:textId="35248E9C" w:rsidR="00881465" w:rsidRPr="00657DC9" w:rsidRDefault="00881465" w:rsidP="00881465">
                  <w:pPr>
                    <w:jc w:val="both"/>
                    <w:rPr>
                      <w:b/>
                      <w:bCs/>
                      <w:sz w:val="16"/>
                      <w:szCs w:val="16"/>
                      <w:lang w:val="en-US"/>
                    </w:rPr>
                  </w:pPr>
                  <w:r w:rsidRPr="00657DC9">
                    <w:rPr>
                      <w:sz w:val="16"/>
                      <w:szCs w:val="16"/>
                    </w:rPr>
                    <w:t xml:space="preserve">De </w:t>
                  </w:r>
                  <w:proofErr w:type="spellStart"/>
                  <w:r w:rsidRPr="00657DC9">
                    <w:rPr>
                      <w:sz w:val="16"/>
                      <w:szCs w:val="16"/>
                    </w:rPr>
                    <w:t>la</w:t>
                  </w:r>
                  <w:proofErr w:type="spellEnd"/>
                  <w:r w:rsidRPr="00657DC9">
                    <w:rPr>
                      <w:sz w:val="16"/>
                      <w:szCs w:val="16"/>
                    </w:rPr>
                    <w:t xml:space="preserve"> 5,00 </w:t>
                  </w:r>
                  <w:proofErr w:type="spellStart"/>
                  <w:r w:rsidRPr="00657DC9">
                    <w:rPr>
                      <w:sz w:val="16"/>
                      <w:szCs w:val="16"/>
                    </w:rPr>
                    <w:t>la</w:t>
                  </w:r>
                  <w:proofErr w:type="spellEnd"/>
                  <w:r w:rsidRPr="00657DC9">
                    <w:rPr>
                      <w:sz w:val="16"/>
                      <w:szCs w:val="16"/>
                    </w:rPr>
                    <w:t xml:space="preserve"> &lt;10,00</w:t>
                  </w:r>
                </w:p>
              </w:tc>
            </w:tr>
          </w:tbl>
          <w:p w14:paraId="70E789DD" w14:textId="77777777" w:rsidR="00881465" w:rsidRPr="00657DC9" w:rsidRDefault="00881465" w:rsidP="00881465">
            <w:pPr>
              <w:jc w:val="both"/>
              <w:rPr>
                <w:b/>
                <w:bCs/>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7E842A86" w14:textId="77777777" w:rsidTr="00A63962">
              <w:trPr>
                <w:trHeight w:val="316"/>
              </w:trPr>
              <w:tc>
                <w:tcPr>
                  <w:tcW w:w="606" w:type="dxa"/>
                </w:tcPr>
                <w:p w14:paraId="54B172E3" w14:textId="77777777" w:rsidR="00881465" w:rsidRPr="00657DC9" w:rsidRDefault="00881465" w:rsidP="00881465">
                  <w:pPr>
                    <w:jc w:val="both"/>
                    <w:rPr>
                      <w:b/>
                      <w:bCs/>
                      <w:sz w:val="16"/>
                      <w:szCs w:val="16"/>
                      <w:lang w:val="en-US"/>
                    </w:rPr>
                  </w:pPr>
                  <w:r w:rsidRPr="00657DC9">
                    <w:rPr>
                      <w:sz w:val="16"/>
                      <w:szCs w:val="16"/>
                    </w:rPr>
                    <w:t>0120</w:t>
                  </w:r>
                </w:p>
              </w:tc>
              <w:tc>
                <w:tcPr>
                  <w:tcW w:w="3075" w:type="dxa"/>
                </w:tcPr>
                <w:p w14:paraId="36914801" w14:textId="77777777" w:rsidR="00881465" w:rsidRPr="00657DC9" w:rsidRDefault="00881465" w:rsidP="00881465">
                  <w:pPr>
                    <w:jc w:val="both"/>
                    <w:rPr>
                      <w:b/>
                      <w:bCs/>
                      <w:sz w:val="16"/>
                      <w:szCs w:val="16"/>
                      <w:lang w:val="en-US"/>
                    </w:rPr>
                  </w:pPr>
                  <w:r w:rsidRPr="00657DC9">
                    <w:rPr>
                      <w:sz w:val="16"/>
                      <w:szCs w:val="16"/>
                    </w:rPr>
                    <w:t xml:space="preserve">De </w:t>
                  </w:r>
                  <w:proofErr w:type="spellStart"/>
                  <w:r w:rsidRPr="00657DC9">
                    <w:rPr>
                      <w:sz w:val="16"/>
                      <w:szCs w:val="16"/>
                    </w:rPr>
                    <w:t>la</w:t>
                  </w:r>
                  <w:proofErr w:type="spellEnd"/>
                  <w:r w:rsidRPr="00657DC9">
                    <w:rPr>
                      <w:sz w:val="16"/>
                      <w:szCs w:val="16"/>
                    </w:rPr>
                    <w:t xml:space="preserve"> 5,00 </w:t>
                  </w:r>
                  <w:proofErr w:type="spellStart"/>
                  <w:r w:rsidRPr="00657DC9">
                    <w:rPr>
                      <w:sz w:val="16"/>
                      <w:szCs w:val="16"/>
                    </w:rPr>
                    <w:t>la</w:t>
                  </w:r>
                  <w:proofErr w:type="spellEnd"/>
                  <w:r w:rsidRPr="00657DC9">
                    <w:rPr>
                      <w:sz w:val="16"/>
                      <w:szCs w:val="16"/>
                    </w:rPr>
                    <w:t xml:space="preserve"> &lt;10,00</w:t>
                  </w:r>
                </w:p>
              </w:tc>
            </w:tr>
          </w:tbl>
          <w:p w14:paraId="7DA0E848" w14:textId="77777777" w:rsidR="00881465" w:rsidRPr="00657DC9" w:rsidRDefault="00881465" w:rsidP="00881465">
            <w:pPr>
              <w:jc w:val="both"/>
              <w:rPr>
                <w:b/>
                <w:bCs/>
                <w:sz w:val="16"/>
                <w:szCs w:val="16"/>
                <w:lang w:val="ro-MD"/>
              </w:rPr>
            </w:pPr>
          </w:p>
        </w:tc>
        <w:tc>
          <w:tcPr>
            <w:tcW w:w="1229" w:type="dxa"/>
          </w:tcPr>
          <w:p w14:paraId="20FBFBE2" w14:textId="58078417" w:rsidR="00881465" w:rsidRPr="00657DC9" w:rsidRDefault="00881465" w:rsidP="00881465">
            <w:pPr>
              <w:jc w:val="both"/>
              <w:rPr>
                <w:b/>
                <w:strike/>
                <w:sz w:val="16"/>
                <w:szCs w:val="16"/>
                <w:lang w:val="ro-MD"/>
              </w:rPr>
            </w:pPr>
            <w:r w:rsidRPr="00657DC9">
              <w:rPr>
                <w:b/>
                <w:bCs/>
                <w:sz w:val="16"/>
                <w:szCs w:val="16"/>
                <w:lang w:val="ro-MD"/>
              </w:rPr>
              <w:t xml:space="preserve">Compatibil </w:t>
            </w:r>
          </w:p>
        </w:tc>
        <w:tc>
          <w:tcPr>
            <w:tcW w:w="5008" w:type="dxa"/>
            <w:tcBorders>
              <w:top w:val="single" w:sz="4" w:space="0" w:color="auto"/>
              <w:bottom w:val="single" w:sz="4" w:space="0" w:color="auto"/>
            </w:tcBorders>
          </w:tcPr>
          <w:p w14:paraId="7DFACBF7" w14:textId="475F41D8" w:rsidR="00881465" w:rsidRPr="00657DC9" w:rsidRDefault="00881465" w:rsidP="00881465">
            <w:pPr>
              <w:jc w:val="both"/>
              <w:rPr>
                <w:strike/>
                <w:sz w:val="16"/>
                <w:szCs w:val="16"/>
                <w:lang w:val="ro-MD"/>
              </w:rPr>
            </w:pPr>
          </w:p>
        </w:tc>
      </w:tr>
      <w:tr w:rsidR="00657DC9" w:rsidRPr="00657DC9" w14:paraId="77A171FF"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0D6DDFDF" w14:textId="77777777" w:rsidTr="00F43BE0">
              <w:trPr>
                <w:trHeight w:val="316"/>
              </w:trPr>
              <w:tc>
                <w:tcPr>
                  <w:tcW w:w="606" w:type="dxa"/>
                </w:tcPr>
                <w:p w14:paraId="218C4231" w14:textId="4A26406D" w:rsidR="00881465" w:rsidRPr="00657DC9" w:rsidRDefault="00881465" w:rsidP="00881465">
                  <w:pPr>
                    <w:jc w:val="both"/>
                    <w:rPr>
                      <w:b/>
                      <w:bCs/>
                      <w:sz w:val="16"/>
                      <w:szCs w:val="16"/>
                      <w:lang w:val="en-US"/>
                    </w:rPr>
                  </w:pPr>
                  <w:r w:rsidRPr="00657DC9">
                    <w:rPr>
                      <w:sz w:val="16"/>
                      <w:szCs w:val="16"/>
                    </w:rPr>
                    <w:t>0130</w:t>
                  </w:r>
                </w:p>
              </w:tc>
              <w:tc>
                <w:tcPr>
                  <w:tcW w:w="3075" w:type="dxa"/>
                </w:tcPr>
                <w:p w14:paraId="1CD4091A" w14:textId="1E3DF680" w:rsidR="00881465" w:rsidRPr="00657DC9" w:rsidRDefault="00881465" w:rsidP="00881465">
                  <w:pPr>
                    <w:jc w:val="both"/>
                    <w:rPr>
                      <w:b/>
                      <w:bCs/>
                      <w:sz w:val="16"/>
                      <w:szCs w:val="16"/>
                      <w:lang w:val="en-US"/>
                    </w:rPr>
                  </w:pPr>
                  <w:r w:rsidRPr="00657DC9">
                    <w:rPr>
                      <w:sz w:val="16"/>
                      <w:szCs w:val="16"/>
                    </w:rPr>
                    <w:t xml:space="preserve">De </w:t>
                  </w:r>
                  <w:proofErr w:type="spellStart"/>
                  <w:r w:rsidRPr="00657DC9">
                    <w:rPr>
                      <w:sz w:val="16"/>
                      <w:szCs w:val="16"/>
                    </w:rPr>
                    <w:t>la</w:t>
                  </w:r>
                  <w:proofErr w:type="spellEnd"/>
                  <w:r w:rsidRPr="00657DC9">
                    <w:rPr>
                      <w:sz w:val="16"/>
                      <w:szCs w:val="16"/>
                    </w:rPr>
                    <w:t xml:space="preserve"> 10,00 </w:t>
                  </w:r>
                  <w:proofErr w:type="spellStart"/>
                  <w:r w:rsidRPr="00657DC9">
                    <w:rPr>
                      <w:sz w:val="16"/>
                      <w:szCs w:val="16"/>
                    </w:rPr>
                    <w:t>la</w:t>
                  </w:r>
                  <w:proofErr w:type="spellEnd"/>
                  <w:r w:rsidRPr="00657DC9">
                    <w:rPr>
                      <w:sz w:val="16"/>
                      <w:szCs w:val="16"/>
                    </w:rPr>
                    <w:t xml:space="preserve"> &lt;100,00</w:t>
                  </w:r>
                </w:p>
              </w:tc>
            </w:tr>
          </w:tbl>
          <w:p w14:paraId="5BB4B145" w14:textId="77777777" w:rsidR="00881465" w:rsidRPr="00657DC9" w:rsidRDefault="00881465" w:rsidP="00881465">
            <w:pPr>
              <w:jc w:val="both"/>
              <w:rPr>
                <w:b/>
                <w:bCs/>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07473AC7" w14:textId="77777777" w:rsidTr="00A63962">
              <w:trPr>
                <w:trHeight w:val="316"/>
              </w:trPr>
              <w:tc>
                <w:tcPr>
                  <w:tcW w:w="606" w:type="dxa"/>
                </w:tcPr>
                <w:p w14:paraId="2F60408E" w14:textId="77777777" w:rsidR="00881465" w:rsidRPr="00657DC9" w:rsidRDefault="00881465" w:rsidP="00881465">
                  <w:pPr>
                    <w:jc w:val="both"/>
                    <w:rPr>
                      <w:b/>
                      <w:bCs/>
                      <w:sz w:val="16"/>
                      <w:szCs w:val="16"/>
                      <w:lang w:val="en-US"/>
                    </w:rPr>
                  </w:pPr>
                  <w:r w:rsidRPr="00657DC9">
                    <w:rPr>
                      <w:sz w:val="16"/>
                      <w:szCs w:val="16"/>
                    </w:rPr>
                    <w:t>0130</w:t>
                  </w:r>
                </w:p>
              </w:tc>
              <w:tc>
                <w:tcPr>
                  <w:tcW w:w="3075" w:type="dxa"/>
                </w:tcPr>
                <w:p w14:paraId="1A995464" w14:textId="77777777" w:rsidR="00881465" w:rsidRPr="00657DC9" w:rsidRDefault="00881465" w:rsidP="00881465">
                  <w:pPr>
                    <w:jc w:val="both"/>
                    <w:rPr>
                      <w:b/>
                      <w:bCs/>
                      <w:sz w:val="16"/>
                      <w:szCs w:val="16"/>
                      <w:lang w:val="en-US"/>
                    </w:rPr>
                  </w:pPr>
                  <w:r w:rsidRPr="00657DC9">
                    <w:rPr>
                      <w:sz w:val="16"/>
                      <w:szCs w:val="16"/>
                    </w:rPr>
                    <w:t xml:space="preserve">De </w:t>
                  </w:r>
                  <w:proofErr w:type="spellStart"/>
                  <w:r w:rsidRPr="00657DC9">
                    <w:rPr>
                      <w:sz w:val="16"/>
                      <w:szCs w:val="16"/>
                    </w:rPr>
                    <w:t>la</w:t>
                  </w:r>
                  <w:proofErr w:type="spellEnd"/>
                  <w:r w:rsidRPr="00657DC9">
                    <w:rPr>
                      <w:sz w:val="16"/>
                      <w:szCs w:val="16"/>
                    </w:rPr>
                    <w:t xml:space="preserve"> 10,00 </w:t>
                  </w:r>
                  <w:proofErr w:type="spellStart"/>
                  <w:r w:rsidRPr="00657DC9">
                    <w:rPr>
                      <w:sz w:val="16"/>
                      <w:szCs w:val="16"/>
                    </w:rPr>
                    <w:t>la</w:t>
                  </w:r>
                  <w:proofErr w:type="spellEnd"/>
                  <w:r w:rsidRPr="00657DC9">
                    <w:rPr>
                      <w:sz w:val="16"/>
                      <w:szCs w:val="16"/>
                    </w:rPr>
                    <w:t xml:space="preserve"> &lt;100,00</w:t>
                  </w:r>
                </w:p>
              </w:tc>
            </w:tr>
          </w:tbl>
          <w:p w14:paraId="3E018FF7" w14:textId="77777777" w:rsidR="00881465" w:rsidRPr="00657DC9" w:rsidRDefault="00881465" w:rsidP="00881465">
            <w:pPr>
              <w:jc w:val="both"/>
              <w:rPr>
                <w:b/>
                <w:bCs/>
                <w:sz w:val="16"/>
                <w:szCs w:val="16"/>
                <w:lang w:val="ro-MD"/>
              </w:rPr>
            </w:pPr>
          </w:p>
        </w:tc>
        <w:tc>
          <w:tcPr>
            <w:tcW w:w="1229" w:type="dxa"/>
          </w:tcPr>
          <w:p w14:paraId="5CFCBFC9" w14:textId="238FC3BB" w:rsidR="00881465" w:rsidRPr="00657DC9" w:rsidRDefault="00881465" w:rsidP="00881465">
            <w:pPr>
              <w:jc w:val="both"/>
              <w:rPr>
                <w:b/>
                <w:strike/>
                <w:sz w:val="16"/>
                <w:szCs w:val="16"/>
                <w:lang w:val="ro-MD"/>
              </w:rPr>
            </w:pPr>
            <w:r w:rsidRPr="00657DC9">
              <w:rPr>
                <w:b/>
                <w:bCs/>
                <w:sz w:val="16"/>
                <w:szCs w:val="16"/>
                <w:lang w:val="ro-MD"/>
              </w:rPr>
              <w:t xml:space="preserve">Compatibil </w:t>
            </w:r>
          </w:p>
        </w:tc>
        <w:tc>
          <w:tcPr>
            <w:tcW w:w="5008" w:type="dxa"/>
            <w:tcBorders>
              <w:top w:val="single" w:sz="4" w:space="0" w:color="auto"/>
              <w:bottom w:val="single" w:sz="4" w:space="0" w:color="auto"/>
            </w:tcBorders>
          </w:tcPr>
          <w:p w14:paraId="67565FAE" w14:textId="2C6DD981" w:rsidR="00881465" w:rsidRPr="00657DC9" w:rsidRDefault="00881465" w:rsidP="00881465">
            <w:pPr>
              <w:jc w:val="both"/>
              <w:rPr>
                <w:strike/>
                <w:sz w:val="16"/>
                <w:szCs w:val="16"/>
                <w:lang w:val="ro-MD"/>
              </w:rPr>
            </w:pPr>
          </w:p>
        </w:tc>
      </w:tr>
      <w:tr w:rsidR="00657DC9" w:rsidRPr="00657DC9" w14:paraId="20A1FFBC"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3DF7167B" w14:textId="77777777" w:rsidTr="00F43BE0">
              <w:trPr>
                <w:trHeight w:val="316"/>
              </w:trPr>
              <w:tc>
                <w:tcPr>
                  <w:tcW w:w="606" w:type="dxa"/>
                </w:tcPr>
                <w:p w14:paraId="4B32350B" w14:textId="32CD5069" w:rsidR="00881465" w:rsidRPr="00657DC9" w:rsidRDefault="00881465" w:rsidP="00881465">
                  <w:pPr>
                    <w:jc w:val="both"/>
                    <w:rPr>
                      <w:b/>
                      <w:bCs/>
                      <w:sz w:val="16"/>
                      <w:szCs w:val="16"/>
                      <w:lang w:val="en-US"/>
                    </w:rPr>
                  </w:pPr>
                  <w:r w:rsidRPr="00657DC9">
                    <w:rPr>
                      <w:sz w:val="16"/>
                      <w:szCs w:val="16"/>
                    </w:rPr>
                    <w:t>0140</w:t>
                  </w:r>
                </w:p>
              </w:tc>
              <w:tc>
                <w:tcPr>
                  <w:tcW w:w="3075" w:type="dxa"/>
                </w:tcPr>
                <w:p w14:paraId="6029C854" w14:textId="66A3BE6D" w:rsidR="00881465" w:rsidRPr="00657DC9" w:rsidRDefault="00881465" w:rsidP="00881465">
                  <w:pPr>
                    <w:rPr>
                      <w:b/>
                      <w:bCs/>
                      <w:sz w:val="16"/>
                      <w:szCs w:val="16"/>
                      <w:lang w:val="en-US"/>
                    </w:rPr>
                  </w:pPr>
                  <w:r w:rsidRPr="00657DC9">
                    <w:rPr>
                      <w:sz w:val="16"/>
                      <w:szCs w:val="16"/>
                    </w:rPr>
                    <w:t xml:space="preserve">De </w:t>
                  </w:r>
                  <w:proofErr w:type="spellStart"/>
                  <w:r w:rsidRPr="00657DC9">
                    <w:rPr>
                      <w:sz w:val="16"/>
                      <w:szCs w:val="16"/>
                    </w:rPr>
                    <w:t>la</w:t>
                  </w:r>
                  <w:proofErr w:type="spellEnd"/>
                  <w:r w:rsidRPr="00657DC9">
                    <w:rPr>
                      <w:sz w:val="16"/>
                      <w:szCs w:val="16"/>
                    </w:rPr>
                    <w:t xml:space="preserve"> 10,00 </w:t>
                  </w:r>
                  <w:proofErr w:type="spellStart"/>
                  <w:r w:rsidRPr="00657DC9">
                    <w:rPr>
                      <w:sz w:val="16"/>
                      <w:szCs w:val="16"/>
                    </w:rPr>
                    <w:t>la</w:t>
                  </w:r>
                  <w:proofErr w:type="spellEnd"/>
                  <w:r w:rsidRPr="00657DC9">
                    <w:rPr>
                      <w:sz w:val="16"/>
                      <w:szCs w:val="16"/>
                    </w:rPr>
                    <w:t xml:space="preserve"> &lt;20,00</w:t>
                  </w:r>
                </w:p>
              </w:tc>
            </w:tr>
          </w:tbl>
          <w:p w14:paraId="3D772629" w14:textId="77777777" w:rsidR="00881465" w:rsidRPr="00657DC9" w:rsidRDefault="00881465" w:rsidP="00881465">
            <w:pPr>
              <w:jc w:val="both"/>
              <w:rPr>
                <w:b/>
                <w:bCs/>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288D517C" w14:textId="77777777" w:rsidTr="00A63962">
              <w:trPr>
                <w:trHeight w:val="316"/>
              </w:trPr>
              <w:tc>
                <w:tcPr>
                  <w:tcW w:w="606" w:type="dxa"/>
                </w:tcPr>
                <w:p w14:paraId="52A68B7B" w14:textId="77777777" w:rsidR="00881465" w:rsidRPr="00657DC9" w:rsidRDefault="00881465" w:rsidP="00881465">
                  <w:pPr>
                    <w:jc w:val="both"/>
                    <w:rPr>
                      <w:b/>
                      <w:bCs/>
                      <w:sz w:val="16"/>
                      <w:szCs w:val="16"/>
                      <w:lang w:val="en-US"/>
                    </w:rPr>
                  </w:pPr>
                  <w:r w:rsidRPr="00657DC9">
                    <w:rPr>
                      <w:sz w:val="16"/>
                      <w:szCs w:val="16"/>
                    </w:rPr>
                    <w:t>0140</w:t>
                  </w:r>
                </w:p>
              </w:tc>
              <w:tc>
                <w:tcPr>
                  <w:tcW w:w="3075" w:type="dxa"/>
                </w:tcPr>
                <w:p w14:paraId="5A41C772" w14:textId="77777777" w:rsidR="00881465" w:rsidRPr="00657DC9" w:rsidRDefault="00881465" w:rsidP="00881465">
                  <w:pPr>
                    <w:rPr>
                      <w:b/>
                      <w:bCs/>
                      <w:sz w:val="16"/>
                      <w:szCs w:val="16"/>
                      <w:lang w:val="en-US"/>
                    </w:rPr>
                  </w:pPr>
                  <w:r w:rsidRPr="00657DC9">
                    <w:rPr>
                      <w:sz w:val="16"/>
                      <w:szCs w:val="16"/>
                    </w:rPr>
                    <w:t xml:space="preserve">De </w:t>
                  </w:r>
                  <w:proofErr w:type="spellStart"/>
                  <w:r w:rsidRPr="00657DC9">
                    <w:rPr>
                      <w:sz w:val="16"/>
                      <w:szCs w:val="16"/>
                    </w:rPr>
                    <w:t>la</w:t>
                  </w:r>
                  <w:proofErr w:type="spellEnd"/>
                  <w:r w:rsidRPr="00657DC9">
                    <w:rPr>
                      <w:sz w:val="16"/>
                      <w:szCs w:val="16"/>
                    </w:rPr>
                    <w:t xml:space="preserve"> 10,00 </w:t>
                  </w:r>
                  <w:proofErr w:type="spellStart"/>
                  <w:r w:rsidRPr="00657DC9">
                    <w:rPr>
                      <w:sz w:val="16"/>
                      <w:szCs w:val="16"/>
                    </w:rPr>
                    <w:t>la</w:t>
                  </w:r>
                  <w:proofErr w:type="spellEnd"/>
                  <w:r w:rsidRPr="00657DC9">
                    <w:rPr>
                      <w:sz w:val="16"/>
                      <w:szCs w:val="16"/>
                    </w:rPr>
                    <w:t xml:space="preserve"> &lt;20,00</w:t>
                  </w:r>
                </w:p>
              </w:tc>
            </w:tr>
          </w:tbl>
          <w:p w14:paraId="1EFFCE62" w14:textId="77777777" w:rsidR="00881465" w:rsidRPr="00657DC9" w:rsidRDefault="00881465" w:rsidP="00881465">
            <w:pPr>
              <w:jc w:val="both"/>
              <w:rPr>
                <w:b/>
                <w:bCs/>
                <w:sz w:val="16"/>
                <w:szCs w:val="16"/>
                <w:lang w:val="ro-MD"/>
              </w:rPr>
            </w:pPr>
          </w:p>
        </w:tc>
        <w:tc>
          <w:tcPr>
            <w:tcW w:w="1229" w:type="dxa"/>
          </w:tcPr>
          <w:p w14:paraId="569D571F" w14:textId="0D8B9A98" w:rsidR="00881465" w:rsidRPr="00657DC9" w:rsidRDefault="00881465" w:rsidP="00881465">
            <w:pPr>
              <w:jc w:val="both"/>
              <w:rPr>
                <w:b/>
                <w:strike/>
                <w:sz w:val="16"/>
                <w:szCs w:val="16"/>
                <w:lang w:val="ro-MD"/>
              </w:rPr>
            </w:pPr>
            <w:r w:rsidRPr="00657DC9">
              <w:rPr>
                <w:b/>
                <w:bCs/>
                <w:sz w:val="16"/>
                <w:szCs w:val="16"/>
                <w:lang w:val="ro-MD"/>
              </w:rPr>
              <w:t xml:space="preserve">Compatibil </w:t>
            </w:r>
          </w:p>
        </w:tc>
        <w:tc>
          <w:tcPr>
            <w:tcW w:w="5008" w:type="dxa"/>
            <w:tcBorders>
              <w:top w:val="single" w:sz="4" w:space="0" w:color="auto"/>
              <w:bottom w:val="single" w:sz="4" w:space="0" w:color="auto"/>
            </w:tcBorders>
          </w:tcPr>
          <w:p w14:paraId="6D243213" w14:textId="0D3E0222" w:rsidR="00881465" w:rsidRPr="00657DC9" w:rsidRDefault="00881465" w:rsidP="00881465">
            <w:pPr>
              <w:jc w:val="both"/>
              <w:rPr>
                <w:strike/>
                <w:sz w:val="16"/>
                <w:szCs w:val="16"/>
                <w:lang w:val="ro-MD"/>
              </w:rPr>
            </w:pPr>
          </w:p>
        </w:tc>
      </w:tr>
      <w:tr w:rsidR="00657DC9" w:rsidRPr="00657DC9" w14:paraId="03BF04A9"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1B94F850" w14:textId="77777777" w:rsidTr="00F43BE0">
              <w:trPr>
                <w:trHeight w:val="316"/>
              </w:trPr>
              <w:tc>
                <w:tcPr>
                  <w:tcW w:w="606" w:type="dxa"/>
                </w:tcPr>
                <w:p w14:paraId="4B264FF7" w14:textId="7E57491E" w:rsidR="00881465" w:rsidRPr="00657DC9" w:rsidRDefault="00881465" w:rsidP="00881465">
                  <w:pPr>
                    <w:jc w:val="both"/>
                    <w:rPr>
                      <w:b/>
                      <w:bCs/>
                      <w:sz w:val="16"/>
                      <w:szCs w:val="16"/>
                      <w:lang w:val="en-US"/>
                    </w:rPr>
                  </w:pPr>
                  <w:r w:rsidRPr="00657DC9">
                    <w:rPr>
                      <w:sz w:val="16"/>
                      <w:szCs w:val="16"/>
                    </w:rPr>
                    <w:t>0150</w:t>
                  </w:r>
                </w:p>
              </w:tc>
              <w:tc>
                <w:tcPr>
                  <w:tcW w:w="3075" w:type="dxa"/>
                </w:tcPr>
                <w:p w14:paraId="17D6840F" w14:textId="3E7DE216" w:rsidR="00881465" w:rsidRPr="00657DC9" w:rsidRDefault="00881465" w:rsidP="00881465">
                  <w:pPr>
                    <w:jc w:val="both"/>
                    <w:rPr>
                      <w:b/>
                      <w:bCs/>
                      <w:sz w:val="16"/>
                      <w:szCs w:val="16"/>
                      <w:lang w:val="en-US"/>
                    </w:rPr>
                  </w:pPr>
                  <w:r w:rsidRPr="00657DC9">
                    <w:rPr>
                      <w:sz w:val="16"/>
                      <w:szCs w:val="16"/>
                    </w:rPr>
                    <w:t xml:space="preserve">De </w:t>
                  </w:r>
                  <w:proofErr w:type="spellStart"/>
                  <w:r w:rsidRPr="00657DC9">
                    <w:rPr>
                      <w:sz w:val="16"/>
                      <w:szCs w:val="16"/>
                    </w:rPr>
                    <w:t>la</w:t>
                  </w:r>
                  <w:proofErr w:type="spellEnd"/>
                  <w:r w:rsidRPr="00657DC9">
                    <w:rPr>
                      <w:sz w:val="16"/>
                      <w:szCs w:val="16"/>
                    </w:rPr>
                    <w:t xml:space="preserve"> 20,00 </w:t>
                  </w:r>
                  <w:proofErr w:type="spellStart"/>
                  <w:r w:rsidRPr="00657DC9">
                    <w:rPr>
                      <w:sz w:val="16"/>
                      <w:szCs w:val="16"/>
                    </w:rPr>
                    <w:t>la</w:t>
                  </w:r>
                  <w:proofErr w:type="spellEnd"/>
                  <w:r w:rsidRPr="00657DC9">
                    <w:rPr>
                      <w:sz w:val="16"/>
                      <w:szCs w:val="16"/>
                    </w:rPr>
                    <w:t xml:space="preserve"> &lt;30,00</w:t>
                  </w:r>
                </w:p>
              </w:tc>
            </w:tr>
          </w:tbl>
          <w:p w14:paraId="03D02A75" w14:textId="77777777" w:rsidR="00881465" w:rsidRPr="00657DC9" w:rsidRDefault="00881465" w:rsidP="00881465">
            <w:pPr>
              <w:jc w:val="both"/>
              <w:rPr>
                <w:b/>
                <w:bCs/>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046E45BB" w14:textId="77777777" w:rsidTr="00A63962">
              <w:trPr>
                <w:trHeight w:val="316"/>
              </w:trPr>
              <w:tc>
                <w:tcPr>
                  <w:tcW w:w="606" w:type="dxa"/>
                </w:tcPr>
                <w:p w14:paraId="507BB932" w14:textId="77777777" w:rsidR="00881465" w:rsidRPr="00657DC9" w:rsidRDefault="00881465" w:rsidP="00881465">
                  <w:pPr>
                    <w:jc w:val="both"/>
                    <w:rPr>
                      <w:b/>
                      <w:bCs/>
                      <w:sz w:val="16"/>
                      <w:szCs w:val="16"/>
                      <w:lang w:val="en-US"/>
                    </w:rPr>
                  </w:pPr>
                  <w:r w:rsidRPr="00657DC9">
                    <w:rPr>
                      <w:sz w:val="16"/>
                      <w:szCs w:val="16"/>
                    </w:rPr>
                    <w:t>0150</w:t>
                  </w:r>
                </w:p>
              </w:tc>
              <w:tc>
                <w:tcPr>
                  <w:tcW w:w="3075" w:type="dxa"/>
                </w:tcPr>
                <w:p w14:paraId="357C8104" w14:textId="77777777" w:rsidR="00881465" w:rsidRPr="00657DC9" w:rsidRDefault="00881465" w:rsidP="00881465">
                  <w:pPr>
                    <w:jc w:val="both"/>
                    <w:rPr>
                      <w:b/>
                      <w:bCs/>
                      <w:sz w:val="16"/>
                      <w:szCs w:val="16"/>
                      <w:lang w:val="en-US"/>
                    </w:rPr>
                  </w:pPr>
                  <w:r w:rsidRPr="00657DC9">
                    <w:rPr>
                      <w:sz w:val="16"/>
                      <w:szCs w:val="16"/>
                    </w:rPr>
                    <w:t xml:space="preserve">De </w:t>
                  </w:r>
                  <w:proofErr w:type="spellStart"/>
                  <w:r w:rsidRPr="00657DC9">
                    <w:rPr>
                      <w:sz w:val="16"/>
                      <w:szCs w:val="16"/>
                    </w:rPr>
                    <w:t>la</w:t>
                  </w:r>
                  <w:proofErr w:type="spellEnd"/>
                  <w:r w:rsidRPr="00657DC9">
                    <w:rPr>
                      <w:sz w:val="16"/>
                      <w:szCs w:val="16"/>
                    </w:rPr>
                    <w:t xml:space="preserve"> 20,00 </w:t>
                  </w:r>
                  <w:proofErr w:type="spellStart"/>
                  <w:r w:rsidRPr="00657DC9">
                    <w:rPr>
                      <w:sz w:val="16"/>
                      <w:szCs w:val="16"/>
                    </w:rPr>
                    <w:t>la</w:t>
                  </w:r>
                  <w:proofErr w:type="spellEnd"/>
                  <w:r w:rsidRPr="00657DC9">
                    <w:rPr>
                      <w:sz w:val="16"/>
                      <w:szCs w:val="16"/>
                    </w:rPr>
                    <w:t xml:space="preserve"> &lt;30,00</w:t>
                  </w:r>
                </w:p>
              </w:tc>
            </w:tr>
          </w:tbl>
          <w:p w14:paraId="63F98219" w14:textId="77777777" w:rsidR="00881465" w:rsidRPr="00657DC9" w:rsidRDefault="00881465" w:rsidP="00881465">
            <w:pPr>
              <w:jc w:val="both"/>
              <w:rPr>
                <w:b/>
                <w:bCs/>
                <w:sz w:val="16"/>
                <w:szCs w:val="16"/>
                <w:lang w:val="ro-MD"/>
              </w:rPr>
            </w:pPr>
          </w:p>
        </w:tc>
        <w:tc>
          <w:tcPr>
            <w:tcW w:w="1229" w:type="dxa"/>
          </w:tcPr>
          <w:p w14:paraId="7600F0BD" w14:textId="50C216E0" w:rsidR="00881465" w:rsidRPr="00657DC9" w:rsidRDefault="00881465" w:rsidP="00881465">
            <w:pPr>
              <w:jc w:val="both"/>
              <w:rPr>
                <w:b/>
                <w:strike/>
                <w:sz w:val="16"/>
                <w:szCs w:val="16"/>
                <w:lang w:val="ro-MD"/>
              </w:rPr>
            </w:pPr>
            <w:r w:rsidRPr="00657DC9">
              <w:rPr>
                <w:b/>
                <w:bCs/>
                <w:sz w:val="16"/>
                <w:szCs w:val="16"/>
                <w:lang w:val="ro-MD"/>
              </w:rPr>
              <w:t xml:space="preserve">Compatibil </w:t>
            </w:r>
          </w:p>
        </w:tc>
        <w:tc>
          <w:tcPr>
            <w:tcW w:w="5008" w:type="dxa"/>
            <w:tcBorders>
              <w:top w:val="single" w:sz="4" w:space="0" w:color="auto"/>
              <w:bottom w:val="single" w:sz="4" w:space="0" w:color="auto"/>
            </w:tcBorders>
          </w:tcPr>
          <w:p w14:paraId="1D2085F0" w14:textId="1EE484C8" w:rsidR="00881465" w:rsidRPr="00657DC9" w:rsidRDefault="00881465" w:rsidP="00881465">
            <w:pPr>
              <w:jc w:val="both"/>
              <w:rPr>
                <w:strike/>
                <w:sz w:val="16"/>
                <w:szCs w:val="16"/>
                <w:lang w:val="ro-MD"/>
              </w:rPr>
            </w:pPr>
          </w:p>
        </w:tc>
      </w:tr>
      <w:tr w:rsidR="00657DC9" w:rsidRPr="00657DC9" w14:paraId="7FE14E7F"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0DF6CC0E" w14:textId="77777777" w:rsidTr="00F43BE0">
              <w:trPr>
                <w:trHeight w:val="316"/>
              </w:trPr>
              <w:tc>
                <w:tcPr>
                  <w:tcW w:w="606" w:type="dxa"/>
                </w:tcPr>
                <w:p w14:paraId="25FECF68" w14:textId="4339940D" w:rsidR="00881465" w:rsidRPr="00657DC9" w:rsidRDefault="00881465" w:rsidP="00881465">
                  <w:pPr>
                    <w:jc w:val="both"/>
                    <w:rPr>
                      <w:b/>
                      <w:bCs/>
                      <w:sz w:val="16"/>
                      <w:szCs w:val="16"/>
                      <w:lang w:val="en-US"/>
                    </w:rPr>
                  </w:pPr>
                  <w:r w:rsidRPr="00657DC9">
                    <w:rPr>
                      <w:sz w:val="16"/>
                      <w:szCs w:val="16"/>
                    </w:rPr>
                    <w:t>0160</w:t>
                  </w:r>
                </w:p>
              </w:tc>
              <w:tc>
                <w:tcPr>
                  <w:tcW w:w="3075" w:type="dxa"/>
                </w:tcPr>
                <w:p w14:paraId="3B6788C5" w14:textId="10FC89A7" w:rsidR="00881465" w:rsidRPr="00657DC9" w:rsidRDefault="00881465" w:rsidP="00881465">
                  <w:pPr>
                    <w:rPr>
                      <w:b/>
                      <w:bCs/>
                      <w:sz w:val="16"/>
                      <w:szCs w:val="16"/>
                      <w:lang w:val="en-US"/>
                    </w:rPr>
                  </w:pPr>
                  <w:r w:rsidRPr="00657DC9">
                    <w:rPr>
                      <w:sz w:val="16"/>
                      <w:szCs w:val="16"/>
                    </w:rPr>
                    <w:t xml:space="preserve">De </w:t>
                  </w:r>
                  <w:proofErr w:type="spellStart"/>
                  <w:r w:rsidRPr="00657DC9">
                    <w:rPr>
                      <w:sz w:val="16"/>
                      <w:szCs w:val="16"/>
                    </w:rPr>
                    <w:t>la</w:t>
                  </w:r>
                  <w:proofErr w:type="spellEnd"/>
                  <w:r w:rsidRPr="00657DC9">
                    <w:rPr>
                      <w:sz w:val="16"/>
                      <w:szCs w:val="16"/>
                    </w:rPr>
                    <w:t xml:space="preserve"> 30,00 </w:t>
                  </w:r>
                  <w:proofErr w:type="spellStart"/>
                  <w:r w:rsidRPr="00657DC9">
                    <w:rPr>
                      <w:sz w:val="16"/>
                      <w:szCs w:val="16"/>
                    </w:rPr>
                    <w:t>la</w:t>
                  </w:r>
                  <w:proofErr w:type="spellEnd"/>
                  <w:r w:rsidRPr="00657DC9">
                    <w:rPr>
                      <w:sz w:val="16"/>
                      <w:szCs w:val="16"/>
                    </w:rPr>
                    <w:t xml:space="preserve"> &lt;100,00</w:t>
                  </w:r>
                </w:p>
              </w:tc>
            </w:tr>
          </w:tbl>
          <w:p w14:paraId="7A7F2754" w14:textId="77777777" w:rsidR="00881465" w:rsidRPr="00657DC9" w:rsidRDefault="00881465" w:rsidP="00881465">
            <w:pPr>
              <w:jc w:val="both"/>
              <w:rPr>
                <w:b/>
                <w:bCs/>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7BD83879" w14:textId="77777777" w:rsidTr="00A63962">
              <w:trPr>
                <w:trHeight w:val="316"/>
              </w:trPr>
              <w:tc>
                <w:tcPr>
                  <w:tcW w:w="606" w:type="dxa"/>
                </w:tcPr>
                <w:p w14:paraId="1575D128" w14:textId="77777777" w:rsidR="00881465" w:rsidRPr="00657DC9" w:rsidRDefault="00881465" w:rsidP="00881465">
                  <w:pPr>
                    <w:jc w:val="both"/>
                    <w:rPr>
                      <w:b/>
                      <w:bCs/>
                      <w:sz w:val="16"/>
                      <w:szCs w:val="16"/>
                      <w:lang w:val="en-US"/>
                    </w:rPr>
                  </w:pPr>
                  <w:r w:rsidRPr="00657DC9">
                    <w:rPr>
                      <w:sz w:val="16"/>
                      <w:szCs w:val="16"/>
                    </w:rPr>
                    <w:t>0160</w:t>
                  </w:r>
                </w:p>
              </w:tc>
              <w:tc>
                <w:tcPr>
                  <w:tcW w:w="3075" w:type="dxa"/>
                </w:tcPr>
                <w:p w14:paraId="63E5A42D" w14:textId="77777777" w:rsidR="00881465" w:rsidRPr="00657DC9" w:rsidRDefault="00881465" w:rsidP="00881465">
                  <w:pPr>
                    <w:rPr>
                      <w:b/>
                      <w:bCs/>
                      <w:sz w:val="16"/>
                      <w:szCs w:val="16"/>
                      <w:lang w:val="en-US"/>
                    </w:rPr>
                  </w:pPr>
                  <w:r w:rsidRPr="00657DC9">
                    <w:rPr>
                      <w:sz w:val="16"/>
                      <w:szCs w:val="16"/>
                    </w:rPr>
                    <w:t xml:space="preserve">De </w:t>
                  </w:r>
                  <w:proofErr w:type="spellStart"/>
                  <w:r w:rsidRPr="00657DC9">
                    <w:rPr>
                      <w:sz w:val="16"/>
                      <w:szCs w:val="16"/>
                    </w:rPr>
                    <w:t>la</w:t>
                  </w:r>
                  <w:proofErr w:type="spellEnd"/>
                  <w:r w:rsidRPr="00657DC9">
                    <w:rPr>
                      <w:sz w:val="16"/>
                      <w:szCs w:val="16"/>
                    </w:rPr>
                    <w:t xml:space="preserve"> 30,00 </w:t>
                  </w:r>
                  <w:proofErr w:type="spellStart"/>
                  <w:r w:rsidRPr="00657DC9">
                    <w:rPr>
                      <w:sz w:val="16"/>
                      <w:szCs w:val="16"/>
                    </w:rPr>
                    <w:t>la</w:t>
                  </w:r>
                  <w:proofErr w:type="spellEnd"/>
                  <w:r w:rsidRPr="00657DC9">
                    <w:rPr>
                      <w:sz w:val="16"/>
                      <w:szCs w:val="16"/>
                    </w:rPr>
                    <w:t xml:space="preserve"> &lt;100,00</w:t>
                  </w:r>
                </w:p>
              </w:tc>
            </w:tr>
          </w:tbl>
          <w:p w14:paraId="7B14B859" w14:textId="77777777" w:rsidR="00881465" w:rsidRPr="00657DC9" w:rsidRDefault="00881465" w:rsidP="00881465">
            <w:pPr>
              <w:jc w:val="both"/>
              <w:rPr>
                <w:b/>
                <w:bCs/>
                <w:sz w:val="16"/>
                <w:szCs w:val="16"/>
                <w:lang w:val="ro-MD"/>
              </w:rPr>
            </w:pPr>
          </w:p>
        </w:tc>
        <w:tc>
          <w:tcPr>
            <w:tcW w:w="1229" w:type="dxa"/>
          </w:tcPr>
          <w:p w14:paraId="64F131D4" w14:textId="397612FA" w:rsidR="00881465" w:rsidRPr="00657DC9" w:rsidRDefault="00881465" w:rsidP="00881465">
            <w:pPr>
              <w:jc w:val="both"/>
              <w:rPr>
                <w:b/>
                <w:strike/>
                <w:sz w:val="16"/>
                <w:szCs w:val="16"/>
                <w:lang w:val="ro-MD"/>
              </w:rPr>
            </w:pPr>
            <w:r w:rsidRPr="00657DC9">
              <w:rPr>
                <w:b/>
                <w:bCs/>
                <w:sz w:val="16"/>
                <w:szCs w:val="16"/>
                <w:lang w:val="ro-MD"/>
              </w:rPr>
              <w:t xml:space="preserve">Compatibil </w:t>
            </w:r>
          </w:p>
        </w:tc>
        <w:tc>
          <w:tcPr>
            <w:tcW w:w="5008" w:type="dxa"/>
            <w:tcBorders>
              <w:top w:val="single" w:sz="4" w:space="0" w:color="auto"/>
              <w:bottom w:val="single" w:sz="4" w:space="0" w:color="auto"/>
            </w:tcBorders>
          </w:tcPr>
          <w:p w14:paraId="141189D4" w14:textId="3FC6A980" w:rsidR="00881465" w:rsidRPr="00657DC9" w:rsidRDefault="00881465" w:rsidP="00881465">
            <w:pPr>
              <w:jc w:val="both"/>
              <w:rPr>
                <w:strike/>
                <w:sz w:val="16"/>
                <w:szCs w:val="16"/>
                <w:lang w:val="ro-MD"/>
              </w:rPr>
            </w:pPr>
          </w:p>
        </w:tc>
      </w:tr>
      <w:tr w:rsidR="00657DC9" w:rsidRPr="00657DC9" w14:paraId="582DA942"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6EFBCD33" w14:textId="77777777" w:rsidTr="00F43BE0">
              <w:trPr>
                <w:trHeight w:val="316"/>
              </w:trPr>
              <w:tc>
                <w:tcPr>
                  <w:tcW w:w="606" w:type="dxa"/>
                </w:tcPr>
                <w:p w14:paraId="4FFEEA6F" w14:textId="2F3D0749" w:rsidR="00881465" w:rsidRPr="00657DC9" w:rsidRDefault="00881465" w:rsidP="00881465">
                  <w:pPr>
                    <w:jc w:val="both"/>
                    <w:rPr>
                      <w:b/>
                      <w:bCs/>
                      <w:sz w:val="16"/>
                      <w:szCs w:val="16"/>
                      <w:lang w:val="en-US"/>
                    </w:rPr>
                  </w:pPr>
                  <w:r w:rsidRPr="00657DC9">
                    <w:rPr>
                      <w:sz w:val="16"/>
                      <w:szCs w:val="16"/>
                    </w:rPr>
                    <w:t>0170</w:t>
                  </w:r>
                </w:p>
              </w:tc>
              <w:tc>
                <w:tcPr>
                  <w:tcW w:w="3075" w:type="dxa"/>
                </w:tcPr>
                <w:p w14:paraId="01748AC1" w14:textId="3FB8CA7E" w:rsidR="00881465" w:rsidRPr="00657DC9" w:rsidRDefault="00881465" w:rsidP="00881465">
                  <w:pPr>
                    <w:jc w:val="both"/>
                    <w:rPr>
                      <w:b/>
                      <w:bCs/>
                      <w:sz w:val="16"/>
                      <w:szCs w:val="16"/>
                      <w:lang w:val="en-US"/>
                    </w:rPr>
                  </w:pPr>
                  <w:r w:rsidRPr="00657DC9">
                    <w:rPr>
                      <w:sz w:val="16"/>
                      <w:szCs w:val="16"/>
                    </w:rPr>
                    <w:t>100,00 (</w:t>
                  </w:r>
                  <w:proofErr w:type="spellStart"/>
                  <w:r w:rsidRPr="00657DC9">
                    <w:rPr>
                      <w:sz w:val="16"/>
                      <w:szCs w:val="16"/>
                    </w:rPr>
                    <w:t>implicit</w:t>
                  </w:r>
                  <w:proofErr w:type="spellEnd"/>
                  <w:r w:rsidRPr="00657DC9">
                    <w:rPr>
                      <w:sz w:val="16"/>
                      <w:szCs w:val="16"/>
                    </w:rPr>
                    <w:t>)</w:t>
                  </w:r>
                </w:p>
              </w:tc>
            </w:tr>
          </w:tbl>
          <w:p w14:paraId="63A1BBE2" w14:textId="77777777" w:rsidR="00881465" w:rsidRPr="00657DC9" w:rsidRDefault="00881465" w:rsidP="00881465">
            <w:pPr>
              <w:jc w:val="both"/>
              <w:rPr>
                <w:b/>
                <w:bCs/>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6C64B988" w14:textId="77777777" w:rsidTr="00A63962">
              <w:trPr>
                <w:trHeight w:val="316"/>
              </w:trPr>
              <w:tc>
                <w:tcPr>
                  <w:tcW w:w="606" w:type="dxa"/>
                </w:tcPr>
                <w:p w14:paraId="30FB69E7" w14:textId="77777777" w:rsidR="00881465" w:rsidRPr="00657DC9" w:rsidRDefault="00881465" w:rsidP="00881465">
                  <w:pPr>
                    <w:jc w:val="both"/>
                    <w:rPr>
                      <w:b/>
                      <w:bCs/>
                      <w:sz w:val="16"/>
                      <w:szCs w:val="16"/>
                      <w:lang w:val="en-US"/>
                    </w:rPr>
                  </w:pPr>
                  <w:r w:rsidRPr="00657DC9">
                    <w:rPr>
                      <w:sz w:val="16"/>
                      <w:szCs w:val="16"/>
                    </w:rPr>
                    <w:t>0170</w:t>
                  </w:r>
                </w:p>
              </w:tc>
              <w:tc>
                <w:tcPr>
                  <w:tcW w:w="3075" w:type="dxa"/>
                </w:tcPr>
                <w:p w14:paraId="381A84C8" w14:textId="77777777" w:rsidR="00881465" w:rsidRPr="00657DC9" w:rsidRDefault="00881465" w:rsidP="00881465">
                  <w:pPr>
                    <w:jc w:val="both"/>
                    <w:rPr>
                      <w:b/>
                      <w:bCs/>
                      <w:sz w:val="16"/>
                      <w:szCs w:val="16"/>
                      <w:lang w:val="en-US"/>
                    </w:rPr>
                  </w:pPr>
                  <w:r w:rsidRPr="00657DC9">
                    <w:rPr>
                      <w:sz w:val="16"/>
                      <w:szCs w:val="16"/>
                    </w:rPr>
                    <w:t>100,00 (</w:t>
                  </w:r>
                  <w:proofErr w:type="spellStart"/>
                  <w:r w:rsidRPr="00657DC9">
                    <w:rPr>
                      <w:sz w:val="16"/>
                      <w:szCs w:val="16"/>
                    </w:rPr>
                    <w:t>implicit</w:t>
                  </w:r>
                  <w:proofErr w:type="spellEnd"/>
                  <w:r w:rsidRPr="00657DC9">
                    <w:rPr>
                      <w:sz w:val="16"/>
                      <w:szCs w:val="16"/>
                    </w:rPr>
                    <w:t>)</w:t>
                  </w:r>
                </w:p>
              </w:tc>
            </w:tr>
          </w:tbl>
          <w:p w14:paraId="4EB1CB81" w14:textId="77777777" w:rsidR="00881465" w:rsidRPr="00657DC9" w:rsidRDefault="00881465" w:rsidP="00881465">
            <w:pPr>
              <w:jc w:val="both"/>
              <w:rPr>
                <w:b/>
                <w:bCs/>
                <w:sz w:val="16"/>
                <w:szCs w:val="16"/>
                <w:lang w:val="ro-MD"/>
              </w:rPr>
            </w:pPr>
          </w:p>
        </w:tc>
        <w:tc>
          <w:tcPr>
            <w:tcW w:w="1229" w:type="dxa"/>
          </w:tcPr>
          <w:p w14:paraId="15D8FE1D" w14:textId="0FABED7A" w:rsidR="00881465" w:rsidRPr="00657DC9" w:rsidRDefault="00881465" w:rsidP="00881465">
            <w:pPr>
              <w:jc w:val="both"/>
              <w:rPr>
                <w:b/>
                <w:strike/>
                <w:sz w:val="16"/>
                <w:szCs w:val="16"/>
                <w:lang w:val="ro-MD"/>
              </w:rPr>
            </w:pPr>
            <w:r w:rsidRPr="00657DC9">
              <w:rPr>
                <w:b/>
                <w:bCs/>
                <w:sz w:val="16"/>
                <w:szCs w:val="16"/>
                <w:lang w:val="ro-MD"/>
              </w:rPr>
              <w:t xml:space="preserve">Compatibil </w:t>
            </w:r>
          </w:p>
        </w:tc>
        <w:tc>
          <w:tcPr>
            <w:tcW w:w="5008" w:type="dxa"/>
            <w:tcBorders>
              <w:top w:val="single" w:sz="4" w:space="0" w:color="auto"/>
              <w:bottom w:val="single" w:sz="4" w:space="0" w:color="auto"/>
            </w:tcBorders>
          </w:tcPr>
          <w:p w14:paraId="409967BE" w14:textId="436159DC" w:rsidR="00881465" w:rsidRPr="00657DC9" w:rsidRDefault="00881465" w:rsidP="00881465">
            <w:pPr>
              <w:jc w:val="both"/>
              <w:rPr>
                <w:strike/>
                <w:sz w:val="16"/>
                <w:szCs w:val="16"/>
                <w:lang w:val="ro-MD"/>
              </w:rPr>
            </w:pPr>
          </w:p>
        </w:tc>
      </w:tr>
      <w:tr w:rsidR="00657DC9" w:rsidRPr="00657DC9" w14:paraId="4CB0FBF4"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54BD16EF" w14:textId="77777777" w:rsidTr="00F43BE0">
              <w:trPr>
                <w:trHeight w:val="316"/>
              </w:trPr>
              <w:tc>
                <w:tcPr>
                  <w:tcW w:w="606" w:type="dxa"/>
                </w:tcPr>
                <w:p w14:paraId="4CFC1B7C" w14:textId="00431AEE" w:rsidR="00881465" w:rsidRPr="00657DC9" w:rsidRDefault="00881465" w:rsidP="00881465">
                  <w:pPr>
                    <w:rPr>
                      <w:b/>
                      <w:bCs/>
                      <w:sz w:val="16"/>
                      <w:szCs w:val="16"/>
                      <w:lang w:val="en-US"/>
                    </w:rPr>
                  </w:pPr>
                  <w:r w:rsidRPr="00657DC9">
                    <w:rPr>
                      <w:sz w:val="16"/>
                      <w:szCs w:val="16"/>
                    </w:rPr>
                    <w:t>0180</w:t>
                  </w:r>
                </w:p>
              </w:tc>
              <w:tc>
                <w:tcPr>
                  <w:tcW w:w="3075" w:type="dxa"/>
                </w:tcPr>
                <w:p w14:paraId="7EB73018" w14:textId="04EC81FB" w:rsidR="00881465" w:rsidRPr="00657DC9" w:rsidRDefault="00881465" w:rsidP="00881465">
                  <w:pPr>
                    <w:jc w:val="both"/>
                    <w:rPr>
                      <w:b/>
                      <w:bCs/>
                      <w:sz w:val="16"/>
                      <w:szCs w:val="16"/>
                      <w:lang w:val="en-US"/>
                    </w:rPr>
                  </w:pPr>
                  <w:r w:rsidRPr="00657DC9">
                    <w:rPr>
                      <w:sz w:val="16"/>
                      <w:szCs w:val="16"/>
                    </w:rPr>
                    <w:t>Total</w:t>
                  </w:r>
                </w:p>
              </w:tc>
            </w:tr>
          </w:tbl>
          <w:p w14:paraId="05DF2E41" w14:textId="77777777" w:rsidR="00881465" w:rsidRPr="00657DC9" w:rsidRDefault="00881465" w:rsidP="00881465">
            <w:pPr>
              <w:jc w:val="both"/>
              <w:rPr>
                <w:b/>
                <w:bCs/>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035600F4" w14:textId="77777777" w:rsidTr="00A63962">
              <w:trPr>
                <w:trHeight w:val="316"/>
              </w:trPr>
              <w:tc>
                <w:tcPr>
                  <w:tcW w:w="606" w:type="dxa"/>
                </w:tcPr>
                <w:p w14:paraId="6F2E7E2E" w14:textId="77777777" w:rsidR="00881465" w:rsidRPr="00657DC9" w:rsidRDefault="00881465" w:rsidP="00881465">
                  <w:pPr>
                    <w:rPr>
                      <w:b/>
                      <w:bCs/>
                      <w:sz w:val="16"/>
                      <w:szCs w:val="16"/>
                      <w:lang w:val="en-US"/>
                    </w:rPr>
                  </w:pPr>
                  <w:r w:rsidRPr="00657DC9">
                    <w:rPr>
                      <w:sz w:val="16"/>
                      <w:szCs w:val="16"/>
                    </w:rPr>
                    <w:t>0180</w:t>
                  </w:r>
                </w:p>
              </w:tc>
              <w:tc>
                <w:tcPr>
                  <w:tcW w:w="3075" w:type="dxa"/>
                </w:tcPr>
                <w:p w14:paraId="65AB9A94" w14:textId="77777777" w:rsidR="00881465" w:rsidRPr="00657DC9" w:rsidRDefault="00881465" w:rsidP="00881465">
                  <w:pPr>
                    <w:jc w:val="both"/>
                    <w:rPr>
                      <w:b/>
                      <w:bCs/>
                      <w:sz w:val="16"/>
                      <w:szCs w:val="16"/>
                      <w:lang w:val="en-US"/>
                    </w:rPr>
                  </w:pPr>
                  <w:r w:rsidRPr="00657DC9">
                    <w:rPr>
                      <w:sz w:val="16"/>
                      <w:szCs w:val="16"/>
                    </w:rPr>
                    <w:t>Total</w:t>
                  </w:r>
                </w:p>
              </w:tc>
            </w:tr>
          </w:tbl>
          <w:p w14:paraId="5DFE1D0C" w14:textId="77777777" w:rsidR="00881465" w:rsidRPr="00657DC9" w:rsidRDefault="00881465" w:rsidP="00881465">
            <w:pPr>
              <w:jc w:val="both"/>
              <w:rPr>
                <w:b/>
                <w:bCs/>
                <w:sz w:val="16"/>
                <w:szCs w:val="16"/>
                <w:lang w:val="ro-MD"/>
              </w:rPr>
            </w:pPr>
          </w:p>
        </w:tc>
        <w:tc>
          <w:tcPr>
            <w:tcW w:w="1229" w:type="dxa"/>
          </w:tcPr>
          <w:p w14:paraId="78AD405B" w14:textId="2417E660" w:rsidR="00881465" w:rsidRPr="00657DC9" w:rsidRDefault="00881465" w:rsidP="00881465">
            <w:pPr>
              <w:jc w:val="both"/>
              <w:rPr>
                <w:b/>
                <w:strike/>
                <w:sz w:val="16"/>
                <w:szCs w:val="16"/>
                <w:lang w:val="ro-MD"/>
              </w:rPr>
            </w:pPr>
            <w:r w:rsidRPr="00657DC9">
              <w:rPr>
                <w:b/>
                <w:bCs/>
                <w:sz w:val="16"/>
                <w:szCs w:val="16"/>
                <w:lang w:val="ro-MD"/>
              </w:rPr>
              <w:t xml:space="preserve">Compatibil </w:t>
            </w:r>
          </w:p>
        </w:tc>
        <w:tc>
          <w:tcPr>
            <w:tcW w:w="5008" w:type="dxa"/>
            <w:tcBorders>
              <w:top w:val="single" w:sz="4" w:space="0" w:color="auto"/>
              <w:bottom w:val="single" w:sz="4" w:space="0" w:color="auto"/>
            </w:tcBorders>
          </w:tcPr>
          <w:p w14:paraId="298ACB96" w14:textId="08C115E8" w:rsidR="00881465" w:rsidRPr="00657DC9" w:rsidRDefault="00881465" w:rsidP="00881465">
            <w:pPr>
              <w:jc w:val="both"/>
              <w:rPr>
                <w:strike/>
                <w:sz w:val="16"/>
                <w:szCs w:val="16"/>
                <w:lang w:val="ro-MD"/>
              </w:rPr>
            </w:pPr>
          </w:p>
        </w:tc>
      </w:tr>
      <w:tr w:rsidR="00657DC9" w:rsidRPr="0054073C" w14:paraId="4192DA3D" w14:textId="77777777" w:rsidTr="00B32299">
        <w:tc>
          <w:tcPr>
            <w:tcW w:w="3866" w:type="dxa"/>
          </w:tcPr>
          <w:p w14:paraId="05585AF1" w14:textId="77777777" w:rsidR="00881465" w:rsidRPr="00657DC9" w:rsidRDefault="00881465" w:rsidP="00881465">
            <w:pPr>
              <w:rPr>
                <w:sz w:val="16"/>
                <w:szCs w:val="16"/>
                <w:lang w:val="ro-MD"/>
              </w:rPr>
            </w:pPr>
          </w:p>
        </w:tc>
        <w:tc>
          <w:tcPr>
            <w:tcW w:w="4356" w:type="dxa"/>
          </w:tcPr>
          <w:p w14:paraId="336A8A13" w14:textId="77777777" w:rsidR="00881465" w:rsidRPr="00657DC9" w:rsidRDefault="00881465" w:rsidP="00881465">
            <w:pPr>
              <w:spacing w:before="100" w:beforeAutospacing="1" w:after="100" w:afterAutospacing="1"/>
              <w:rPr>
                <w:sz w:val="16"/>
                <w:szCs w:val="16"/>
                <w:lang w:val="ro-MD" w:eastAsia="ro-MD"/>
              </w:rPr>
            </w:pPr>
            <w:r w:rsidRPr="007254AD">
              <w:rPr>
                <w:sz w:val="16"/>
                <w:szCs w:val="16"/>
                <w:lang w:val="en-US"/>
              </w:rPr>
              <w:tab/>
            </w:r>
            <w:r w:rsidRPr="00657DC9">
              <w:rPr>
                <w:sz w:val="16"/>
                <w:szCs w:val="16"/>
                <w:lang w:val="ro-MD" w:eastAsia="ro-MD"/>
              </w:rPr>
              <w:t>Modul de completare a raportului</w:t>
            </w:r>
          </w:p>
          <w:p w14:paraId="193FB952" w14:textId="77777777" w:rsidR="00881465" w:rsidRPr="00657DC9" w:rsidRDefault="00881465" w:rsidP="00881465">
            <w:pPr>
              <w:spacing w:before="100" w:beforeAutospacing="1" w:after="100" w:afterAutospacing="1"/>
              <w:rPr>
                <w:b/>
                <w:bCs/>
                <w:sz w:val="16"/>
                <w:szCs w:val="16"/>
                <w:lang w:val="ro-MD" w:eastAsia="ro-MD"/>
              </w:rPr>
            </w:pPr>
            <w:r w:rsidRPr="00657DC9">
              <w:rPr>
                <w:b/>
                <w:bCs/>
                <w:sz w:val="16"/>
                <w:szCs w:val="16"/>
                <w:lang w:val="ro-MD" w:eastAsia="ro-MD"/>
              </w:rPr>
              <w:t> C 34.07 RISCUL DE CREDIT AL CONTRAPĂRȚII: ABORDAREA IRB – EXPUNERI LA CCR ÎN FUNCȚIE DE CLASA DE EXPUNERI ȘI DE SCARA PD (CCR 7)</w:t>
            </w:r>
          </w:p>
          <w:p w14:paraId="29A585CD" w14:textId="7BBD0691" w:rsidR="00881465" w:rsidRPr="00657DC9" w:rsidRDefault="00881465" w:rsidP="00881465">
            <w:pPr>
              <w:spacing w:before="100" w:beforeAutospacing="1" w:after="100" w:afterAutospacing="1"/>
              <w:rPr>
                <w:lang w:val="ro-MD" w:eastAsia="ro-MD"/>
              </w:rPr>
            </w:pPr>
            <w:r w:rsidRPr="00657DC9">
              <w:rPr>
                <w:sz w:val="16"/>
                <w:szCs w:val="16"/>
                <w:lang w:val="ro-MD" w:eastAsia="ro-MD"/>
              </w:rPr>
              <w:t>Instrucțiuni privind anumite poziții</w:t>
            </w:r>
          </w:p>
        </w:tc>
        <w:tc>
          <w:tcPr>
            <w:tcW w:w="1229" w:type="dxa"/>
          </w:tcPr>
          <w:p w14:paraId="4E0AD06E" w14:textId="77777777" w:rsidR="00881465" w:rsidRPr="00657DC9" w:rsidRDefault="00881465" w:rsidP="00881465">
            <w:pPr>
              <w:jc w:val="both"/>
              <w:rPr>
                <w:b/>
                <w:bCs/>
                <w:sz w:val="16"/>
                <w:szCs w:val="16"/>
                <w:lang w:val="ro-MD"/>
              </w:rPr>
            </w:pPr>
          </w:p>
        </w:tc>
        <w:tc>
          <w:tcPr>
            <w:tcW w:w="5008" w:type="dxa"/>
            <w:tcBorders>
              <w:top w:val="single" w:sz="4" w:space="0" w:color="auto"/>
              <w:bottom w:val="single" w:sz="4" w:space="0" w:color="auto"/>
            </w:tcBorders>
          </w:tcPr>
          <w:p w14:paraId="07E1C094" w14:textId="77777777" w:rsidR="009646CA" w:rsidRPr="00A46A11" w:rsidRDefault="009646CA" w:rsidP="009646CA">
            <w:pPr>
              <w:rPr>
                <w:sz w:val="16"/>
                <w:szCs w:val="16"/>
                <w:lang w:val="en-US"/>
              </w:rPr>
            </w:pPr>
            <w:proofErr w:type="spellStart"/>
            <w:r w:rsidRPr="00A46A11">
              <w:rPr>
                <w:sz w:val="16"/>
                <w:szCs w:val="16"/>
                <w:lang w:val="en-US"/>
              </w:rPr>
              <w:t>Instrucțiunile</w:t>
            </w:r>
            <w:proofErr w:type="spellEnd"/>
            <w:r w:rsidRPr="00A46A11">
              <w:rPr>
                <w:sz w:val="16"/>
                <w:szCs w:val="16"/>
                <w:lang w:val="en-US"/>
              </w:rPr>
              <w:t xml:space="preserve"> de </w:t>
            </w:r>
            <w:proofErr w:type="spellStart"/>
            <w:r w:rsidRPr="00A46A11">
              <w:rPr>
                <w:sz w:val="16"/>
                <w:szCs w:val="16"/>
                <w:lang w:val="en-US"/>
              </w:rPr>
              <w:t>completarea</w:t>
            </w:r>
            <w:proofErr w:type="spellEnd"/>
            <w:r w:rsidRPr="00A46A11">
              <w:rPr>
                <w:sz w:val="16"/>
                <w:szCs w:val="16"/>
                <w:lang w:val="en-US"/>
              </w:rPr>
              <w:t xml:space="preserve"> a </w:t>
            </w:r>
            <w:proofErr w:type="spellStart"/>
            <w:r w:rsidRPr="00A46A11">
              <w:rPr>
                <w:sz w:val="16"/>
                <w:szCs w:val="16"/>
                <w:lang w:val="en-US"/>
              </w:rPr>
              <w:t>rapoartelor</w:t>
            </w:r>
            <w:proofErr w:type="spellEnd"/>
            <w:r w:rsidRPr="00A46A11">
              <w:rPr>
                <w:sz w:val="16"/>
                <w:szCs w:val="16"/>
                <w:lang w:val="en-US"/>
              </w:rPr>
              <w:t xml:space="preserve"> </w:t>
            </w:r>
            <w:proofErr w:type="spellStart"/>
            <w:r w:rsidRPr="00A46A11">
              <w:rPr>
                <w:sz w:val="16"/>
                <w:szCs w:val="16"/>
                <w:lang w:val="en-US"/>
              </w:rPr>
              <w:t>transpun</w:t>
            </w:r>
            <w:proofErr w:type="spellEnd"/>
            <w:r w:rsidRPr="00A46A11">
              <w:rPr>
                <w:sz w:val="16"/>
                <w:szCs w:val="16"/>
                <w:lang w:val="en-US"/>
              </w:rPr>
              <w:t xml:space="preserve"> </w:t>
            </w:r>
            <w:proofErr w:type="spellStart"/>
            <w:r w:rsidRPr="00A46A11">
              <w:rPr>
                <w:sz w:val="16"/>
                <w:szCs w:val="16"/>
                <w:lang w:val="en-US"/>
              </w:rPr>
              <w:t>instrucţiunile</w:t>
            </w:r>
            <w:proofErr w:type="spellEnd"/>
            <w:r w:rsidRPr="00A46A11">
              <w:rPr>
                <w:sz w:val="16"/>
                <w:szCs w:val="16"/>
                <w:lang w:val="en-US"/>
              </w:rPr>
              <w:t xml:space="preserve"> </w:t>
            </w:r>
            <w:proofErr w:type="spellStart"/>
            <w:r w:rsidRPr="00A46A11">
              <w:rPr>
                <w:sz w:val="16"/>
                <w:szCs w:val="16"/>
                <w:lang w:val="en-US"/>
              </w:rPr>
              <w:t>puse</w:t>
            </w:r>
            <w:proofErr w:type="spellEnd"/>
            <w:r w:rsidRPr="00A46A11">
              <w:rPr>
                <w:sz w:val="16"/>
                <w:szCs w:val="16"/>
                <w:lang w:val="en-US"/>
              </w:rPr>
              <w:t xml:space="preserve"> la </w:t>
            </w:r>
            <w:proofErr w:type="spellStart"/>
            <w:r w:rsidRPr="00A46A11">
              <w:rPr>
                <w:sz w:val="16"/>
                <w:szCs w:val="16"/>
                <w:lang w:val="en-US"/>
              </w:rPr>
              <w:t>dispoziţie</w:t>
            </w:r>
            <w:proofErr w:type="spellEnd"/>
            <w:r w:rsidRPr="00A46A11">
              <w:rPr>
                <w:sz w:val="16"/>
                <w:szCs w:val="16"/>
                <w:lang w:val="en-US"/>
              </w:rPr>
              <w:t xml:space="preserve"> pe </w:t>
            </w:r>
            <w:proofErr w:type="spellStart"/>
            <w:r w:rsidRPr="00A46A11">
              <w:rPr>
                <w:sz w:val="16"/>
                <w:szCs w:val="16"/>
                <w:lang w:val="en-US"/>
              </w:rPr>
              <w:t>pagina</w:t>
            </w:r>
            <w:proofErr w:type="spellEnd"/>
            <w:r w:rsidRPr="00A46A11">
              <w:rPr>
                <w:sz w:val="16"/>
                <w:szCs w:val="16"/>
                <w:lang w:val="en-US"/>
              </w:rPr>
              <w:t xml:space="preserve"> web a </w:t>
            </w:r>
            <w:proofErr w:type="spellStart"/>
            <w:r w:rsidRPr="00A46A11">
              <w:rPr>
                <w:sz w:val="16"/>
                <w:szCs w:val="16"/>
                <w:lang w:val="en-US"/>
              </w:rPr>
              <w:t>Autorității</w:t>
            </w:r>
            <w:proofErr w:type="spellEnd"/>
            <w:r w:rsidRPr="00A46A11">
              <w:rPr>
                <w:sz w:val="16"/>
                <w:szCs w:val="16"/>
                <w:lang w:val="en-US"/>
              </w:rPr>
              <w:t xml:space="preserve"> </w:t>
            </w:r>
            <w:proofErr w:type="spellStart"/>
            <w:r w:rsidRPr="00A46A11">
              <w:rPr>
                <w:sz w:val="16"/>
                <w:szCs w:val="16"/>
                <w:lang w:val="en-US"/>
              </w:rPr>
              <w:t>Bancare</w:t>
            </w:r>
            <w:proofErr w:type="spellEnd"/>
            <w:r w:rsidRPr="00A46A11">
              <w:rPr>
                <w:sz w:val="16"/>
                <w:szCs w:val="16"/>
                <w:lang w:val="en-US"/>
              </w:rPr>
              <w:t xml:space="preserve"> </w:t>
            </w:r>
            <w:proofErr w:type="spellStart"/>
            <w:r w:rsidRPr="00A46A11">
              <w:rPr>
                <w:sz w:val="16"/>
                <w:szCs w:val="16"/>
                <w:lang w:val="en-US"/>
              </w:rPr>
              <w:t>Europene</w:t>
            </w:r>
            <w:proofErr w:type="spellEnd"/>
            <w:r w:rsidRPr="00A46A11">
              <w:rPr>
                <w:sz w:val="16"/>
                <w:szCs w:val="16"/>
                <w:lang w:val="en-US"/>
              </w:rPr>
              <w:t xml:space="preserve"> (</w:t>
            </w:r>
            <w:hyperlink r:id="rId29" w:history="1">
              <w:r w:rsidRPr="00B17C0B">
                <w:rPr>
                  <w:rStyle w:val="Hyperlink"/>
                  <w:sz w:val="16"/>
                  <w:szCs w:val="16"/>
                  <w:lang w:val="en-US"/>
                </w:rPr>
                <w:t>https://www.eba.europa.eu/risk-and-data-analysis/reporting-frameworks/reporting-framework-41</w:t>
              </w:r>
            </w:hyperlink>
            <w:r>
              <w:rPr>
                <w:sz w:val="16"/>
                <w:szCs w:val="16"/>
                <w:lang w:val="en-US"/>
              </w:rPr>
              <w:t>)</w:t>
            </w:r>
            <w:r w:rsidRPr="00A46A11">
              <w:rPr>
                <w:sz w:val="16"/>
                <w:szCs w:val="16"/>
                <w:lang w:val="en-US"/>
              </w:rPr>
              <w:t xml:space="preserve">  </w:t>
            </w:r>
            <w:proofErr w:type="spellStart"/>
            <w:r w:rsidRPr="00A46A11">
              <w:rPr>
                <w:sz w:val="16"/>
                <w:szCs w:val="16"/>
                <w:lang w:val="en-US"/>
              </w:rPr>
              <w:t>în</w:t>
            </w:r>
            <w:proofErr w:type="spellEnd"/>
            <w:r w:rsidRPr="00A46A11">
              <w:rPr>
                <w:sz w:val="16"/>
                <w:szCs w:val="16"/>
                <w:lang w:val="en-US"/>
              </w:rPr>
              <w:t xml:space="preserve"> </w:t>
            </w:r>
            <w:proofErr w:type="spellStart"/>
            <w:r w:rsidRPr="00A46A11">
              <w:rPr>
                <w:sz w:val="16"/>
                <w:szCs w:val="16"/>
                <w:lang w:val="en-US"/>
              </w:rPr>
              <w:t>conformitate</w:t>
            </w:r>
            <w:proofErr w:type="spellEnd"/>
            <w:r w:rsidRPr="00A46A11">
              <w:rPr>
                <w:sz w:val="16"/>
                <w:szCs w:val="16"/>
                <w:lang w:val="en-US"/>
              </w:rPr>
              <w:t xml:space="preserve"> cu art.22 al </w:t>
            </w:r>
            <w:proofErr w:type="spellStart"/>
            <w:r w:rsidRPr="00A46A11">
              <w:rPr>
                <w:sz w:val="16"/>
                <w:szCs w:val="16"/>
                <w:lang w:val="en-US"/>
              </w:rPr>
              <w:t>Regulamentului</w:t>
            </w:r>
            <w:proofErr w:type="spellEnd"/>
            <w:r w:rsidRPr="00A46A11">
              <w:rPr>
                <w:sz w:val="16"/>
                <w:szCs w:val="16"/>
                <w:lang w:val="en-US"/>
              </w:rPr>
              <w:t xml:space="preserve"> de </w:t>
            </w:r>
            <w:proofErr w:type="spellStart"/>
            <w:r w:rsidRPr="00A46A11">
              <w:rPr>
                <w:sz w:val="16"/>
                <w:szCs w:val="16"/>
                <w:lang w:val="en-US"/>
              </w:rPr>
              <w:t>punere</w:t>
            </w:r>
            <w:proofErr w:type="spellEnd"/>
            <w:r w:rsidRPr="00A46A11">
              <w:rPr>
                <w:sz w:val="16"/>
                <w:szCs w:val="16"/>
                <w:lang w:val="en-US"/>
              </w:rPr>
              <w:t xml:space="preserve"> </w:t>
            </w:r>
            <w:proofErr w:type="spellStart"/>
            <w:r w:rsidRPr="00A46A11">
              <w:rPr>
                <w:sz w:val="16"/>
                <w:szCs w:val="16"/>
                <w:lang w:val="en-US"/>
              </w:rPr>
              <w:t>în</w:t>
            </w:r>
            <w:proofErr w:type="spellEnd"/>
            <w:r w:rsidRPr="00A46A11">
              <w:rPr>
                <w:sz w:val="16"/>
                <w:szCs w:val="16"/>
                <w:lang w:val="en-US"/>
              </w:rPr>
              <w:t xml:space="preserve"> </w:t>
            </w:r>
            <w:proofErr w:type="spellStart"/>
            <w:r w:rsidRPr="00A46A11">
              <w:rPr>
                <w:sz w:val="16"/>
                <w:szCs w:val="16"/>
                <w:lang w:val="en-US"/>
              </w:rPr>
              <w:t>aplicare</w:t>
            </w:r>
            <w:proofErr w:type="spellEnd"/>
            <w:r w:rsidRPr="00A46A11">
              <w:rPr>
                <w:sz w:val="16"/>
                <w:szCs w:val="16"/>
                <w:lang w:val="en-US"/>
              </w:rPr>
              <w:t xml:space="preserve"> (UE) 2024/3117. </w:t>
            </w:r>
          </w:p>
          <w:p w14:paraId="0FEAE654" w14:textId="4E32A49C" w:rsidR="00881465" w:rsidRPr="009646CA" w:rsidRDefault="00881465" w:rsidP="00881465">
            <w:pPr>
              <w:jc w:val="both"/>
              <w:rPr>
                <w:strike/>
                <w:sz w:val="16"/>
                <w:szCs w:val="16"/>
                <w:lang w:val="en-US"/>
              </w:rPr>
            </w:pPr>
          </w:p>
        </w:tc>
      </w:tr>
      <w:tr w:rsidR="00657DC9" w:rsidRPr="0054073C" w14:paraId="73A748DC" w14:textId="77777777" w:rsidTr="00B32299">
        <w:tc>
          <w:tcPr>
            <w:tcW w:w="3866" w:type="dxa"/>
          </w:tcPr>
          <w:p w14:paraId="52FEB376" w14:textId="77777777" w:rsidR="00881465" w:rsidRPr="00657DC9" w:rsidRDefault="00881465" w:rsidP="00881465">
            <w:pPr>
              <w:rPr>
                <w:sz w:val="16"/>
                <w:szCs w:val="16"/>
                <w:lang w:val="en-US"/>
              </w:rPr>
            </w:pPr>
          </w:p>
        </w:tc>
        <w:tc>
          <w:tcPr>
            <w:tcW w:w="4356" w:type="dxa"/>
          </w:tcPr>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657DC9" w:rsidRPr="00657DC9" w14:paraId="07A9B0AF" w14:textId="77777777" w:rsidTr="00A63962">
              <w:trPr>
                <w:trHeight w:val="238"/>
              </w:trPr>
              <w:tc>
                <w:tcPr>
                  <w:tcW w:w="9067" w:type="dxa"/>
                  <w:shd w:val="clear" w:color="auto" w:fill="D9D9D9" w:themeFill="background1" w:themeFillShade="D9"/>
                </w:tcPr>
                <w:p w14:paraId="340D9213" w14:textId="77777777" w:rsidR="00881465" w:rsidRPr="00657DC9" w:rsidRDefault="00881465" w:rsidP="00881465">
                  <w:pPr>
                    <w:rPr>
                      <w:b/>
                      <w:sz w:val="16"/>
                      <w:szCs w:val="16"/>
                      <w:lang w:val="ro-RO"/>
                    </w:rPr>
                  </w:pPr>
                  <w:r w:rsidRPr="00657DC9">
                    <w:rPr>
                      <w:b/>
                      <w:sz w:val="16"/>
                      <w:szCs w:val="16"/>
                      <w:lang w:val="ro-RO"/>
                    </w:rPr>
                    <w:t>Coloane</w:t>
                  </w:r>
                </w:p>
              </w:tc>
            </w:tr>
          </w:tbl>
          <w:tbl>
            <w:tblPr>
              <w:tblStyle w:val="TableGrid"/>
              <w:tblW w:w="4072" w:type="dxa"/>
              <w:tblLayout w:type="fixed"/>
              <w:tblLook w:val="04A0" w:firstRow="1" w:lastRow="0" w:firstColumn="1" w:lastColumn="0" w:noHBand="0" w:noVBand="1"/>
            </w:tblPr>
            <w:tblGrid>
              <w:gridCol w:w="634"/>
              <w:gridCol w:w="3438"/>
            </w:tblGrid>
            <w:tr w:rsidR="00657DC9" w:rsidRPr="0054073C" w14:paraId="48706568" w14:textId="77777777" w:rsidTr="00881465">
              <w:trPr>
                <w:trHeight w:val="546"/>
              </w:trPr>
              <w:tc>
                <w:tcPr>
                  <w:tcW w:w="634" w:type="dxa"/>
                </w:tcPr>
                <w:p w14:paraId="13EBCB85" w14:textId="77777777" w:rsidR="00881465" w:rsidRPr="00657DC9" w:rsidRDefault="00881465" w:rsidP="00881465">
                  <w:pPr>
                    <w:rPr>
                      <w:sz w:val="16"/>
                      <w:szCs w:val="16"/>
                      <w:lang w:val="ro-RO"/>
                    </w:rPr>
                  </w:pPr>
                  <w:r w:rsidRPr="00657DC9">
                    <w:rPr>
                      <w:sz w:val="16"/>
                      <w:szCs w:val="16"/>
                      <w:lang w:val="ro-RO"/>
                    </w:rPr>
                    <w:t>0010</w:t>
                  </w:r>
                </w:p>
              </w:tc>
              <w:tc>
                <w:tcPr>
                  <w:tcW w:w="3438" w:type="dxa"/>
                </w:tcPr>
                <w:p w14:paraId="57EB6BA8" w14:textId="77777777" w:rsidR="00881465" w:rsidRPr="00657DC9" w:rsidRDefault="00881465" w:rsidP="00881465">
                  <w:pPr>
                    <w:rPr>
                      <w:b/>
                      <w:bCs/>
                      <w:sz w:val="16"/>
                      <w:szCs w:val="16"/>
                      <w:u w:val="single"/>
                      <w:lang w:val="ro-RO"/>
                    </w:rPr>
                  </w:pPr>
                  <w:r w:rsidRPr="00657DC9">
                    <w:rPr>
                      <w:b/>
                      <w:bCs/>
                      <w:sz w:val="16"/>
                      <w:szCs w:val="16"/>
                      <w:u w:val="single"/>
                      <w:lang w:val="ro-RO"/>
                    </w:rPr>
                    <w:t xml:space="preserve">Valoarea expunerii </w:t>
                  </w:r>
                </w:p>
                <w:p w14:paraId="7D8DEAAA" w14:textId="77777777" w:rsidR="00881465" w:rsidRPr="00657DC9" w:rsidRDefault="00881465" w:rsidP="00881465">
                  <w:pPr>
                    <w:rPr>
                      <w:sz w:val="16"/>
                      <w:szCs w:val="16"/>
                      <w:lang w:val="ro-RO"/>
                    </w:rPr>
                  </w:pPr>
                  <w:r w:rsidRPr="00657DC9">
                    <w:rPr>
                      <w:sz w:val="16"/>
                      <w:szCs w:val="16"/>
                      <w:lang w:val="ro-RO"/>
                    </w:rPr>
                    <w:t>Valoarea expunerii (a se vedea instrucțiunile pentru coloana 0170 din formularul C 34.02), defalcată în funcție de scara PD dată</w:t>
                  </w:r>
                </w:p>
              </w:tc>
            </w:tr>
            <w:tr w:rsidR="00657DC9" w:rsidRPr="0054073C" w14:paraId="4B44E2DF" w14:textId="77777777" w:rsidTr="00881465">
              <w:trPr>
                <w:trHeight w:val="529"/>
              </w:trPr>
              <w:tc>
                <w:tcPr>
                  <w:tcW w:w="634" w:type="dxa"/>
                </w:tcPr>
                <w:p w14:paraId="1AEF251E" w14:textId="77777777" w:rsidR="00881465" w:rsidRPr="00657DC9" w:rsidRDefault="00881465" w:rsidP="00881465">
                  <w:pPr>
                    <w:rPr>
                      <w:sz w:val="16"/>
                      <w:szCs w:val="16"/>
                      <w:lang w:val="ro-RO"/>
                    </w:rPr>
                  </w:pPr>
                  <w:r w:rsidRPr="00657DC9">
                    <w:rPr>
                      <w:sz w:val="16"/>
                      <w:szCs w:val="16"/>
                      <w:lang w:val="ro-RO"/>
                    </w:rPr>
                    <w:t>0020</w:t>
                  </w:r>
                </w:p>
              </w:tc>
              <w:tc>
                <w:tcPr>
                  <w:tcW w:w="3438" w:type="dxa"/>
                </w:tcPr>
                <w:p w14:paraId="636FBDAC" w14:textId="77777777" w:rsidR="00881465" w:rsidRPr="00657DC9" w:rsidRDefault="00881465" w:rsidP="00881465">
                  <w:pPr>
                    <w:rPr>
                      <w:b/>
                      <w:bCs/>
                      <w:sz w:val="16"/>
                      <w:szCs w:val="16"/>
                      <w:u w:val="single"/>
                      <w:lang w:val="ro-RO"/>
                    </w:rPr>
                  </w:pPr>
                  <w:r w:rsidRPr="00657DC9">
                    <w:rPr>
                      <w:b/>
                      <w:bCs/>
                      <w:sz w:val="16"/>
                      <w:szCs w:val="16"/>
                      <w:u w:val="single"/>
                      <w:lang w:val="ro-RO"/>
                    </w:rPr>
                    <w:t>Valoarea medie ponderată în funcție de expuneri a PD (%)</w:t>
                  </w:r>
                </w:p>
                <w:p w14:paraId="50CC5E27" w14:textId="77777777" w:rsidR="00881465" w:rsidRPr="00657DC9" w:rsidRDefault="00881465" w:rsidP="00881465">
                  <w:pPr>
                    <w:rPr>
                      <w:sz w:val="16"/>
                      <w:szCs w:val="16"/>
                      <w:lang w:val="ro-RO"/>
                    </w:rPr>
                  </w:pPr>
                  <w:r w:rsidRPr="00657DC9">
                    <w:rPr>
                      <w:sz w:val="16"/>
                      <w:szCs w:val="16"/>
                      <w:lang w:val="ro-RO"/>
                    </w:rPr>
                    <w:t>Media probabilităților de nerambursare (PD) atribuite claselor de rating individuale ale debitorilor, ponderată în funcție de valoarea expunerii corespunzătoare, astfel cum este definită pentru coloana 0010.</w:t>
                  </w:r>
                </w:p>
              </w:tc>
            </w:tr>
            <w:tr w:rsidR="00657DC9" w:rsidRPr="0054073C" w14:paraId="70042C28" w14:textId="77777777" w:rsidTr="00881465">
              <w:trPr>
                <w:trHeight w:val="1274"/>
              </w:trPr>
              <w:tc>
                <w:tcPr>
                  <w:tcW w:w="634" w:type="dxa"/>
                </w:tcPr>
                <w:p w14:paraId="2CC063A6" w14:textId="77777777" w:rsidR="00881465" w:rsidRPr="00657DC9" w:rsidRDefault="00881465" w:rsidP="00881465">
                  <w:pPr>
                    <w:rPr>
                      <w:sz w:val="16"/>
                      <w:szCs w:val="16"/>
                      <w:lang w:val="ro-RO"/>
                    </w:rPr>
                  </w:pPr>
                  <w:r w:rsidRPr="00657DC9">
                    <w:rPr>
                      <w:sz w:val="16"/>
                      <w:szCs w:val="16"/>
                      <w:lang w:val="ro-RO"/>
                    </w:rPr>
                    <w:t>0030</w:t>
                  </w:r>
                </w:p>
              </w:tc>
              <w:tc>
                <w:tcPr>
                  <w:tcW w:w="3438" w:type="dxa"/>
                </w:tcPr>
                <w:p w14:paraId="6BBB9A97" w14:textId="77777777" w:rsidR="00881465" w:rsidRPr="00657DC9" w:rsidRDefault="00881465" w:rsidP="00881465">
                  <w:pPr>
                    <w:rPr>
                      <w:b/>
                      <w:bCs/>
                      <w:sz w:val="16"/>
                      <w:szCs w:val="16"/>
                      <w:u w:val="single"/>
                      <w:lang w:val="ro-RO"/>
                    </w:rPr>
                  </w:pPr>
                  <w:r w:rsidRPr="00657DC9">
                    <w:rPr>
                      <w:b/>
                      <w:bCs/>
                      <w:sz w:val="16"/>
                      <w:szCs w:val="16"/>
                      <w:u w:val="single"/>
                      <w:lang w:val="ro-RO"/>
                    </w:rPr>
                    <w:t xml:space="preserve">Numărul de debitori </w:t>
                  </w:r>
                </w:p>
                <w:p w14:paraId="1726710B" w14:textId="77777777" w:rsidR="00881465" w:rsidRPr="00657DC9" w:rsidRDefault="00881465" w:rsidP="00881465">
                  <w:pPr>
                    <w:rPr>
                      <w:sz w:val="16"/>
                      <w:szCs w:val="16"/>
                      <w:lang w:val="ro-RO"/>
                    </w:rPr>
                  </w:pPr>
                  <w:r w:rsidRPr="00657DC9">
                    <w:rPr>
                      <w:sz w:val="16"/>
                      <w:szCs w:val="16"/>
                      <w:lang w:val="ro-RO"/>
                    </w:rPr>
                    <w:t>Numărul de persoane juridice sau de debitori alocate (alocați) fiecărei benzi din scara fixă a PD cărora li s-au acordat ratinguri separate, indiferent de numărul de împrumuturi sau de expuneri diferite acordate</w:t>
                  </w:r>
                </w:p>
                <w:p w14:paraId="38CB72E9" w14:textId="77777777" w:rsidR="00881465" w:rsidRPr="00657DC9" w:rsidRDefault="00881465" w:rsidP="00881465">
                  <w:pPr>
                    <w:rPr>
                      <w:sz w:val="16"/>
                      <w:szCs w:val="16"/>
                      <w:lang w:val="ro-MD"/>
                    </w:rPr>
                  </w:pPr>
                  <w:r w:rsidRPr="00657DC9">
                    <w:rPr>
                      <w:sz w:val="16"/>
                      <w:szCs w:val="16"/>
                      <w:lang w:val="ro-RO"/>
                    </w:rPr>
                    <w:t xml:space="preserve">În cazul în care se acordă ratinguri separate pentru expuneri diferite față de același debitor, aceste expuneri sunt luate în calcul separat. O astfel de situație poate să apară atunci când expuneri distincte față de același debitor sunt încadrate în clase diferite de rating al debitorilor în conformitate cu </w:t>
                  </w:r>
                  <w:r w:rsidRPr="00657DC9">
                    <w:rPr>
                      <w:sz w:val="16"/>
                      <w:szCs w:val="16"/>
                      <w:lang w:val="ro-MD"/>
                    </w:rPr>
                    <w:t xml:space="preserve">prevederile abordării bazate pe modelele </w:t>
                  </w:r>
                  <w:proofErr w:type="spellStart"/>
                  <w:r w:rsidRPr="00657DC9">
                    <w:rPr>
                      <w:sz w:val="16"/>
                      <w:szCs w:val="16"/>
                      <w:lang w:val="ro-MD"/>
                    </w:rPr>
                    <w:t>nterne</w:t>
                  </w:r>
                  <w:proofErr w:type="spellEnd"/>
                  <w:r w:rsidRPr="00657DC9">
                    <w:rPr>
                      <w:sz w:val="16"/>
                      <w:szCs w:val="16"/>
                      <w:lang w:val="ro-MD"/>
                    </w:rPr>
                    <w:t xml:space="preserve"> de rating.</w:t>
                  </w:r>
                </w:p>
              </w:tc>
            </w:tr>
            <w:tr w:rsidR="00657DC9" w:rsidRPr="0054073C" w14:paraId="26C16B3D" w14:textId="77777777" w:rsidTr="00881465">
              <w:trPr>
                <w:trHeight w:val="3078"/>
              </w:trPr>
              <w:tc>
                <w:tcPr>
                  <w:tcW w:w="634" w:type="dxa"/>
                </w:tcPr>
                <w:p w14:paraId="6B1F00BA" w14:textId="77777777" w:rsidR="00881465" w:rsidRPr="00657DC9" w:rsidRDefault="00881465" w:rsidP="00881465">
                  <w:pPr>
                    <w:rPr>
                      <w:sz w:val="16"/>
                      <w:szCs w:val="16"/>
                      <w:lang w:val="ro-RO"/>
                    </w:rPr>
                  </w:pPr>
                  <w:r w:rsidRPr="00657DC9">
                    <w:rPr>
                      <w:sz w:val="16"/>
                      <w:szCs w:val="16"/>
                      <w:lang w:val="ro-RO"/>
                    </w:rPr>
                    <w:lastRenderedPageBreak/>
                    <w:t>0040</w:t>
                  </w:r>
                </w:p>
              </w:tc>
              <w:tc>
                <w:tcPr>
                  <w:tcW w:w="3438" w:type="dxa"/>
                </w:tcPr>
                <w:p w14:paraId="1F6BC5B3" w14:textId="77777777" w:rsidR="00881465" w:rsidRPr="00657DC9" w:rsidRDefault="00881465" w:rsidP="00881465">
                  <w:pPr>
                    <w:rPr>
                      <w:b/>
                      <w:bCs/>
                      <w:sz w:val="16"/>
                      <w:szCs w:val="16"/>
                      <w:u w:val="single"/>
                      <w:lang w:val="ro-RO"/>
                    </w:rPr>
                  </w:pPr>
                  <w:r w:rsidRPr="00657DC9">
                    <w:rPr>
                      <w:b/>
                      <w:bCs/>
                      <w:sz w:val="16"/>
                      <w:szCs w:val="16"/>
                      <w:u w:val="single"/>
                      <w:lang w:val="ro-RO"/>
                    </w:rPr>
                    <w:t>Valoarea medie ponderată în funcție de expuneri a LGD (%)</w:t>
                  </w:r>
                </w:p>
                <w:p w14:paraId="048C2DB0" w14:textId="77777777" w:rsidR="00881465" w:rsidRPr="00657DC9" w:rsidRDefault="00881465" w:rsidP="00881465">
                  <w:pPr>
                    <w:rPr>
                      <w:sz w:val="16"/>
                      <w:szCs w:val="16"/>
                      <w:lang w:val="ro-RO"/>
                    </w:rPr>
                  </w:pPr>
                  <w:r w:rsidRPr="00657DC9">
                    <w:rPr>
                      <w:sz w:val="16"/>
                      <w:szCs w:val="16"/>
                      <w:lang w:val="ro-RO"/>
                    </w:rPr>
                    <w:t>Media pierderilor în caz de nerambursare (LGD) aferentă claselor de rating ale debitorilor, ponderată în funcție de valoarea expunerii corespunzătoare, astfel cum este definită pentru coloana 0010.</w:t>
                  </w:r>
                </w:p>
                <w:p w14:paraId="10C15B42" w14:textId="77777777" w:rsidR="00881465" w:rsidRPr="00657DC9" w:rsidRDefault="00881465" w:rsidP="00881465">
                  <w:pPr>
                    <w:rPr>
                      <w:sz w:val="16"/>
                      <w:szCs w:val="16"/>
                      <w:lang w:val="ro-RO"/>
                    </w:rPr>
                  </w:pPr>
                  <w:r w:rsidRPr="00657DC9">
                    <w:rPr>
                      <w:sz w:val="16"/>
                      <w:szCs w:val="16"/>
                      <w:lang w:val="ro-RO"/>
                    </w:rPr>
                    <w:t xml:space="preserve">LGD raportată corespunde estimării finale a LGD utilizate pentru calcularea cuantumurilor ponderate la risc ale expunerilor obținute după luarea în considerare a oricăror efecte ale diminuării riscului de credit și a condițiilor de încetinire a creșterii economice, dacă este cazul, astfel cum se specifică în </w:t>
                  </w:r>
                  <w:proofErr w:type="spellStart"/>
                  <w:r w:rsidRPr="00657DC9">
                    <w:rPr>
                      <w:iCs/>
                      <w:sz w:val="16"/>
                      <w:szCs w:val="16"/>
                      <w:lang w:val="en-US"/>
                    </w:rPr>
                    <w:t>Regulamentul</w:t>
                  </w:r>
                  <w:proofErr w:type="spellEnd"/>
                  <w:r w:rsidRPr="00657DC9">
                    <w:rPr>
                      <w:iCs/>
                      <w:sz w:val="16"/>
                      <w:szCs w:val="16"/>
                      <w:lang w:val="en-US"/>
                    </w:rPr>
                    <w:t xml:space="preserve"> nr.112/2018</w:t>
                  </w:r>
                  <w:r w:rsidRPr="00657DC9">
                    <w:rPr>
                      <w:sz w:val="16"/>
                      <w:szCs w:val="16"/>
                      <w:lang w:val="it-IT"/>
                    </w:rPr>
                    <w:t xml:space="preserve"> </w:t>
                  </w:r>
                  <w:r w:rsidRPr="00657DC9">
                    <w:rPr>
                      <w:iCs/>
                      <w:sz w:val="16"/>
                      <w:szCs w:val="16"/>
                      <w:lang w:val="it-IT"/>
                    </w:rPr>
                    <w:t>cu privire la tehnicile de diminuare a riscului de credit utilizate de bănci</w:t>
                  </w:r>
                  <w:r w:rsidRPr="00657DC9">
                    <w:rPr>
                      <w:iCs/>
                      <w:sz w:val="16"/>
                      <w:szCs w:val="16"/>
                      <w:lang w:val="en-US"/>
                    </w:rPr>
                    <w:t xml:space="preserve"> </w:t>
                  </w:r>
                  <w:proofErr w:type="spellStart"/>
                  <w:r w:rsidRPr="00657DC9">
                    <w:rPr>
                      <w:iCs/>
                      <w:sz w:val="16"/>
                      <w:szCs w:val="16"/>
                      <w:lang w:val="en-US"/>
                    </w:rPr>
                    <w:t>și</w:t>
                  </w:r>
                  <w:proofErr w:type="spellEnd"/>
                  <w:r w:rsidRPr="00657DC9">
                    <w:rPr>
                      <w:iCs/>
                      <w:sz w:val="16"/>
                      <w:szCs w:val="16"/>
                      <w:lang w:val="en-US"/>
                    </w:rPr>
                    <w:t xml:space="preserve"> </w:t>
                  </w:r>
                  <w:proofErr w:type="spellStart"/>
                  <w:r w:rsidRPr="00657DC9">
                    <w:rPr>
                      <w:iCs/>
                      <w:sz w:val="16"/>
                      <w:szCs w:val="16"/>
                      <w:lang w:val="en-US"/>
                    </w:rPr>
                    <w:t>în</w:t>
                  </w:r>
                  <w:proofErr w:type="spellEnd"/>
                  <w:r w:rsidRPr="00657DC9">
                    <w:rPr>
                      <w:iCs/>
                      <w:sz w:val="16"/>
                      <w:szCs w:val="16"/>
                      <w:lang w:val="en-US"/>
                    </w:rPr>
                    <w:t xml:space="preserve"> </w:t>
                  </w:r>
                  <w:proofErr w:type="spellStart"/>
                  <w:r w:rsidRPr="00657DC9">
                    <w:rPr>
                      <w:iCs/>
                      <w:sz w:val="16"/>
                      <w:szCs w:val="16"/>
                      <w:lang w:val="en-US"/>
                    </w:rPr>
                    <w:t>abordarea</w:t>
                  </w:r>
                  <w:proofErr w:type="spellEnd"/>
                  <w:r w:rsidRPr="00657DC9">
                    <w:rPr>
                      <w:iCs/>
                      <w:sz w:val="16"/>
                      <w:szCs w:val="16"/>
                      <w:lang w:val="en-US"/>
                    </w:rPr>
                    <w:t xml:space="preserve"> </w:t>
                  </w:r>
                  <w:proofErr w:type="spellStart"/>
                  <w:r w:rsidRPr="00657DC9">
                    <w:rPr>
                      <w:iCs/>
                      <w:sz w:val="16"/>
                      <w:szCs w:val="16"/>
                      <w:lang w:val="en-US"/>
                    </w:rPr>
                    <w:t>bazată</w:t>
                  </w:r>
                  <w:proofErr w:type="spellEnd"/>
                  <w:r w:rsidRPr="00657DC9">
                    <w:rPr>
                      <w:iCs/>
                      <w:sz w:val="16"/>
                      <w:szCs w:val="16"/>
                      <w:lang w:val="en-US"/>
                    </w:rPr>
                    <w:t xml:space="preserve"> pe </w:t>
                  </w:r>
                  <w:proofErr w:type="spellStart"/>
                  <w:r w:rsidRPr="00657DC9">
                    <w:rPr>
                      <w:iCs/>
                      <w:sz w:val="16"/>
                      <w:szCs w:val="16"/>
                      <w:lang w:val="en-US"/>
                    </w:rPr>
                    <w:t>modelele</w:t>
                  </w:r>
                  <w:proofErr w:type="spellEnd"/>
                  <w:r w:rsidRPr="00657DC9">
                    <w:rPr>
                      <w:iCs/>
                      <w:sz w:val="16"/>
                      <w:szCs w:val="16"/>
                      <w:lang w:val="en-US"/>
                    </w:rPr>
                    <w:t xml:space="preserve"> interne de </w:t>
                  </w:r>
                  <w:proofErr w:type="spellStart"/>
                  <w:r w:rsidRPr="00657DC9">
                    <w:rPr>
                      <w:iCs/>
                      <w:sz w:val="16"/>
                      <w:szCs w:val="16"/>
                      <w:lang w:val="en-US"/>
                    </w:rPr>
                    <w:t>rainting</w:t>
                  </w:r>
                  <w:proofErr w:type="spellEnd"/>
                  <w:r w:rsidRPr="00657DC9">
                    <w:rPr>
                      <w:sz w:val="16"/>
                      <w:szCs w:val="16"/>
                      <w:lang w:val="ro-RO"/>
                    </w:rPr>
                    <w:t xml:space="preserve">. În special, în cazul băncilor care aplică abordarea IRB, dar care nu folosesc estimări proprii ale LGD, efectele garanției financiare de diminuare a riscului sunt reflectate în valoarea E, valoarea ajustată integral a expunerii, și apoi în LGD, în conformitate cu </w:t>
                  </w:r>
                  <w:proofErr w:type="spellStart"/>
                  <w:r w:rsidRPr="00657DC9">
                    <w:rPr>
                      <w:iCs/>
                      <w:sz w:val="16"/>
                      <w:szCs w:val="16"/>
                      <w:lang w:val="en-US"/>
                    </w:rPr>
                    <w:t>Regulamentul</w:t>
                  </w:r>
                  <w:proofErr w:type="spellEnd"/>
                  <w:r w:rsidRPr="00657DC9">
                    <w:rPr>
                      <w:iCs/>
                      <w:sz w:val="16"/>
                      <w:szCs w:val="16"/>
                      <w:lang w:val="en-US"/>
                    </w:rPr>
                    <w:t xml:space="preserve"> nr.112/2018</w:t>
                  </w:r>
                  <w:r w:rsidRPr="00657DC9">
                    <w:rPr>
                      <w:sz w:val="16"/>
                      <w:szCs w:val="16"/>
                      <w:lang w:val="it-IT"/>
                    </w:rPr>
                    <w:t xml:space="preserve"> </w:t>
                  </w:r>
                  <w:r w:rsidRPr="00657DC9">
                    <w:rPr>
                      <w:iCs/>
                      <w:sz w:val="16"/>
                      <w:szCs w:val="16"/>
                      <w:lang w:val="it-IT"/>
                    </w:rPr>
                    <w:t>cu privire la tehnicile de diminuare a riscului de credit utilizate de bănci</w:t>
                  </w:r>
                  <w:r w:rsidRPr="00657DC9">
                    <w:rPr>
                      <w:sz w:val="16"/>
                      <w:szCs w:val="16"/>
                      <w:lang w:val="ro-RO"/>
                    </w:rPr>
                    <w:t>. În cazul în care se aplică estimările proprii ale LGD, trebuie avute în vedere prevederile abordării bazate pe modelelor interne de rating.</w:t>
                  </w:r>
                </w:p>
                <w:p w14:paraId="64D6ADCB" w14:textId="77777777" w:rsidR="00881465" w:rsidRPr="00657DC9" w:rsidRDefault="00881465" w:rsidP="00881465">
                  <w:pPr>
                    <w:rPr>
                      <w:sz w:val="16"/>
                      <w:szCs w:val="16"/>
                      <w:lang w:val="ro-RO"/>
                    </w:rPr>
                  </w:pPr>
                  <w:r w:rsidRPr="00657DC9">
                    <w:rPr>
                      <w:sz w:val="16"/>
                      <w:szCs w:val="16"/>
                      <w:lang w:val="ro-RO"/>
                    </w:rPr>
                    <w:t>În cazul expunerilor care fac obiectul tratării efectului dublei nerambursări, LGD de raportat trebuie să corespundă LGD selectate în conformitate cu prevederile abordării bazate pe modelelor interne de rating.</w:t>
                  </w:r>
                </w:p>
                <w:p w14:paraId="1AD63524" w14:textId="77777777" w:rsidR="00881465" w:rsidRPr="00657DC9" w:rsidRDefault="00881465" w:rsidP="00881465">
                  <w:pPr>
                    <w:rPr>
                      <w:sz w:val="16"/>
                      <w:szCs w:val="16"/>
                      <w:lang w:val="ro-RO"/>
                    </w:rPr>
                  </w:pPr>
                  <w:r w:rsidRPr="00657DC9">
                    <w:rPr>
                      <w:sz w:val="16"/>
                      <w:szCs w:val="16"/>
                      <w:lang w:val="ro-RO"/>
                    </w:rPr>
                    <w:t xml:space="preserve">Pentru expunerile în stare de nerambursare în cadrul abordării IRB avansate, se iau în considerare dispozițiile prevăzute în abordarea bazată pe modelele interne de rating. LGD raportată trebuie să corespundă estimării LGD în stare de nerambursare. </w:t>
                  </w:r>
                </w:p>
              </w:tc>
            </w:tr>
            <w:tr w:rsidR="00657DC9" w:rsidRPr="0054073C" w14:paraId="66E9D362" w14:textId="77777777" w:rsidTr="00881465">
              <w:trPr>
                <w:trHeight w:val="728"/>
              </w:trPr>
              <w:tc>
                <w:tcPr>
                  <w:tcW w:w="634" w:type="dxa"/>
                </w:tcPr>
                <w:p w14:paraId="653BCFBC" w14:textId="77777777" w:rsidR="00881465" w:rsidRPr="00657DC9" w:rsidRDefault="00881465" w:rsidP="00881465">
                  <w:pPr>
                    <w:rPr>
                      <w:sz w:val="16"/>
                      <w:szCs w:val="16"/>
                      <w:lang w:val="ro-RO"/>
                    </w:rPr>
                  </w:pPr>
                  <w:r w:rsidRPr="00657DC9">
                    <w:rPr>
                      <w:sz w:val="16"/>
                      <w:szCs w:val="16"/>
                      <w:lang w:val="ro-RO"/>
                    </w:rPr>
                    <w:lastRenderedPageBreak/>
                    <w:t>0050</w:t>
                  </w:r>
                </w:p>
              </w:tc>
              <w:tc>
                <w:tcPr>
                  <w:tcW w:w="3438" w:type="dxa"/>
                </w:tcPr>
                <w:p w14:paraId="429D5190" w14:textId="77777777" w:rsidR="00881465" w:rsidRPr="00657DC9" w:rsidRDefault="00881465" w:rsidP="00881465">
                  <w:pPr>
                    <w:rPr>
                      <w:b/>
                      <w:bCs/>
                      <w:sz w:val="16"/>
                      <w:szCs w:val="16"/>
                      <w:u w:val="single"/>
                      <w:lang w:val="ro-RO"/>
                    </w:rPr>
                  </w:pPr>
                  <w:r w:rsidRPr="00657DC9">
                    <w:rPr>
                      <w:b/>
                      <w:bCs/>
                      <w:sz w:val="16"/>
                      <w:szCs w:val="16"/>
                      <w:u w:val="single"/>
                      <w:lang w:val="ro-RO"/>
                    </w:rPr>
                    <w:t>Scadența medie ponderată în funcție de expuneri (ani)</w:t>
                  </w:r>
                </w:p>
                <w:p w14:paraId="284EDB3A" w14:textId="77777777" w:rsidR="00881465" w:rsidRPr="00657DC9" w:rsidRDefault="00881465" w:rsidP="00881465">
                  <w:pPr>
                    <w:rPr>
                      <w:sz w:val="16"/>
                      <w:szCs w:val="16"/>
                      <w:lang w:val="ro-RO"/>
                    </w:rPr>
                  </w:pPr>
                  <w:r w:rsidRPr="00657DC9">
                    <w:rPr>
                      <w:bCs/>
                      <w:sz w:val="16"/>
                      <w:szCs w:val="16"/>
                      <w:lang w:val="ro-RO"/>
                    </w:rPr>
                    <w:t>Media</w:t>
                  </w:r>
                  <w:r w:rsidRPr="00657DC9">
                    <w:rPr>
                      <w:sz w:val="16"/>
                      <w:szCs w:val="16"/>
                      <w:lang w:val="ro-RO"/>
                    </w:rPr>
                    <w:t xml:space="preserve"> scadențelor aferente debitorilor exprimată în ani, ponderată în funcție de valoarea expunerii corespunzătoare, astfel cum este definită pentru coloana 0010.</w:t>
                  </w:r>
                </w:p>
                <w:p w14:paraId="743D18B5" w14:textId="77777777" w:rsidR="00881465" w:rsidRPr="00657DC9" w:rsidRDefault="00881465" w:rsidP="00881465">
                  <w:pPr>
                    <w:rPr>
                      <w:sz w:val="16"/>
                      <w:szCs w:val="16"/>
                      <w:lang w:val="ro-RO"/>
                    </w:rPr>
                  </w:pPr>
                  <w:r w:rsidRPr="00657DC9">
                    <w:rPr>
                      <w:sz w:val="16"/>
                      <w:szCs w:val="16"/>
                      <w:lang w:val="ro-RO"/>
                    </w:rPr>
                    <w:t>Scadența se stabilește în conformitate cu prevederile abordării bazate pe modelelor interne de rating.</w:t>
                  </w:r>
                </w:p>
              </w:tc>
            </w:tr>
            <w:tr w:rsidR="00657DC9" w:rsidRPr="0054073C" w14:paraId="28DA8C45" w14:textId="77777777" w:rsidTr="00881465">
              <w:trPr>
                <w:trHeight w:val="711"/>
              </w:trPr>
              <w:tc>
                <w:tcPr>
                  <w:tcW w:w="634" w:type="dxa"/>
                </w:tcPr>
                <w:p w14:paraId="335F4BB7" w14:textId="77777777" w:rsidR="00881465" w:rsidRPr="00657DC9" w:rsidRDefault="00881465" w:rsidP="00881465">
                  <w:pPr>
                    <w:rPr>
                      <w:sz w:val="16"/>
                      <w:szCs w:val="16"/>
                      <w:lang w:val="ro-RO"/>
                    </w:rPr>
                  </w:pPr>
                  <w:r w:rsidRPr="00657DC9">
                    <w:rPr>
                      <w:sz w:val="16"/>
                      <w:szCs w:val="16"/>
                      <w:lang w:val="ro-RO"/>
                    </w:rPr>
                    <w:t>0060</w:t>
                  </w:r>
                </w:p>
              </w:tc>
              <w:tc>
                <w:tcPr>
                  <w:tcW w:w="3438" w:type="dxa"/>
                </w:tcPr>
                <w:p w14:paraId="69E881A5" w14:textId="77777777" w:rsidR="00881465" w:rsidRPr="00657DC9" w:rsidRDefault="00881465" w:rsidP="00881465">
                  <w:pPr>
                    <w:rPr>
                      <w:sz w:val="16"/>
                      <w:szCs w:val="16"/>
                      <w:lang w:val="ro-RO"/>
                    </w:rPr>
                  </w:pPr>
                  <w:r w:rsidRPr="00657DC9">
                    <w:rPr>
                      <w:b/>
                      <w:bCs/>
                      <w:sz w:val="16"/>
                      <w:szCs w:val="16"/>
                      <w:u w:val="single"/>
                      <w:lang w:val="ro-RO"/>
                    </w:rPr>
                    <w:t>Cuantumurile ponderate la risc ale expunerilor</w:t>
                  </w:r>
                  <w:r w:rsidRPr="00657DC9">
                    <w:rPr>
                      <w:i/>
                      <w:sz w:val="16"/>
                      <w:szCs w:val="16"/>
                      <w:lang w:val="ro-RO"/>
                    </w:rPr>
                    <w:t xml:space="preserve"> </w:t>
                  </w:r>
                </w:p>
                <w:p w14:paraId="17C292CD" w14:textId="77777777" w:rsidR="00881465" w:rsidRPr="00657DC9" w:rsidRDefault="00881465" w:rsidP="00881465">
                  <w:pPr>
                    <w:rPr>
                      <w:sz w:val="16"/>
                      <w:szCs w:val="16"/>
                      <w:lang w:val="ro-MD"/>
                    </w:rPr>
                  </w:pPr>
                  <w:r w:rsidRPr="00657DC9">
                    <w:rPr>
                      <w:sz w:val="16"/>
                      <w:szCs w:val="16"/>
                      <w:lang w:val="ro-RO"/>
                    </w:rPr>
                    <w:t xml:space="preserve">Cuantumurile ponderate la risc ale expunerilor, astfel cum sunt definite în </w:t>
                  </w:r>
                  <w:proofErr w:type="spellStart"/>
                  <w:r w:rsidRPr="00657DC9">
                    <w:rPr>
                      <w:sz w:val="16"/>
                      <w:szCs w:val="16"/>
                      <w:lang w:val="en-US"/>
                    </w:rPr>
                    <w:t>Regulamentul</w:t>
                  </w:r>
                  <w:proofErr w:type="spellEnd"/>
                  <w:r w:rsidRPr="00657DC9">
                    <w:rPr>
                      <w:sz w:val="16"/>
                      <w:szCs w:val="16"/>
                      <w:lang w:val="en-US"/>
                    </w:rPr>
                    <w:t xml:space="preserve"> nr.109/2018 cu </w:t>
                  </w:r>
                  <w:proofErr w:type="spellStart"/>
                  <w:r w:rsidRPr="00657DC9">
                    <w:rPr>
                      <w:sz w:val="16"/>
                      <w:szCs w:val="16"/>
                      <w:lang w:val="en-US"/>
                    </w:rPr>
                    <w:t>privire</w:t>
                  </w:r>
                  <w:proofErr w:type="spellEnd"/>
                  <w:r w:rsidRPr="00657DC9">
                    <w:rPr>
                      <w:sz w:val="16"/>
                      <w:szCs w:val="16"/>
                      <w:lang w:val="en-US"/>
                    </w:rPr>
                    <w:t xml:space="preserve"> la </w:t>
                  </w:r>
                  <w:proofErr w:type="spellStart"/>
                  <w:r w:rsidRPr="00657DC9">
                    <w:rPr>
                      <w:sz w:val="16"/>
                      <w:szCs w:val="16"/>
                      <w:lang w:val="en-US"/>
                    </w:rPr>
                    <w:t>fondurile</w:t>
                  </w:r>
                  <w:proofErr w:type="spellEnd"/>
                  <w:r w:rsidRPr="00657DC9">
                    <w:rPr>
                      <w:sz w:val="16"/>
                      <w:szCs w:val="16"/>
                      <w:lang w:val="en-US"/>
                    </w:rPr>
                    <w:t xml:space="preserve"> </w:t>
                  </w:r>
                  <w:proofErr w:type="spellStart"/>
                  <w:r w:rsidRPr="00657DC9">
                    <w:rPr>
                      <w:sz w:val="16"/>
                      <w:szCs w:val="16"/>
                      <w:lang w:val="en-US"/>
                    </w:rPr>
                    <w:t>proprii</w:t>
                  </w:r>
                  <w:proofErr w:type="spellEnd"/>
                  <w:r w:rsidRPr="00657DC9">
                    <w:rPr>
                      <w:sz w:val="16"/>
                      <w:szCs w:val="16"/>
                      <w:lang w:val="en-US"/>
                    </w:rPr>
                    <w:t xml:space="preserve"> ale </w:t>
                  </w:r>
                  <w:proofErr w:type="spellStart"/>
                  <w:r w:rsidRPr="00657DC9">
                    <w:rPr>
                      <w:sz w:val="16"/>
                      <w:szCs w:val="16"/>
                      <w:lang w:val="en-US"/>
                    </w:rPr>
                    <w:t>băncilor</w:t>
                  </w:r>
                  <w:proofErr w:type="spellEnd"/>
                  <w:r w:rsidRPr="00657DC9">
                    <w:rPr>
                      <w:sz w:val="16"/>
                      <w:szCs w:val="16"/>
                      <w:lang w:val="en-US"/>
                    </w:rPr>
                    <w:t xml:space="preserve"> </w:t>
                  </w:r>
                  <w:proofErr w:type="spellStart"/>
                  <w:r w:rsidRPr="00657DC9">
                    <w:rPr>
                      <w:sz w:val="16"/>
                      <w:szCs w:val="16"/>
                      <w:lang w:val="en-US"/>
                    </w:rPr>
                    <w:t>şi</w:t>
                  </w:r>
                  <w:proofErr w:type="spellEnd"/>
                  <w:r w:rsidRPr="00657DC9">
                    <w:rPr>
                      <w:sz w:val="16"/>
                      <w:szCs w:val="16"/>
                      <w:lang w:val="en-US"/>
                    </w:rPr>
                    <w:t xml:space="preserve"> </w:t>
                  </w:r>
                  <w:proofErr w:type="spellStart"/>
                  <w:r w:rsidRPr="00657DC9">
                    <w:rPr>
                      <w:sz w:val="16"/>
                      <w:szCs w:val="16"/>
                      <w:lang w:val="en-US"/>
                    </w:rPr>
                    <w:t>cerinţele</w:t>
                  </w:r>
                  <w:proofErr w:type="spellEnd"/>
                  <w:r w:rsidRPr="00657DC9">
                    <w:rPr>
                      <w:sz w:val="16"/>
                      <w:szCs w:val="16"/>
                      <w:lang w:val="en-US"/>
                    </w:rPr>
                    <w:t xml:space="preserve"> de capital</w:t>
                  </w:r>
                  <w:r w:rsidRPr="00657DC9">
                    <w:rPr>
                      <w:sz w:val="16"/>
                      <w:szCs w:val="16"/>
                      <w:lang w:val="ro-RO"/>
                    </w:rPr>
                    <w:t xml:space="preserve">, pentru pozițiile ale căror ponderi de risc sunt estimate pe baza abordării bazate pe modelele interne de rating și pentru care valoarea expunerii pentru expunerile supuse riscului de credit al </w:t>
                  </w:r>
                  <w:proofErr w:type="spellStart"/>
                  <w:r w:rsidRPr="00657DC9">
                    <w:rPr>
                      <w:sz w:val="16"/>
                      <w:szCs w:val="16"/>
                      <w:lang w:val="ro-RO"/>
                    </w:rPr>
                    <w:t>contrapărții</w:t>
                  </w:r>
                  <w:proofErr w:type="spellEnd"/>
                  <w:r w:rsidRPr="00657DC9">
                    <w:rPr>
                      <w:sz w:val="16"/>
                      <w:szCs w:val="16"/>
                      <w:lang w:val="ro-RO"/>
                    </w:rPr>
                    <w:t xml:space="preserve"> se calculează în conformitate cu prevederile </w:t>
                  </w:r>
                  <w:r w:rsidRPr="00657DC9">
                    <w:rPr>
                      <w:sz w:val="16"/>
                      <w:szCs w:val="16"/>
                      <w:lang w:val="ro-MD"/>
                    </w:rPr>
                    <w:t xml:space="preserve">Regulamentului nr.112/2018 cu privire la tehnicile de diminuare a riscului de credit utilizate de bănci și Regulamentului nr.220/2025 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 </w:t>
                  </w:r>
                </w:p>
                <w:p w14:paraId="1E867F9E" w14:textId="77777777" w:rsidR="00881465" w:rsidRPr="00657DC9" w:rsidRDefault="00881465" w:rsidP="00881465">
                  <w:pPr>
                    <w:rPr>
                      <w:i/>
                      <w:sz w:val="16"/>
                      <w:szCs w:val="16"/>
                      <w:lang w:val="ro-RO"/>
                    </w:rPr>
                  </w:pPr>
                  <w:r w:rsidRPr="00657DC9">
                    <w:rPr>
                      <w:sz w:val="16"/>
                      <w:szCs w:val="16"/>
                      <w:lang w:val="ro-RO"/>
                    </w:rPr>
                    <w:t xml:space="preserve">Se iau în considerare factorii de sprijinire a IMM-urilor și a infrastructurii menționați în </w:t>
                  </w:r>
                  <w:proofErr w:type="spellStart"/>
                  <w:r w:rsidRPr="00657DC9">
                    <w:rPr>
                      <w:sz w:val="16"/>
                      <w:szCs w:val="16"/>
                      <w:lang w:val="en-US"/>
                    </w:rPr>
                    <w:t>Regulamentul</w:t>
                  </w:r>
                  <w:proofErr w:type="spellEnd"/>
                  <w:r w:rsidRPr="00657DC9">
                    <w:rPr>
                      <w:sz w:val="16"/>
                      <w:szCs w:val="16"/>
                      <w:lang w:val="en-US"/>
                    </w:rPr>
                    <w:t xml:space="preserve"> nr.111/2018 cu </w:t>
                  </w:r>
                  <w:proofErr w:type="spellStart"/>
                  <w:r w:rsidRPr="00657DC9">
                    <w:rPr>
                      <w:sz w:val="16"/>
                      <w:szCs w:val="16"/>
                      <w:lang w:val="en-US"/>
                    </w:rPr>
                    <w:t>privire</w:t>
                  </w:r>
                  <w:proofErr w:type="spellEnd"/>
                  <w:r w:rsidRPr="00657DC9">
                    <w:rPr>
                      <w:sz w:val="16"/>
                      <w:szCs w:val="16"/>
                      <w:lang w:val="en-US"/>
                    </w:rPr>
                    <w:t xml:space="preserve"> la </w:t>
                  </w:r>
                  <w:proofErr w:type="spellStart"/>
                  <w:r w:rsidRPr="00657DC9">
                    <w:rPr>
                      <w:sz w:val="16"/>
                      <w:szCs w:val="16"/>
                      <w:lang w:val="en-US"/>
                    </w:rPr>
                    <w:t>tratamentul</w:t>
                  </w:r>
                  <w:proofErr w:type="spellEnd"/>
                  <w:r w:rsidRPr="00657DC9">
                    <w:rPr>
                      <w:sz w:val="16"/>
                      <w:szCs w:val="16"/>
                      <w:lang w:val="en-US"/>
                    </w:rPr>
                    <w:t xml:space="preserve"> </w:t>
                  </w:r>
                  <w:proofErr w:type="spellStart"/>
                  <w:r w:rsidRPr="00657DC9">
                    <w:rPr>
                      <w:sz w:val="16"/>
                      <w:szCs w:val="16"/>
                      <w:lang w:val="en-US"/>
                    </w:rPr>
                    <w:t>riscului</w:t>
                  </w:r>
                  <w:proofErr w:type="spellEnd"/>
                  <w:r w:rsidRPr="00657DC9">
                    <w:rPr>
                      <w:sz w:val="16"/>
                      <w:szCs w:val="16"/>
                      <w:lang w:val="en-US"/>
                    </w:rPr>
                    <w:t xml:space="preserve"> de credit </w:t>
                  </w:r>
                  <w:proofErr w:type="spellStart"/>
                  <w:r w:rsidRPr="00657DC9">
                    <w:rPr>
                      <w:sz w:val="16"/>
                      <w:szCs w:val="16"/>
                      <w:lang w:val="en-US"/>
                    </w:rPr>
                    <w:t>pentru</w:t>
                  </w:r>
                  <w:proofErr w:type="spellEnd"/>
                  <w:r w:rsidRPr="00657DC9">
                    <w:rPr>
                      <w:sz w:val="16"/>
                      <w:szCs w:val="16"/>
                      <w:lang w:val="en-US"/>
                    </w:rPr>
                    <w:t xml:space="preserve"> </w:t>
                  </w:r>
                  <w:proofErr w:type="spellStart"/>
                  <w:r w:rsidRPr="00657DC9">
                    <w:rPr>
                      <w:sz w:val="16"/>
                      <w:szCs w:val="16"/>
                      <w:lang w:val="en-US"/>
                    </w:rPr>
                    <w:t>bănci</w:t>
                  </w:r>
                  <w:proofErr w:type="spellEnd"/>
                  <w:r w:rsidRPr="00657DC9">
                    <w:rPr>
                      <w:sz w:val="16"/>
                      <w:szCs w:val="16"/>
                      <w:lang w:val="en-US"/>
                    </w:rPr>
                    <w:t xml:space="preserve"> </w:t>
                  </w:r>
                  <w:proofErr w:type="spellStart"/>
                  <w:r w:rsidRPr="00657DC9">
                    <w:rPr>
                      <w:sz w:val="16"/>
                      <w:szCs w:val="16"/>
                      <w:lang w:val="en-US"/>
                    </w:rPr>
                    <w:t>potrivit</w:t>
                  </w:r>
                  <w:proofErr w:type="spellEnd"/>
                  <w:r w:rsidRPr="00657DC9">
                    <w:rPr>
                      <w:sz w:val="16"/>
                      <w:szCs w:val="16"/>
                      <w:lang w:val="en-US"/>
                    </w:rPr>
                    <w:t xml:space="preserve"> </w:t>
                  </w:r>
                  <w:proofErr w:type="spellStart"/>
                  <w:r w:rsidRPr="00657DC9">
                    <w:rPr>
                      <w:sz w:val="16"/>
                      <w:szCs w:val="16"/>
                      <w:lang w:val="en-US"/>
                    </w:rPr>
                    <w:t>abordării</w:t>
                  </w:r>
                  <w:proofErr w:type="spellEnd"/>
                  <w:r w:rsidRPr="00657DC9">
                    <w:rPr>
                      <w:sz w:val="16"/>
                      <w:szCs w:val="16"/>
                      <w:lang w:val="en-US"/>
                    </w:rPr>
                    <w:t xml:space="preserve"> </w:t>
                  </w:r>
                  <w:proofErr w:type="spellStart"/>
                  <w:r w:rsidRPr="00657DC9">
                    <w:rPr>
                      <w:sz w:val="16"/>
                      <w:szCs w:val="16"/>
                      <w:lang w:val="en-US"/>
                    </w:rPr>
                    <w:t>standardizate</w:t>
                  </w:r>
                  <w:proofErr w:type="spellEnd"/>
                  <w:r w:rsidRPr="00657DC9">
                    <w:rPr>
                      <w:sz w:val="16"/>
                      <w:szCs w:val="16"/>
                      <w:lang w:val="en-US"/>
                    </w:rPr>
                    <w:t>.</w:t>
                  </w:r>
                </w:p>
              </w:tc>
            </w:tr>
            <w:tr w:rsidR="00657DC9" w:rsidRPr="0054073C" w14:paraId="382751E7" w14:textId="77777777" w:rsidTr="00881465">
              <w:trPr>
                <w:trHeight w:val="529"/>
              </w:trPr>
              <w:tc>
                <w:tcPr>
                  <w:tcW w:w="634" w:type="dxa"/>
                </w:tcPr>
                <w:p w14:paraId="6343EB8F" w14:textId="77777777" w:rsidR="00881465" w:rsidRPr="00657DC9" w:rsidRDefault="00881465" w:rsidP="00881465">
                  <w:pPr>
                    <w:rPr>
                      <w:sz w:val="16"/>
                      <w:szCs w:val="16"/>
                      <w:lang w:val="ro-RO"/>
                    </w:rPr>
                  </w:pPr>
                  <w:r w:rsidRPr="00657DC9">
                    <w:rPr>
                      <w:sz w:val="16"/>
                      <w:szCs w:val="16"/>
                      <w:lang w:val="ro-RO"/>
                    </w:rPr>
                    <w:t>0070</w:t>
                  </w:r>
                </w:p>
              </w:tc>
              <w:tc>
                <w:tcPr>
                  <w:tcW w:w="3438" w:type="dxa"/>
                </w:tcPr>
                <w:p w14:paraId="3FB0CB81" w14:textId="77777777" w:rsidR="00881465" w:rsidRPr="00657DC9" w:rsidRDefault="00881465" w:rsidP="00881465">
                  <w:pPr>
                    <w:rPr>
                      <w:b/>
                      <w:bCs/>
                      <w:sz w:val="16"/>
                      <w:szCs w:val="16"/>
                      <w:u w:val="single"/>
                      <w:lang w:val="ro-RO"/>
                    </w:rPr>
                  </w:pPr>
                  <w:r w:rsidRPr="00657DC9">
                    <w:rPr>
                      <w:b/>
                      <w:bCs/>
                      <w:sz w:val="16"/>
                      <w:szCs w:val="16"/>
                      <w:u w:val="single"/>
                      <w:lang w:val="ro-RO"/>
                    </w:rPr>
                    <w:t xml:space="preserve">Densitatea cuantumurilor ponderate la risc ale expunerilor </w:t>
                  </w:r>
                </w:p>
                <w:p w14:paraId="7C7BE5AE" w14:textId="77777777" w:rsidR="00881465" w:rsidRPr="00657DC9" w:rsidDel="00291448" w:rsidRDefault="00881465" w:rsidP="00881465">
                  <w:pPr>
                    <w:rPr>
                      <w:sz w:val="16"/>
                      <w:szCs w:val="16"/>
                      <w:lang w:val="ro-RO"/>
                    </w:rPr>
                  </w:pPr>
                  <w:r w:rsidRPr="00657DC9">
                    <w:rPr>
                      <w:sz w:val="16"/>
                      <w:szCs w:val="16"/>
                      <w:lang w:val="ro-RO"/>
                    </w:rPr>
                    <w:t>Raportul dintre cuantumurile totale ponderate la risc ale expunerilor (raportate în coloana 0060) și valoarea expunerii (raportată în coloana 0010)</w:t>
                  </w:r>
                </w:p>
              </w:tc>
            </w:tr>
          </w:tbl>
          <w:p w14:paraId="577DD0FA" w14:textId="77777777" w:rsidR="00881465" w:rsidRPr="00657DC9" w:rsidRDefault="00881465" w:rsidP="00881465">
            <w:pPr>
              <w:rPr>
                <w:sz w:val="16"/>
                <w:szCs w:val="16"/>
                <w:lang w:val="ro-RO"/>
              </w:rPr>
            </w:pPr>
          </w:p>
          <w:tbl>
            <w:tblPr>
              <w:tblW w:w="4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
              <w:gridCol w:w="3451"/>
            </w:tblGrid>
            <w:tr w:rsidR="00657DC9" w:rsidRPr="00657DC9" w14:paraId="37B1300F" w14:textId="77777777" w:rsidTr="00137F05">
              <w:trPr>
                <w:trHeight w:val="300"/>
              </w:trPr>
              <w:tc>
                <w:tcPr>
                  <w:tcW w:w="4075" w:type="dxa"/>
                  <w:gridSpan w:val="2"/>
                  <w:shd w:val="clear" w:color="auto" w:fill="D9D9D9" w:themeFill="background1" w:themeFillShade="D9"/>
                </w:tcPr>
                <w:p w14:paraId="10C6DA4B" w14:textId="77777777" w:rsidR="00881465" w:rsidRPr="00657DC9" w:rsidRDefault="00881465" w:rsidP="00881465">
                  <w:pPr>
                    <w:rPr>
                      <w:sz w:val="16"/>
                      <w:szCs w:val="16"/>
                      <w:lang w:val="ro-RO"/>
                    </w:rPr>
                  </w:pPr>
                  <w:r w:rsidRPr="00657DC9">
                    <w:rPr>
                      <w:b/>
                      <w:sz w:val="16"/>
                      <w:szCs w:val="16"/>
                      <w:lang w:val="ro-RO"/>
                    </w:rPr>
                    <w:t xml:space="preserve">Rânduri </w:t>
                  </w:r>
                </w:p>
              </w:tc>
            </w:tr>
            <w:tr w:rsidR="00657DC9" w:rsidRPr="0054073C" w14:paraId="045FD66B" w14:textId="77777777" w:rsidTr="00137F05">
              <w:trPr>
                <w:trHeight w:val="2454"/>
              </w:trPr>
              <w:tc>
                <w:tcPr>
                  <w:tcW w:w="624" w:type="dxa"/>
                </w:tcPr>
                <w:p w14:paraId="238D8DDC" w14:textId="77777777" w:rsidR="00881465" w:rsidRPr="00657DC9" w:rsidRDefault="00881465" w:rsidP="00881465">
                  <w:pPr>
                    <w:rPr>
                      <w:sz w:val="16"/>
                      <w:szCs w:val="16"/>
                      <w:lang w:val="ro-RO"/>
                    </w:rPr>
                  </w:pPr>
                  <w:r w:rsidRPr="00657DC9">
                    <w:rPr>
                      <w:sz w:val="16"/>
                      <w:szCs w:val="16"/>
                      <w:lang w:val="ro-RO"/>
                    </w:rPr>
                    <w:lastRenderedPageBreak/>
                    <w:t>0010-0170</w:t>
                  </w:r>
                </w:p>
              </w:tc>
              <w:tc>
                <w:tcPr>
                  <w:tcW w:w="3451" w:type="dxa"/>
                  <w:vAlign w:val="center"/>
                </w:tcPr>
                <w:p w14:paraId="088805AB" w14:textId="77777777" w:rsidR="00881465" w:rsidRPr="00657DC9" w:rsidRDefault="00881465" w:rsidP="00881465">
                  <w:pPr>
                    <w:rPr>
                      <w:b/>
                      <w:bCs/>
                      <w:sz w:val="16"/>
                      <w:szCs w:val="16"/>
                      <w:u w:val="single"/>
                      <w:lang w:val="ro-RO"/>
                    </w:rPr>
                  </w:pPr>
                  <w:r w:rsidRPr="00657DC9">
                    <w:rPr>
                      <w:b/>
                      <w:bCs/>
                      <w:sz w:val="16"/>
                      <w:szCs w:val="16"/>
                      <w:u w:val="single"/>
                      <w:lang w:val="ro-RO"/>
                    </w:rPr>
                    <w:t>Scara PD</w:t>
                  </w:r>
                </w:p>
                <w:p w14:paraId="654E354E" w14:textId="77777777" w:rsidR="00881465" w:rsidRPr="00657DC9" w:rsidRDefault="00881465" w:rsidP="00881465">
                  <w:pPr>
                    <w:rPr>
                      <w:sz w:val="16"/>
                      <w:szCs w:val="16"/>
                      <w:lang w:val="ro-RO"/>
                    </w:rPr>
                  </w:pPr>
                  <w:r w:rsidRPr="00657DC9">
                    <w:rPr>
                      <w:sz w:val="16"/>
                      <w:szCs w:val="16"/>
                      <w:lang w:val="ro-RO"/>
                    </w:rPr>
                    <w:t xml:space="preserve">Expunerile la riscul de credit al </w:t>
                  </w:r>
                  <w:proofErr w:type="spellStart"/>
                  <w:r w:rsidRPr="00657DC9">
                    <w:rPr>
                      <w:sz w:val="16"/>
                      <w:szCs w:val="16"/>
                      <w:lang w:val="ro-RO"/>
                    </w:rPr>
                    <w:t>contrapărții</w:t>
                  </w:r>
                  <w:proofErr w:type="spellEnd"/>
                  <w:r w:rsidRPr="00657DC9">
                    <w:rPr>
                      <w:sz w:val="16"/>
                      <w:szCs w:val="16"/>
                      <w:lang w:val="ro-RO"/>
                    </w:rPr>
                    <w:t xml:space="preserve"> (determinate la nivel de </w:t>
                  </w:r>
                  <w:proofErr w:type="spellStart"/>
                  <w:r w:rsidRPr="00657DC9">
                    <w:rPr>
                      <w:sz w:val="16"/>
                      <w:szCs w:val="16"/>
                      <w:lang w:val="ro-RO"/>
                    </w:rPr>
                    <w:t>contraparte</w:t>
                  </w:r>
                  <w:proofErr w:type="spellEnd"/>
                  <w:r w:rsidRPr="00657DC9">
                    <w:rPr>
                      <w:sz w:val="16"/>
                      <w:szCs w:val="16"/>
                      <w:lang w:val="ro-RO"/>
                    </w:rPr>
                    <w:t>) se alocă benzii corespunzătoare din scara fixă a PD pe baza probabilității de nerambursare estimate pentru fiecare debitor atribuite acestei clase de expuneri (luând în considerare orice efect de substituție ca urmare a existenței unei garanții sau a unui instrument financiar derivat de credit). Pentru fiecare expunere, băncile stabilesc corespondența cu scara PD din formular, ținând seama, de asemenea, de scalele continue. Toate expunerile în stare de nerambursare trebuie incluse în banda corespunzătoare probabilității de nerambursare de 100 %.</w:t>
                  </w:r>
                </w:p>
              </w:tc>
            </w:tr>
          </w:tbl>
          <w:p w14:paraId="10379E05" w14:textId="77777777" w:rsidR="00881465" w:rsidRPr="00657DC9" w:rsidRDefault="00881465" w:rsidP="00881465">
            <w:pPr>
              <w:rPr>
                <w:sz w:val="16"/>
                <w:szCs w:val="16"/>
                <w:lang w:val="en-US"/>
              </w:rPr>
            </w:pPr>
          </w:p>
        </w:tc>
        <w:tc>
          <w:tcPr>
            <w:tcW w:w="1229" w:type="dxa"/>
          </w:tcPr>
          <w:p w14:paraId="40B5EBBA" w14:textId="77777777" w:rsidR="00881465" w:rsidRPr="00657DC9" w:rsidRDefault="00881465" w:rsidP="00881465">
            <w:pPr>
              <w:jc w:val="both"/>
              <w:rPr>
                <w:b/>
                <w:bCs/>
                <w:sz w:val="16"/>
                <w:szCs w:val="16"/>
                <w:lang w:val="ro-MD"/>
              </w:rPr>
            </w:pPr>
          </w:p>
        </w:tc>
        <w:tc>
          <w:tcPr>
            <w:tcW w:w="5008" w:type="dxa"/>
            <w:tcBorders>
              <w:top w:val="single" w:sz="4" w:space="0" w:color="auto"/>
              <w:bottom w:val="single" w:sz="4" w:space="0" w:color="auto"/>
            </w:tcBorders>
          </w:tcPr>
          <w:p w14:paraId="1E21041B" w14:textId="77777777" w:rsidR="00881465" w:rsidRPr="00657DC9" w:rsidRDefault="00881465" w:rsidP="00881465">
            <w:pPr>
              <w:jc w:val="both"/>
              <w:rPr>
                <w:strike/>
                <w:sz w:val="16"/>
                <w:szCs w:val="16"/>
                <w:lang w:val="ro-MD"/>
              </w:rPr>
            </w:pPr>
          </w:p>
        </w:tc>
      </w:tr>
      <w:tr w:rsidR="00657DC9" w:rsidRPr="0054073C" w14:paraId="27FDA206" w14:textId="77777777" w:rsidTr="00B32299">
        <w:tc>
          <w:tcPr>
            <w:tcW w:w="3866" w:type="dxa"/>
          </w:tcPr>
          <w:p w14:paraId="600824B8" w14:textId="77777777" w:rsidR="00373B83" w:rsidRPr="00657DC9" w:rsidRDefault="00373B83" w:rsidP="00373B83">
            <w:pPr>
              <w:rPr>
                <w:sz w:val="16"/>
                <w:szCs w:val="16"/>
                <w:lang w:val="en-US"/>
              </w:rPr>
            </w:pPr>
          </w:p>
        </w:tc>
        <w:tc>
          <w:tcPr>
            <w:tcW w:w="4356" w:type="dxa"/>
          </w:tcPr>
          <w:p w14:paraId="38F4DD6B" w14:textId="77777777" w:rsidR="00373B83" w:rsidRPr="00657DC9" w:rsidRDefault="00373B83" w:rsidP="00373B83">
            <w:pPr>
              <w:spacing w:before="100" w:beforeAutospacing="1" w:after="100" w:afterAutospacing="1"/>
              <w:jc w:val="center"/>
              <w:rPr>
                <w:b/>
                <w:bCs/>
                <w:sz w:val="16"/>
                <w:szCs w:val="16"/>
                <w:lang w:val="en-US" w:eastAsia="ro-MD"/>
              </w:rPr>
            </w:pPr>
            <w:r w:rsidRPr="00657DC9">
              <w:rPr>
                <w:rFonts w:eastAsia="Calibri"/>
                <w:b/>
                <w:sz w:val="16"/>
                <w:szCs w:val="16"/>
                <w:lang w:val="it-CH"/>
              </w:rPr>
              <w:t xml:space="preserve">PREZENTAREA GENERALĂ A </w:t>
            </w:r>
            <w:r w:rsidRPr="00657DC9">
              <w:rPr>
                <w:b/>
                <w:bCs/>
                <w:sz w:val="16"/>
                <w:szCs w:val="16"/>
                <w:lang w:val="en-US" w:eastAsia="ro-MD"/>
              </w:rPr>
              <w:t xml:space="preserve">RAPORTĂRII PRIVIND RISCUL DE CREDIT AL CONTRAPĂRȚII: </w:t>
            </w:r>
            <w:proofErr w:type="spellStart"/>
            <w:r w:rsidRPr="00657DC9">
              <w:rPr>
                <w:b/>
                <w:bCs/>
                <w:sz w:val="16"/>
                <w:szCs w:val="16"/>
                <w:lang w:val="en-US" w:eastAsia="ro-MD"/>
              </w:rPr>
              <w:t>Compoziția</w:t>
            </w:r>
            <w:proofErr w:type="spellEnd"/>
            <w:r w:rsidRPr="00657DC9">
              <w:rPr>
                <w:b/>
                <w:bCs/>
                <w:sz w:val="16"/>
                <w:szCs w:val="16"/>
                <w:lang w:val="en-US" w:eastAsia="ro-MD"/>
              </w:rPr>
              <w:t xml:space="preserve"> </w:t>
            </w:r>
            <w:proofErr w:type="spellStart"/>
            <w:r w:rsidRPr="00657DC9">
              <w:rPr>
                <w:b/>
                <w:bCs/>
                <w:sz w:val="16"/>
                <w:szCs w:val="16"/>
                <w:lang w:val="en-US" w:eastAsia="ro-MD"/>
              </w:rPr>
              <w:t>garanțiilor</w:t>
            </w:r>
            <w:proofErr w:type="spellEnd"/>
            <w:r w:rsidRPr="00657DC9">
              <w:rPr>
                <w:b/>
                <w:bCs/>
                <w:sz w:val="16"/>
                <w:szCs w:val="16"/>
                <w:lang w:val="en-US" w:eastAsia="ro-MD"/>
              </w:rPr>
              <w:t xml:space="preserve"> </w:t>
            </w:r>
            <w:proofErr w:type="spellStart"/>
            <w:r w:rsidRPr="00657DC9">
              <w:rPr>
                <w:b/>
                <w:bCs/>
                <w:sz w:val="16"/>
                <w:szCs w:val="16"/>
                <w:lang w:val="en-US" w:eastAsia="ro-MD"/>
              </w:rPr>
              <w:t>reale</w:t>
            </w:r>
            <w:proofErr w:type="spellEnd"/>
            <w:r w:rsidRPr="00657DC9">
              <w:rPr>
                <w:b/>
                <w:bCs/>
                <w:sz w:val="16"/>
                <w:szCs w:val="16"/>
                <w:lang w:val="en-US" w:eastAsia="ro-MD"/>
              </w:rPr>
              <w:t xml:space="preserve"> </w:t>
            </w:r>
            <w:proofErr w:type="spellStart"/>
            <w:r w:rsidRPr="00657DC9">
              <w:rPr>
                <w:b/>
                <w:bCs/>
                <w:sz w:val="16"/>
                <w:szCs w:val="16"/>
                <w:lang w:val="en-US" w:eastAsia="ro-MD"/>
              </w:rPr>
              <w:t>pentru</w:t>
            </w:r>
            <w:proofErr w:type="spellEnd"/>
            <w:r w:rsidRPr="00657DC9">
              <w:rPr>
                <w:b/>
                <w:bCs/>
                <w:sz w:val="16"/>
                <w:szCs w:val="16"/>
                <w:lang w:val="en-US" w:eastAsia="ro-MD"/>
              </w:rPr>
              <w:t xml:space="preserve"> </w:t>
            </w:r>
            <w:proofErr w:type="spellStart"/>
            <w:r w:rsidRPr="00657DC9">
              <w:rPr>
                <w:b/>
                <w:bCs/>
                <w:sz w:val="16"/>
                <w:szCs w:val="16"/>
                <w:lang w:val="en-US" w:eastAsia="ro-MD"/>
              </w:rPr>
              <w:t>expunerile</w:t>
            </w:r>
            <w:proofErr w:type="spellEnd"/>
            <w:r w:rsidRPr="00657DC9">
              <w:rPr>
                <w:b/>
                <w:bCs/>
                <w:sz w:val="16"/>
                <w:szCs w:val="16"/>
                <w:lang w:val="en-US" w:eastAsia="ro-MD"/>
              </w:rPr>
              <w:t xml:space="preserve"> la </w:t>
            </w:r>
            <w:proofErr w:type="spellStart"/>
            <w:r w:rsidRPr="00657DC9">
              <w:rPr>
                <w:b/>
                <w:bCs/>
                <w:sz w:val="16"/>
                <w:szCs w:val="16"/>
                <w:lang w:val="en-US" w:eastAsia="ro-MD"/>
              </w:rPr>
              <w:t>riscul</w:t>
            </w:r>
            <w:proofErr w:type="spellEnd"/>
            <w:r w:rsidRPr="00657DC9">
              <w:rPr>
                <w:b/>
                <w:bCs/>
                <w:sz w:val="16"/>
                <w:szCs w:val="16"/>
                <w:lang w:val="en-US" w:eastAsia="ro-MD"/>
              </w:rPr>
              <w:t xml:space="preserve"> de credit al </w:t>
            </w:r>
            <w:proofErr w:type="spellStart"/>
            <w:r w:rsidRPr="00657DC9">
              <w:rPr>
                <w:b/>
                <w:bCs/>
                <w:sz w:val="16"/>
                <w:szCs w:val="16"/>
                <w:lang w:val="en-US" w:eastAsia="ro-MD"/>
              </w:rPr>
              <w:t>contrapărții</w:t>
            </w:r>
            <w:proofErr w:type="spellEnd"/>
          </w:p>
          <w:p w14:paraId="3375967D" w14:textId="74698817" w:rsidR="00373B83" w:rsidRPr="00657DC9" w:rsidRDefault="00373B83" w:rsidP="00373B83">
            <w:pPr>
              <w:spacing w:before="100" w:beforeAutospacing="1" w:after="100" w:afterAutospacing="1"/>
              <w:ind w:firstLine="284"/>
              <w:jc w:val="both"/>
              <w:rPr>
                <w:sz w:val="16"/>
                <w:szCs w:val="16"/>
                <w:lang w:val="en-US" w:eastAsia="ro-MD"/>
              </w:rPr>
            </w:pPr>
            <w:r w:rsidRPr="00657DC9">
              <w:rPr>
                <w:sz w:val="16"/>
                <w:szCs w:val="16"/>
                <w:lang w:val="en-US" w:eastAsia="ro-MD"/>
              </w:rPr>
              <w:t xml:space="preserve">10. </w:t>
            </w:r>
            <w:proofErr w:type="spellStart"/>
            <w:r w:rsidRPr="00657DC9">
              <w:rPr>
                <w:sz w:val="16"/>
                <w:szCs w:val="16"/>
                <w:lang w:val="en-US" w:eastAsia="ro-MD"/>
              </w:rPr>
              <w:t>Acest</w:t>
            </w:r>
            <w:proofErr w:type="spellEnd"/>
            <w:r w:rsidRPr="00657DC9">
              <w:rPr>
                <w:sz w:val="16"/>
                <w:szCs w:val="16"/>
                <w:lang w:val="en-US" w:eastAsia="ro-MD"/>
              </w:rPr>
              <w:t xml:space="preserve"> formular se </w:t>
            </w:r>
            <w:proofErr w:type="spellStart"/>
            <w:r w:rsidRPr="00657DC9">
              <w:rPr>
                <w:sz w:val="16"/>
                <w:szCs w:val="16"/>
                <w:lang w:val="en-US" w:eastAsia="ro-MD"/>
              </w:rPr>
              <w:t>completează</w:t>
            </w:r>
            <w:proofErr w:type="spellEnd"/>
            <w:r w:rsidRPr="00657DC9">
              <w:rPr>
                <w:sz w:val="16"/>
                <w:szCs w:val="16"/>
                <w:lang w:val="en-US" w:eastAsia="ro-MD"/>
              </w:rPr>
              <w:t xml:space="preserve"> cu </w:t>
            </w:r>
            <w:proofErr w:type="spellStart"/>
            <w:r w:rsidRPr="00657DC9">
              <w:rPr>
                <w:sz w:val="16"/>
                <w:szCs w:val="16"/>
                <w:lang w:val="en-US" w:eastAsia="ro-MD"/>
              </w:rPr>
              <w:t>valorile</w:t>
            </w:r>
            <w:proofErr w:type="spellEnd"/>
            <w:r w:rsidRPr="00657DC9">
              <w:rPr>
                <w:sz w:val="16"/>
                <w:szCs w:val="16"/>
                <w:lang w:val="en-US" w:eastAsia="ro-MD"/>
              </w:rPr>
              <w:t xml:space="preserve"> </w:t>
            </w:r>
            <w:proofErr w:type="spellStart"/>
            <w:r w:rsidRPr="00657DC9">
              <w:rPr>
                <w:sz w:val="16"/>
                <w:szCs w:val="16"/>
                <w:lang w:val="en-US" w:eastAsia="ro-MD"/>
              </w:rPr>
              <w:t>juste</w:t>
            </w:r>
            <w:proofErr w:type="spellEnd"/>
            <w:r w:rsidRPr="00657DC9">
              <w:rPr>
                <w:sz w:val="16"/>
                <w:szCs w:val="16"/>
                <w:lang w:val="en-US" w:eastAsia="ro-MD"/>
              </w:rPr>
              <w:t xml:space="preserve"> ale </w:t>
            </w:r>
            <w:proofErr w:type="spellStart"/>
            <w:r w:rsidRPr="00657DC9">
              <w:rPr>
                <w:sz w:val="16"/>
                <w:szCs w:val="16"/>
                <w:lang w:val="en-US" w:eastAsia="ro-MD"/>
              </w:rPr>
              <w:t>garanțiilor</w:t>
            </w:r>
            <w:proofErr w:type="spellEnd"/>
            <w:r w:rsidRPr="00657DC9">
              <w:rPr>
                <w:sz w:val="16"/>
                <w:szCs w:val="16"/>
                <w:lang w:val="en-US" w:eastAsia="ro-MD"/>
              </w:rPr>
              <w:t xml:space="preserve"> </w:t>
            </w:r>
            <w:proofErr w:type="spellStart"/>
            <w:r w:rsidRPr="00657DC9">
              <w:rPr>
                <w:sz w:val="16"/>
                <w:szCs w:val="16"/>
                <w:lang w:val="en-US" w:eastAsia="ro-MD"/>
              </w:rPr>
              <w:t>reale</w:t>
            </w:r>
            <w:proofErr w:type="spellEnd"/>
            <w:r w:rsidRPr="00657DC9">
              <w:rPr>
                <w:sz w:val="16"/>
                <w:szCs w:val="16"/>
                <w:lang w:val="en-US" w:eastAsia="ro-MD"/>
              </w:rPr>
              <w:t xml:space="preserve"> (</w:t>
            </w:r>
            <w:proofErr w:type="spellStart"/>
            <w:r w:rsidRPr="00657DC9">
              <w:rPr>
                <w:sz w:val="16"/>
                <w:szCs w:val="16"/>
                <w:lang w:val="en-US" w:eastAsia="ro-MD"/>
              </w:rPr>
              <w:t>furnizate</w:t>
            </w:r>
            <w:proofErr w:type="spellEnd"/>
            <w:r w:rsidRPr="00657DC9">
              <w:rPr>
                <w:sz w:val="16"/>
                <w:szCs w:val="16"/>
                <w:lang w:val="en-US" w:eastAsia="ro-MD"/>
              </w:rPr>
              <w:t xml:space="preserve"> </w:t>
            </w:r>
            <w:proofErr w:type="spellStart"/>
            <w:r w:rsidRPr="00657DC9">
              <w:rPr>
                <w:sz w:val="16"/>
                <w:szCs w:val="16"/>
                <w:lang w:val="en-US" w:eastAsia="ro-MD"/>
              </w:rPr>
              <w:t>sau</w:t>
            </w:r>
            <w:proofErr w:type="spellEnd"/>
            <w:r w:rsidRPr="00657DC9">
              <w:rPr>
                <w:sz w:val="16"/>
                <w:szCs w:val="16"/>
                <w:lang w:val="en-US" w:eastAsia="ro-MD"/>
              </w:rPr>
              <w:t xml:space="preserve"> </w:t>
            </w:r>
            <w:proofErr w:type="spellStart"/>
            <w:r w:rsidRPr="00657DC9">
              <w:rPr>
                <w:sz w:val="16"/>
                <w:szCs w:val="16"/>
                <w:lang w:val="en-US" w:eastAsia="ro-MD"/>
              </w:rPr>
              <w:t>primite</w:t>
            </w:r>
            <w:proofErr w:type="spellEnd"/>
            <w:r w:rsidRPr="00657DC9">
              <w:rPr>
                <w:sz w:val="16"/>
                <w:szCs w:val="16"/>
                <w:lang w:val="en-US" w:eastAsia="ro-MD"/>
              </w:rPr>
              <w:t xml:space="preserve">) </w:t>
            </w:r>
            <w:proofErr w:type="spellStart"/>
            <w:r w:rsidRPr="00657DC9">
              <w:rPr>
                <w:sz w:val="16"/>
                <w:szCs w:val="16"/>
                <w:lang w:val="en-US" w:eastAsia="ro-MD"/>
              </w:rPr>
              <w:t>utilizate</w:t>
            </w:r>
            <w:proofErr w:type="spellEnd"/>
            <w:r w:rsidRPr="00657DC9">
              <w:rPr>
                <w:sz w:val="16"/>
                <w:szCs w:val="16"/>
                <w:lang w:val="en-US" w:eastAsia="ro-MD"/>
              </w:rPr>
              <w:t xml:space="preserv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expunerile</w:t>
            </w:r>
            <w:proofErr w:type="spellEnd"/>
            <w:r w:rsidRPr="00657DC9">
              <w:rPr>
                <w:sz w:val="16"/>
                <w:szCs w:val="16"/>
                <w:lang w:val="en-US" w:eastAsia="ro-MD"/>
              </w:rPr>
              <w:t xml:space="preserve"> la </w:t>
            </w:r>
            <w:proofErr w:type="spellStart"/>
            <w:r w:rsidRPr="00657DC9">
              <w:rPr>
                <w:sz w:val="16"/>
                <w:szCs w:val="16"/>
                <w:lang w:val="en-US" w:eastAsia="ro-MD"/>
              </w:rPr>
              <w:t>riscul</w:t>
            </w:r>
            <w:proofErr w:type="spellEnd"/>
            <w:r w:rsidRPr="00657DC9">
              <w:rPr>
                <w:sz w:val="16"/>
                <w:szCs w:val="16"/>
                <w:lang w:val="en-US" w:eastAsia="ro-MD"/>
              </w:rPr>
              <w:t xml:space="preserve"> de credit al </w:t>
            </w:r>
            <w:proofErr w:type="spellStart"/>
            <w:r w:rsidRPr="00657DC9">
              <w:rPr>
                <w:sz w:val="16"/>
                <w:szCs w:val="16"/>
                <w:lang w:val="en-US" w:eastAsia="ro-MD"/>
              </w:rPr>
              <w:t>contrapărții</w:t>
            </w:r>
            <w:proofErr w:type="spellEnd"/>
            <w:r w:rsidRPr="00657DC9">
              <w:rPr>
                <w:sz w:val="16"/>
                <w:szCs w:val="16"/>
                <w:lang w:val="en-US" w:eastAsia="ro-MD"/>
              </w:rPr>
              <w:t xml:space="preserve"> </w:t>
            </w:r>
            <w:proofErr w:type="spellStart"/>
            <w:r w:rsidRPr="00657DC9">
              <w:rPr>
                <w:sz w:val="16"/>
                <w:szCs w:val="16"/>
                <w:lang w:val="en-US" w:eastAsia="ro-MD"/>
              </w:rPr>
              <w:t>aferente</w:t>
            </w:r>
            <w:proofErr w:type="spellEnd"/>
            <w:r w:rsidRPr="00657DC9">
              <w:rPr>
                <w:sz w:val="16"/>
                <w:szCs w:val="16"/>
                <w:lang w:val="en-US" w:eastAsia="ro-MD"/>
              </w:rPr>
              <w:t xml:space="preserve"> </w:t>
            </w:r>
            <w:proofErr w:type="spellStart"/>
            <w:r w:rsidRPr="00657DC9">
              <w:rPr>
                <w:sz w:val="16"/>
                <w:szCs w:val="16"/>
                <w:lang w:val="en-US" w:eastAsia="ro-MD"/>
              </w:rPr>
              <w:t>tranzacțiilor</w:t>
            </w:r>
            <w:proofErr w:type="spellEnd"/>
            <w:r w:rsidRPr="00657DC9">
              <w:rPr>
                <w:sz w:val="16"/>
                <w:szCs w:val="16"/>
                <w:lang w:val="en-US" w:eastAsia="ro-MD"/>
              </w:rPr>
              <w:t xml:space="preserve"> cu </w:t>
            </w:r>
            <w:proofErr w:type="spellStart"/>
            <w:r w:rsidRPr="00657DC9">
              <w:rPr>
                <w:sz w:val="16"/>
                <w:szCs w:val="16"/>
                <w:lang w:val="en-US" w:eastAsia="ro-MD"/>
              </w:rPr>
              <w:t>instrumente</w:t>
            </w:r>
            <w:proofErr w:type="spellEnd"/>
            <w:r w:rsidRPr="00657DC9">
              <w:rPr>
                <w:sz w:val="16"/>
                <w:szCs w:val="16"/>
                <w:lang w:val="en-US" w:eastAsia="ro-MD"/>
              </w:rPr>
              <w:t xml:space="preserve"> </w:t>
            </w:r>
            <w:proofErr w:type="spellStart"/>
            <w:r w:rsidRPr="00657DC9">
              <w:rPr>
                <w:sz w:val="16"/>
                <w:szCs w:val="16"/>
                <w:lang w:val="en-US" w:eastAsia="ro-MD"/>
              </w:rPr>
              <w:t>financiare</w:t>
            </w:r>
            <w:proofErr w:type="spellEnd"/>
            <w:r w:rsidRPr="00657DC9">
              <w:rPr>
                <w:sz w:val="16"/>
                <w:szCs w:val="16"/>
                <w:lang w:val="en-US" w:eastAsia="ro-MD"/>
              </w:rPr>
              <w:t xml:space="preserve"> derivate, </w:t>
            </w:r>
            <w:proofErr w:type="spellStart"/>
            <w:r w:rsidRPr="00657DC9">
              <w:rPr>
                <w:sz w:val="16"/>
                <w:szCs w:val="16"/>
                <w:lang w:val="en-US" w:eastAsia="ro-MD"/>
              </w:rPr>
              <w:t>tranzacțiilor</w:t>
            </w:r>
            <w:proofErr w:type="spellEnd"/>
            <w:r w:rsidRPr="00657DC9">
              <w:rPr>
                <w:sz w:val="16"/>
                <w:szCs w:val="16"/>
                <w:lang w:val="en-US" w:eastAsia="ro-MD"/>
              </w:rPr>
              <w:t xml:space="preserve"> cu termen lung de </w:t>
            </w:r>
            <w:proofErr w:type="spellStart"/>
            <w:r w:rsidRPr="00657DC9">
              <w:rPr>
                <w:sz w:val="16"/>
                <w:szCs w:val="16"/>
                <w:lang w:val="en-US" w:eastAsia="ro-MD"/>
              </w:rPr>
              <w:t>decontare</w:t>
            </w:r>
            <w:proofErr w:type="spellEnd"/>
            <w:r w:rsidRPr="00657DC9">
              <w:rPr>
                <w:sz w:val="16"/>
                <w:szCs w:val="16"/>
                <w:lang w:val="en-US" w:eastAsia="ro-MD"/>
              </w:rPr>
              <w:t xml:space="preserve"> </w:t>
            </w:r>
            <w:proofErr w:type="spellStart"/>
            <w:r w:rsidRPr="00657DC9">
              <w:rPr>
                <w:sz w:val="16"/>
                <w:szCs w:val="16"/>
                <w:lang w:val="en-US" w:eastAsia="ro-MD"/>
              </w:rPr>
              <w:t>sau</w:t>
            </w:r>
            <w:proofErr w:type="spellEnd"/>
            <w:r w:rsidRPr="00657DC9">
              <w:rPr>
                <w:sz w:val="16"/>
                <w:szCs w:val="16"/>
                <w:lang w:val="en-US" w:eastAsia="ro-MD"/>
              </w:rPr>
              <w:t xml:space="preserve"> SFT-</w:t>
            </w:r>
            <w:proofErr w:type="spellStart"/>
            <w:r w:rsidRPr="00657DC9">
              <w:rPr>
                <w:sz w:val="16"/>
                <w:szCs w:val="16"/>
                <w:lang w:val="en-US" w:eastAsia="ro-MD"/>
              </w:rPr>
              <w:t>urilor</w:t>
            </w:r>
            <w:proofErr w:type="spellEnd"/>
            <w:r w:rsidRPr="00657DC9">
              <w:rPr>
                <w:sz w:val="16"/>
                <w:szCs w:val="16"/>
                <w:lang w:val="en-US" w:eastAsia="ro-MD"/>
              </w:rPr>
              <w:t xml:space="preserve">, </w:t>
            </w:r>
            <w:proofErr w:type="spellStart"/>
            <w:r w:rsidRPr="00657DC9">
              <w:rPr>
                <w:sz w:val="16"/>
                <w:szCs w:val="16"/>
                <w:lang w:val="en-US" w:eastAsia="ro-MD"/>
              </w:rPr>
              <w:t>indiferent</w:t>
            </w:r>
            <w:proofErr w:type="spellEnd"/>
            <w:r w:rsidRPr="00657DC9">
              <w:rPr>
                <w:sz w:val="16"/>
                <w:szCs w:val="16"/>
                <w:lang w:val="en-US" w:eastAsia="ro-MD"/>
              </w:rPr>
              <w:t xml:space="preserve"> </w:t>
            </w:r>
            <w:proofErr w:type="spellStart"/>
            <w:r w:rsidRPr="00657DC9">
              <w:rPr>
                <w:sz w:val="16"/>
                <w:szCs w:val="16"/>
                <w:lang w:val="en-US" w:eastAsia="ro-MD"/>
              </w:rPr>
              <w:t>dacă</w:t>
            </w:r>
            <w:proofErr w:type="spellEnd"/>
            <w:r w:rsidRPr="00657DC9">
              <w:rPr>
                <w:sz w:val="16"/>
                <w:szCs w:val="16"/>
                <w:lang w:val="en-US" w:eastAsia="ro-MD"/>
              </w:rPr>
              <w:t xml:space="preserve"> </w:t>
            </w:r>
            <w:proofErr w:type="spellStart"/>
            <w:r w:rsidRPr="00657DC9">
              <w:rPr>
                <w:sz w:val="16"/>
                <w:szCs w:val="16"/>
                <w:lang w:val="en-US" w:eastAsia="ro-MD"/>
              </w:rPr>
              <w:t>tranzacțiile</w:t>
            </w:r>
            <w:proofErr w:type="spellEnd"/>
            <w:r w:rsidRPr="00657DC9">
              <w:rPr>
                <w:sz w:val="16"/>
                <w:szCs w:val="16"/>
                <w:lang w:val="en-US" w:eastAsia="ro-MD"/>
              </w:rPr>
              <w:t xml:space="preserve"> respective sunt compensate </w:t>
            </w:r>
            <w:proofErr w:type="spellStart"/>
            <w:r w:rsidRPr="00657DC9">
              <w:rPr>
                <w:sz w:val="16"/>
                <w:szCs w:val="16"/>
                <w:lang w:val="en-US" w:eastAsia="ro-MD"/>
              </w:rPr>
              <w:t>sau</w:t>
            </w:r>
            <w:proofErr w:type="spellEnd"/>
            <w:r w:rsidRPr="00657DC9">
              <w:rPr>
                <w:sz w:val="16"/>
                <w:szCs w:val="16"/>
                <w:lang w:val="en-US" w:eastAsia="ro-MD"/>
              </w:rPr>
              <w:t xml:space="preserve"> nu </w:t>
            </w:r>
            <w:proofErr w:type="spellStart"/>
            <w:r w:rsidRPr="00657DC9">
              <w:rPr>
                <w:sz w:val="16"/>
                <w:szCs w:val="16"/>
                <w:lang w:val="en-US" w:eastAsia="ro-MD"/>
              </w:rPr>
              <w:t>printr</w:t>
            </w:r>
            <w:proofErr w:type="spellEnd"/>
            <w:r w:rsidRPr="00657DC9">
              <w:rPr>
                <w:sz w:val="16"/>
                <w:szCs w:val="16"/>
                <w:lang w:val="en-US" w:eastAsia="ro-MD"/>
              </w:rPr>
              <w:t xml:space="preserve">-o CPC </w:t>
            </w:r>
            <w:proofErr w:type="spellStart"/>
            <w:r w:rsidRPr="00657DC9">
              <w:rPr>
                <w:sz w:val="16"/>
                <w:szCs w:val="16"/>
                <w:lang w:val="en-US" w:eastAsia="ro-MD"/>
              </w:rPr>
              <w:t>și</w:t>
            </w:r>
            <w:proofErr w:type="spellEnd"/>
            <w:r w:rsidRPr="00657DC9">
              <w:rPr>
                <w:sz w:val="16"/>
                <w:szCs w:val="16"/>
                <w:lang w:val="en-US" w:eastAsia="ro-MD"/>
              </w:rPr>
              <w:t xml:space="preserve"> </w:t>
            </w:r>
            <w:proofErr w:type="spellStart"/>
            <w:r w:rsidRPr="00657DC9">
              <w:rPr>
                <w:sz w:val="16"/>
                <w:szCs w:val="16"/>
                <w:lang w:val="en-US" w:eastAsia="ro-MD"/>
              </w:rPr>
              <w:t>indiferent</w:t>
            </w:r>
            <w:proofErr w:type="spellEnd"/>
            <w:r w:rsidRPr="00657DC9">
              <w:rPr>
                <w:sz w:val="16"/>
                <w:szCs w:val="16"/>
                <w:lang w:val="en-US" w:eastAsia="ro-MD"/>
              </w:rPr>
              <w:t xml:space="preserve"> </w:t>
            </w:r>
            <w:proofErr w:type="spellStart"/>
            <w:r w:rsidRPr="00657DC9">
              <w:rPr>
                <w:sz w:val="16"/>
                <w:szCs w:val="16"/>
                <w:lang w:val="en-US" w:eastAsia="ro-MD"/>
              </w:rPr>
              <w:t>dacă</w:t>
            </w:r>
            <w:proofErr w:type="spellEnd"/>
            <w:r w:rsidRPr="00657DC9">
              <w:rPr>
                <w:sz w:val="16"/>
                <w:szCs w:val="16"/>
                <w:lang w:val="en-US" w:eastAsia="ro-MD"/>
              </w:rPr>
              <w:t xml:space="preserve"> </w:t>
            </w:r>
            <w:proofErr w:type="spellStart"/>
            <w:r w:rsidRPr="00657DC9">
              <w:rPr>
                <w:sz w:val="16"/>
                <w:szCs w:val="16"/>
                <w:lang w:val="en-US" w:eastAsia="ro-MD"/>
              </w:rPr>
              <w:t>garanțiile</w:t>
            </w:r>
            <w:proofErr w:type="spellEnd"/>
            <w:r w:rsidRPr="00657DC9">
              <w:rPr>
                <w:sz w:val="16"/>
                <w:szCs w:val="16"/>
                <w:lang w:val="en-US" w:eastAsia="ro-MD"/>
              </w:rPr>
              <w:t xml:space="preserve"> </w:t>
            </w:r>
            <w:proofErr w:type="spellStart"/>
            <w:r w:rsidRPr="00657DC9">
              <w:rPr>
                <w:sz w:val="16"/>
                <w:szCs w:val="16"/>
                <w:lang w:val="en-US" w:eastAsia="ro-MD"/>
              </w:rPr>
              <w:t>reale</w:t>
            </w:r>
            <w:proofErr w:type="spellEnd"/>
            <w:r w:rsidRPr="00657DC9">
              <w:rPr>
                <w:sz w:val="16"/>
                <w:szCs w:val="16"/>
                <w:lang w:val="en-US" w:eastAsia="ro-MD"/>
              </w:rPr>
              <w:t xml:space="preserve"> sunt </w:t>
            </w:r>
            <w:proofErr w:type="spellStart"/>
            <w:r w:rsidRPr="00657DC9">
              <w:rPr>
                <w:sz w:val="16"/>
                <w:szCs w:val="16"/>
                <w:lang w:val="en-US" w:eastAsia="ro-MD"/>
              </w:rPr>
              <w:t>furnizate</w:t>
            </w:r>
            <w:proofErr w:type="spellEnd"/>
            <w:r w:rsidRPr="00657DC9">
              <w:rPr>
                <w:sz w:val="16"/>
                <w:szCs w:val="16"/>
                <w:lang w:val="en-US" w:eastAsia="ro-MD"/>
              </w:rPr>
              <w:t xml:space="preserve"> </w:t>
            </w:r>
            <w:proofErr w:type="spellStart"/>
            <w:r w:rsidRPr="00657DC9">
              <w:rPr>
                <w:sz w:val="16"/>
                <w:szCs w:val="16"/>
                <w:lang w:val="en-US" w:eastAsia="ro-MD"/>
              </w:rPr>
              <w:t>sau</w:t>
            </w:r>
            <w:proofErr w:type="spellEnd"/>
            <w:r w:rsidRPr="00657DC9">
              <w:rPr>
                <w:sz w:val="16"/>
                <w:szCs w:val="16"/>
                <w:lang w:val="en-US" w:eastAsia="ro-MD"/>
              </w:rPr>
              <w:t xml:space="preserve"> nu </w:t>
            </w:r>
            <w:proofErr w:type="spellStart"/>
            <w:r w:rsidRPr="00657DC9">
              <w:rPr>
                <w:sz w:val="16"/>
                <w:szCs w:val="16"/>
                <w:lang w:val="en-US" w:eastAsia="ro-MD"/>
              </w:rPr>
              <w:t>unei</w:t>
            </w:r>
            <w:proofErr w:type="spellEnd"/>
            <w:r w:rsidRPr="00657DC9">
              <w:rPr>
                <w:sz w:val="16"/>
                <w:szCs w:val="16"/>
                <w:lang w:val="en-US" w:eastAsia="ro-MD"/>
              </w:rPr>
              <w:t xml:space="preserve"> CPC.</w:t>
            </w:r>
          </w:p>
        </w:tc>
        <w:tc>
          <w:tcPr>
            <w:tcW w:w="1229" w:type="dxa"/>
          </w:tcPr>
          <w:p w14:paraId="411B059D" w14:textId="77777777" w:rsidR="00373B83" w:rsidRPr="00657DC9" w:rsidRDefault="00373B83" w:rsidP="00373B83">
            <w:pPr>
              <w:jc w:val="both"/>
              <w:rPr>
                <w:b/>
                <w:bCs/>
                <w:sz w:val="16"/>
                <w:szCs w:val="16"/>
                <w:lang w:val="ro-MD"/>
              </w:rPr>
            </w:pPr>
          </w:p>
        </w:tc>
        <w:tc>
          <w:tcPr>
            <w:tcW w:w="5008" w:type="dxa"/>
            <w:tcBorders>
              <w:top w:val="single" w:sz="4" w:space="0" w:color="auto"/>
              <w:bottom w:val="single" w:sz="4" w:space="0" w:color="auto"/>
            </w:tcBorders>
          </w:tcPr>
          <w:p w14:paraId="3F2A7911" w14:textId="77777777" w:rsidR="009646CA" w:rsidRPr="00A46A11" w:rsidRDefault="009646CA" w:rsidP="009646CA">
            <w:pPr>
              <w:rPr>
                <w:sz w:val="16"/>
                <w:szCs w:val="16"/>
                <w:lang w:val="en-US"/>
              </w:rPr>
            </w:pPr>
            <w:proofErr w:type="spellStart"/>
            <w:r w:rsidRPr="00A46A11">
              <w:rPr>
                <w:sz w:val="16"/>
                <w:szCs w:val="16"/>
                <w:lang w:val="en-US"/>
              </w:rPr>
              <w:t>Instrucțiunile</w:t>
            </w:r>
            <w:proofErr w:type="spellEnd"/>
            <w:r w:rsidRPr="00A46A11">
              <w:rPr>
                <w:sz w:val="16"/>
                <w:szCs w:val="16"/>
                <w:lang w:val="en-US"/>
              </w:rPr>
              <w:t xml:space="preserve"> de </w:t>
            </w:r>
            <w:proofErr w:type="spellStart"/>
            <w:r w:rsidRPr="00A46A11">
              <w:rPr>
                <w:sz w:val="16"/>
                <w:szCs w:val="16"/>
                <w:lang w:val="en-US"/>
              </w:rPr>
              <w:t>completarea</w:t>
            </w:r>
            <w:proofErr w:type="spellEnd"/>
            <w:r w:rsidRPr="00A46A11">
              <w:rPr>
                <w:sz w:val="16"/>
                <w:szCs w:val="16"/>
                <w:lang w:val="en-US"/>
              </w:rPr>
              <w:t xml:space="preserve"> a </w:t>
            </w:r>
            <w:proofErr w:type="spellStart"/>
            <w:r w:rsidRPr="00A46A11">
              <w:rPr>
                <w:sz w:val="16"/>
                <w:szCs w:val="16"/>
                <w:lang w:val="en-US"/>
              </w:rPr>
              <w:t>rapoartelor</w:t>
            </w:r>
            <w:proofErr w:type="spellEnd"/>
            <w:r w:rsidRPr="00A46A11">
              <w:rPr>
                <w:sz w:val="16"/>
                <w:szCs w:val="16"/>
                <w:lang w:val="en-US"/>
              </w:rPr>
              <w:t xml:space="preserve"> </w:t>
            </w:r>
            <w:proofErr w:type="spellStart"/>
            <w:r w:rsidRPr="00A46A11">
              <w:rPr>
                <w:sz w:val="16"/>
                <w:szCs w:val="16"/>
                <w:lang w:val="en-US"/>
              </w:rPr>
              <w:t>transpun</w:t>
            </w:r>
            <w:proofErr w:type="spellEnd"/>
            <w:r w:rsidRPr="00A46A11">
              <w:rPr>
                <w:sz w:val="16"/>
                <w:szCs w:val="16"/>
                <w:lang w:val="en-US"/>
              </w:rPr>
              <w:t xml:space="preserve"> </w:t>
            </w:r>
            <w:proofErr w:type="spellStart"/>
            <w:r w:rsidRPr="00A46A11">
              <w:rPr>
                <w:sz w:val="16"/>
                <w:szCs w:val="16"/>
                <w:lang w:val="en-US"/>
              </w:rPr>
              <w:t>instrucţiunile</w:t>
            </w:r>
            <w:proofErr w:type="spellEnd"/>
            <w:r w:rsidRPr="00A46A11">
              <w:rPr>
                <w:sz w:val="16"/>
                <w:szCs w:val="16"/>
                <w:lang w:val="en-US"/>
              </w:rPr>
              <w:t xml:space="preserve"> </w:t>
            </w:r>
            <w:proofErr w:type="spellStart"/>
            <w:r w:rsidRPr="00A46A11">
              <w:rPr>
                <w:sz w:val="16"/>
                <w:szCs w:val="16"/>
                <w:lang w:val="en-US"/>
              </w:rPr>
              <w:t>puse</w:t>
            </w:r>
            <w:proofErr w:type="spellEnd"/>
            <w:r w:rsidRPr="00A46A11">
              <w:rPr>
                <w:sz w:val="16"/>
                <w:szCs w:val="16"/>
                <w:lang w:val="en-US"/>
              </w:rPr>
              <w:t xml:space="preserve"> la </w:t>
            </w:r>
            <w:proofErr w:type="spellStart"/>
            <w:r w:rsidRPr="00A46A11">
              <w:rPr>
                <w:sz w:val="16"/>
                <w:szCs w:val="16"/>
                <w:lang w:val="en-US"/>
              </w:rPr>
              <w:t>dispoziţie</w:t>
            </w:r>
            <w:proofErr w:type="spellEnd"/>
            <w:r w:rsidRPr="00A46A11">
              <w:rPr>
                <w:sz w:val="16"/>
                <w:szCs w:val="16"/>
                <w:lang w:val="en-US"/>
              </w:rPr>
              <w:t xml:space="preserve"> pe </w:t>
            </w:r>
            <w:proofErr w:type="spellStart"/>
            <w:r w:rsidRPr="00A46A11">
              <w:rPr>
                <w:sz w:val="16"/>
                <w:szCs w:val="16"/>
                <w:lang w:val="en-US"/>
              </w:rPr>
              <w:t>pagina</w:t>
            </w:r>
            <w:proofErr w:type="spellEnd"/>
            <w:r w:rsidRPr="00A46A11">
              <w:rPr>
                <w:sz w:val="16"/>
                <w:szCs w:val="16"/>
                <w:lang w:val="en-US"/>
              </w:rPr>
              <w:t xml:space="preserve"> web a </w:t>
            </w:r>
            <w:proofErr w:type="spellStart"/>
            <w:r w:rsidRPr="00A46A11">
              <w:rPr>
                <w:sz w:val="16"/>
                <w:szCs w:val="16"/>
                <w:lang w:val="en-US"/>
              </w:rPr>
              <w:t>Autorității</w:t>
            </w:r>
            <w:proofErr w:type="spellEnd"/>
            <w:r w:rsidRPr="00A46A11">
              <w:rPr>
                <w:sz w:val="16"/>
                <w:szCs w:val="16"/>
                <w:lang w:val="en-US"/>
              </w:rPr>
              <w:t xml:space="preserve"> </w:t>
            </w:r>
            <w:proofErr w:type="spellStart"/>
            <w:r w:rsidRPr="00A46A11">
              <w:rPr>
                <w:sz w:val="16"/>
                <w:szCs w:val="16"/>
                <w:lang w:val="en-US"/>
              </w:rPr>
              <w:t>Bancare</w:t>
            </w:r>
            <w:proofErr w:type="spellEnd"/>
            <w:r w:rsidRPr="00A46A11">
              <w:rPr>
                <w:sz w:val="16"/>
                <w:szCs w:val="16"/>
                <w:lang w:val="en-US"/>
              </w:rPr>
              <w:t xml:space="preserve"> </w:t>
            </w:r>
            <w:proofErr w:type="spellStart"/>
            <w:r w:rsidRPr="00A46A11">
              <w:rPr>
                <w:sz w:val="16"/>
                <w:szCs w:val="16"/>
                <w:lang w:val="en-US"/>
              </w:rPr>
              <w:t>Europene</w:t>
            </w:r>
            <w:proofErr w:type="spellEnd"/>
            <w:r w:rsidRPr="00A46A11">
              <w:rPr>
                <w:sz w:val="16"/>
                <w:szCs w:val="16"/>
                <w:lang w:val="en-US"/>
              </w:rPr>
              <w:t xml:space="preserve"> (</w:t>
            </w:r>
            <w:hyperlink r:id="rId30" w:history="1">
              <w:r w:rsidRPr="00B17C0B">
                <w:rPr>
                  <w:rStyle w:val="Hyperlink"/>
                  <w:sz w:val="16"/>
                  <w:szCs w:val="16"/>
                  <w:lang w:val="en-US"/>
                </w:rPr>
                <w:t>https://www.eba.europa.eu/risk-and-data-analysis/reporting-frameworks/reporting-framework-41</w:t>
              </w:r>
            </w:hyperlink>
            <w:r>
              <w:rPr>
                <w:sz w:val="16"/>
                <w:szCs w:val="16"/>
                <w:lang w:val="en-US"/>
              </w:rPr>
              <w:t>)</w:t>
            </w:r>
            <w:r w:rsidRPr="00A46A11">
              <w:rPr>
                <w:sz w:val="16"/>
                <w:szCs w:val="16"/>
                <w:lang w:val="en-US"/>
              </w:rPr>
              <w:t xml:space="preserve">  </w:t>
            </w:r>
            <w:proofErr w:type="spellStart"/>
            <w:r w:rsidRPr="00A46A11">
              <w:rPr>
                <w:sz w:val="16"/>
                <w:szCs w:val="16"/>
                <w:lang w:val="en-US"/>
              </w:rPr>
              <w:t>în</w:t>
            </w:r>
            <w:proofErr w:type="spellEnd"/>
            <w:r w:rsidRPr="00A46A11">
              <w:rPr>
                <w:sz w:val="16"/>
                <w:szCs w:val="16"/>
                <w:lang w:val="en-US"/>
              </w:rPr>
              <w:t xml:space="preserve"> </w:t>
            </w:r>
            <w:proofErr w:type="spellStart"/>
            <w:r w:rsidRPr="00A46A11">
              <w:rPr>
                <w:sz w:val="16"/>
                <w:szCs w:val="16"/>
                <w:lang w:val="en-US"/>
              </w:rPr>
              <w:t>conformitate</w:t>
            </w:r>
            <w:proofErr w:type="spellEnd"/>
            <w:r w:rsidRPr="00A46A11">
              <w:rPr>
                <w:sz w:val="16"/>
                <w:szCs w:val="16"/>
                <w:lang w:val="en-US"/>
              </w:rPr>
              <w:t xml:space="preserve"> cu art.22 al </w:t>
            </w:r>
            <w:proofErr w:type="spellStart"/>
            <w:r w:rsidRPr="00A46A11">
              <w:rPr>
                <w:sz w:val="16"/>
                <w:szCs w:val="16"/>
                <w:lang w:val="en-US"/>
              </w:rPr>
              <w:t>Regulamentului</w:t>
            </w:r>
            <w:proofErr w:type="spellEnd"/>
            <w:r w:rsidRPr="00A46A11">
              <w:rPr>
                <w:sz w:val="16"/>
                <w:szCs w:val="16"/>
                <w:lang w:val="en-US"/>
              </w:rPr>
              <w:t xml:space="preserve"> de </w:t>
            </w:r>
            <w:proofErr w:type="spellStart"/>
            <w:r w:rsidRPr="00A46A11">
              <w:rPr>
                <w:sz w:val="16"/>
                <w:szCs w:val="16"/>
                <w:lang w:val="en-US"/>
              </w:rPr>
              <w:t>punere</w:t>
            </w:r>
            <w:proofErr w:type="spellEnd"/>
            <w:r w:rsidRPr="00A46A11">
              <w:rPr>
                <w:sz w:val="16"/>
                <w:szCs w:val="16"/>
                <w:lang w:val="en-US"/>
              </w:rPr>
              <w:t xml:space="preserve"> </w:t>
            </w:r>
            <w:proofErr w:type="spellStart"/>
            <w:r w:rsidRPr="00A46A11">
              <w:rPr>
                <w:sz w:val="16"/>
                <w:szCs w:val="16"/>
                <w:lang w:val="en-US"/>
              </w:rPr>
              <w:t>în</w:t>
            </w:r>
            <w:proofErr w:type="spellEnd"/>
            <w:r w:rsidRPr="00A46A11">
              <w:rPr>
                <w:sz w:val="16"/>
                <w:szCs w:val="16"/>
                <w:lang w:val="en-US"/>
              </w:rPr>
              <w:t xml:space="preserve"> </w:t>
            </w:r>
            <w:proofErr w:type="spellStart"/>
            <w:r w:rsidRPr="00A46A11">
              <w:rPr>
                <w:sz w:val="16"/>
                <w:szCs w:val="16"/>
                <w:lang w:val="en-US"/>
              </w:rPr>
              <w:t>aplicare</w:t>
            </w:r>
            <w:proofErr w:type="spellEnd"/>
            <w:r w:rsidRPr="00A46A11">
              <w:rPr>
                <w:sz w:val="16"/>
                <w:szCs w:val="16"/>
                <w:lang w:val="en-US"/>
              </w:rPr>
              <w:t xml:space="preserve"> (UE) 2024/3117. </w:t>
            </w:r>
          </w:p>
          <w:p w14:paraId="44B32776" w14:textId="7AA5A150" w:rsidR="00373B83" w:rsidRPr="009646CA" w:rsidRDefault="00373B83" w:rsidP="00373B83">
            <w:pPr>
              <w:jc w:val="both"/>
              <w:rPr>
                <w:sz w:val="16"/>
                <w:szCs w:val="16"/>
                <w:lang w:val="en-US"/>
              </w:rPr>
            </w:pPr>
          </w:p>
        </w:tc>
      </w:tr>
      <w:tr w:rsidR="00657DC9" w:rsidRPr="00657DC9" w14:paraId="435E6793" w14:textId="77777777" w:rsidTr="00B32299">
        <w:tc>
          <w:tcPr>
            <w:tcW w:w="3866" w:type="dxa"/>
          </w:tcPr>
          <w:p w14:paraId="5F6B9C3D" w14:textId="2D80B41B" w:rsidR="00373B83" w:rsidRPr="00657DC9" w:rsidRDefault="00373B83" w:rsidP="00373B83">
            <w:pPr>
              <w:rPr>
                <w:b/>
                <w:bCs/>
                <w:sz w:val="16"/>
                <w:szCs w:val="16"/>
                <w:lang w:val="en-US"/>
              </w:rPr>
            </w:pPr>
            <w:r w:rsidRPr="00657DC9">
              <w:rPr>
                <w:b/>
                <w:bCs/>
                <w:sz w:val="16"/>
                <w:szCs w:val="16"/>
                <w:lang w:val="en-US"/>
              </w:rPr>
              <w:t>C 34.08 RISCUL DE CREDIT AL CONTRAPĂRŢII: COMPOZIŢIA GARANŢIILOR REALE PENTRU EXPUNERI LA CCR (CCR 8)</w:t>
            </w:r>
          </w:p>
        </w:tc>
        <w:tc>
          <w:tcPr>
            <w:tcW w:w="4356" w:type="dxa"/>
          </w:tcPr>
          <w:p w14:paraId="18D5A657" w14:textId="17106D17" w:rsidR="00373B83" w:rsidRPr="00657DC9" w:rsidRDefault="00373B83" w:rsidP="00373B83">
            <w:pPr>
              <w:jc w:val="center"/>
              <w:rPr>
                <w:b/>
                <w:bCs/>
                <w:sz w:val="16"/>
                <w:szCs w:val="16"/>
                <w:lang w:val="en-US"/>
              </w:rPr>
            </w:pPr>
            <w:proofErr w:type="spellStart"/>
            <w:r w:rsidRPr="00657DC9">
              <w:rPr>
                <w:b/>
                <w:bCs/>
                <w:sz w:val="16"/>
                <w:szCs w:val="16"/>
                <w:lang w:val="en-US"/>
              </w:rPr>
              <w:t>Formularul</w:t>
            </w:r>
            <w:proofErr w:type="spellEnd"/>
            <w:r w:rsidRPr="00657DC9">
              <w:rPr>
                <w:b/>
                <w:bCs/>
                <w:sz w:val="16"/>
                <w:szCs w:val="16"/>
                <w:lang w:val="en-US"/>
              </w:rPr>
              <w:t xml:space="preserve"> </w:t>
            </w:r>
            <w:proofErr w:type="spellStart"/>
            <w:r w:rsidRPr="00657DC9">
              <w:rPr>
                <w:b/>
                <w:bCs/>
                <w:sz w:val="16"/>
                <w:szCs w:val="16"/>
                <w:lang w:val="en-US"/>
              </w:rPr>
              <w:t>raportului</w:t>
            </w:r>
            <w:proofErr w:type="spellEnd"/>
          </w:p>
          <w:p w14:paraId="3E55B982" w14:textId="3706BEE2" w:rsidR="00373B83" w:rsidRPr="00657DC9" w:rsidRDefault="00373B83" w:rsidP="00373B83">
            <w:pPr>
              <w:jc w:val="center"/>
              <w:rPr>
                <w:b/>
                <w:bCs/>
                <w:sz w:val="16"/>
                <w:szCs w:val="16"/>
                <w:lang w:val="ro-MD"/>
              </w:rPr>
            </w:pPr>
            <w:r w:rsidRPr="00657DC9">
              <w:rPr>
                <w:b/>
                <w:bCs/>
                <w:sz w:val="16"/>
                <w:szCs w:val="16"/>
                <w:lang w:val="en-US"/>
              </w:rPr>
              <w:t>C 34.08 RISCUL DE CREDIT AL CONTRAPĂRŢII: COMPOZIŢIA GARANŢIILOR REALE PENTRU EXPUNERI LA CCR (CCR 8)</w:t>
            </w:r>
          </w:p>
        </w:tc>
        <w:tc>
          <w:tcPr>
            <w:tcW w:w="1229" w:type="dxa"/>
          </w:tcPr>
          <w:p w14:paraId="79BA98E6" w14:textId="7B8B07BF"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0688A63F" w14:textId="77777777" w:rsidR="00373B83" w:rsidRPr="00657DC9" w:rsidRDefault="00373B83" w:rsidP="00373B83">
            <w:pPr>
              <w:jc w:val="both"/>
              <w:rPr>
                <w:strike/>
                <w:sz w:val="16"/>
                <w:szCs w:val="16"/>
                <w:lang w:val="ro-MD"/>
              </w:rPr>
            </w:pPr>
          </w:p>
        </w:tc>
      </w:tr>
      <w:tr w:rsidR="00657DC9" w:rsidRPr="00657DC9" w14:paraId="21606EBE" w14:textId="77777777" w:rsidTr="00B32299">
        <w:tc>
          <w:tcPr>
            <w:tcW w:w="3866" w:type="dxa"/>
          </w:tcPr>
          <w:p w14:paraId="6AE351F7" w14:textId="06224ED1" w:rsidR="00373B83" w:rsidRPr="00657DC9" w:rsidRDefault="00373B83" w:rsidP="00373B83">
            <w:pPr>
              <w:rPr>
                <w:b/>
                <w:bCs/>
                <w:sz w:val="16"/>
                <w:szCs w:val="16"/>
                <w:lang w:val="en-US"/>
              </w:rPr>
            </w:pPr>
            <w:r w:rsidRPr="00657DC9">
              <w:rPr>
                <w:noProof/>
                <w:sz w:val="16"/>
                <w:szCs w:val="16"/>
              </w:rPr>
              <w:lastRenderedPageBreak/>
              <w:drawing>
                <wp:inline distT="0" distB="0" distL="0" distR="0" wp14:anchorId="6D366152" wp14:editId="5A4065DF">
                  <wp:extent cx="4419600" cy="2470443"/>
                  <wp:effectExtent l="3175"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rot="16200000">
                            <a:off x="0" y="0"/>
                            <a:ext cx="4429278" cy="2475853"/>
                          </a:xfrm>
                          <a:prstGeom prst="rect">
                            <a:avLst/>
                          </a:prstGeom>
                          <a:noFill/>
                          <a:ln>
                            <a:noFill/>
                          </a:ln>
                        </pic:spPr>
                      </pic:pic>
                    </a:graphicData>
                  </a:graphic>
                </wp:inline>
              </w:drawing>
            </w:r>
          </w:p>
        </w:tc>
        <w:tc>
          <w:tcPr>
            <w:tcW w:w="4356" w:type="dxa"/>
          </w:tcPr>
          <w:p w14:paraId="2DCC6D6A" w14:textId="413FE09C" w:rsidR="00373B83" w:rsidRPr="00657DC9" w:rsidRDefault="00373B83" w:rsidP="00373B83">
            <w:pPr>
              <w:jc w:val="both"/>
              <w:rPr>
                <w:b/>
                <w:bCs/>
                <w:sz w:val="16"/>
                <w:szCs w:val="16"/>
                <w:lang w:val="ro-MD"/>
              </w:rPr>
            </w:pPr>
            <w:r w:rsidRPr="00657DC9">
              <w:rPr>
                <w:noProof/>
                <w:sz w:val="16"/>
                <w:szCs w:val="16"/>
              </w:rPr>
              <w:drawing>
                <wp:inline distT="0" distB="0" distL="0" distR="0" wp14:anchorId="4A988FB9" wp14:editId="45D62CE2">
                  <wp:extent cx="4249199" cy="2469957"/>
                  <wp:effectExtent l="0" t="5715"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rot="16200000">
                            <a:off x="0" y="0"/>
                            <a:ext cx="4266719" cy="2480141"/>
                          </a:xfrm>
                          <a:prstGeom prst="rect">
                            <a:avLst/>
                          </a:prstGeom>
                          <a:noFill/>
                          <a:ln>
                            <a:noFill/>
                          </a:ln>
                        </pic:spPr>
                      </pic:pic>
                    </a:graphicData>
                  </a:graphic>
                </wp:inline>
              </w:drawing>
            </w:r>
          </w:p>
        </w:tc>
        <w:tc>
          <w:tcPr>
            <w:tcW w:w="1229" w:type="dxa"/>
          </w:tcPr>
          <w:p w14:paraId="168E3894" w14:textId="1FB536BB"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691D3AAA" w14:textId="77777777" w:rsidR="00373B83" w:rsidRPr="00657DC9" w:rsidRDefault="00373B83" w:rsidP="00373B83">
            <w:pPr>
              <w:jc w:val="both"/>
              <w:rPr>
                <w:strike/>
                <w:sz w:val="16"/>
                <w:szCs w:val="16"/>
                <w:lang w:val="ro-MD"/>
              </w:rPr>
            </w:pPr>
          </w:p>
        </w:tc>
      </w:tr>
      <w:tr w:rsidR="00657DC9" w:rsidRPr="00657DC9" w14:paraId="503F5AF5"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5CA6320E" w14:textId="77777777" w:rsidTr="00F43BE0">
              <w:trPr>
                <w:trHeight w:val="316"/>
              </w:trPr>
              <w:tc>
                <w:tcPr>
                  <w:tcW w:w="606" w:type="dxa"/>
                </w:tcPr>
                <w:p w14:paraId="75259F5F" w14:textId="470FC87E" w:rsidR="00373B83" w:rsidRPr="00657DC9" w:rsidRDefault="00373B83" w:rsidP="00373B83">
                  <w:pPr>
                    <w:jc w:val="both"/>
                    <w:rPr>
                      <w:sz w:val="16"/>
                      <w:szCs w:val="16"/>
                      <w:lang w:val="en-US"/>
                    </w:rPr>
                  </w:pPr>
                  <w:r w:rsidRPr="00657DC9">
                    <w:rPr>
                      <w:sz w:val="16"/>
                      <w:szCs w:val="16"/>
                    </w:rPr>
                    <w:t>0010</w:t>
                  </w:r>
                </w:p>
              </w:tc>
              <w:tc>
                <w:tcPr>
                  <w:tcW w:w="3075" w:type="dxa"/>
                </w:tcPr>
                <w:p w14:paraId="3F5FE377" w14:textId="25D3BD3E" w:rsidR="00373B83" w:rsidRPr="00657DC9" w:rsidRDefault="00373B83" w:rsidP="00373B83">
                  <w:pPr>
                    <w:jc w:val="both"/>
                    <w:rPr>
                      <w:sz w:val="16"/>
                      <w:szCs w:val="16"/>
                      <w:lang w:val="en-US"/>
                    </w:rPr>
                  </w:pPr>
                  <w:proofErr w:type="spellStart"/>
                  <w:r w:rsidRPr="00657DC9">
                    <w:rPr>
                      <w:sz w:val="16"/>
                      <w:szCs w:val="16"/>
                    </w:rPr>
                    <w:t>Numerar</w:t>
                  </w:r>
                  <w:proofErr w:type="spellEnd"/>
                  <w:r w:rsidRPr="00657DC9">
                    <w:rPr>
                      <w:sz w:val="16"/>
                      <w:szCs w:val="16"/>
                    </w:rPr>
                    <w:t xml:space="preserve"> – </w:t>
                  </w:r>
                  <w:proofErr w:type="spellStart"/>
                  <w:r w:rsidRPr="00657DC9">
                    <w:rPr>
                      <w:sz w:val="16"/>
                      <w:szCs w:val="16"/>
                    </w:rPr>
                    <w:t>monedă</w:t>
                  </w:r>
                  <w:proofErr w:type="spellEnd"/>
                  <w:r w:rsidRPr="00657DC9">
                    <w:rPr>
                      <w:sz w:val="16"/>
                      <w:szCs w:val="16"/>
                    </w:rPr>
                    <w:t xml:space="preserve"> </w:t>
                  </w:r>
                  <w:proofErr w:type="spellStart"/>
                  <w:r w:rsidRPr="00657DC9">
                    <w:rPr>
                      <w:sz w:val="16"/>
                      <w:szCs w:val="16"/>
                    </w:rPr>
                    <w:t>naţională</w:t>
                  </w:r>
                  <w:proofErr w:type="spellEnd"/>
                  <w:r w:rsidRPr="00657DC9">
                    <w:rPr>
                      <w:sz w:val="16"/>
                      <w:szCs w:val="16"/>
                    </w:rPr>
                    <w:t xml:space="preserve"> </w:t>
                  </w:r>
                </w:p>
              </w:tc>
            </w:tr>
          </w:tbl>
          <w:p w14:paraId="3DD0CC96" w14:textId="77777777" w:rsidR="00373B83" w:rsidRPr="00657DC9" w:rsidRDefault="00373B83" w:rsidP="00373B83">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41CB89B8" w14:textId="77777777" w:rsidTr="00BD3475">
              <w:trPr>
                <w:trHeight w:val="316"/>
              </w:trPr>
              <w:tc>
                <w:tcPr>
                  <w:tcW w:w="606" w:type="dxa"/>
                </w:tcPr>
                <w:p w14:paraId="19EE8ADF" w14:textId="77777777" w:rsidR="00373B83" w:rsidRPr="00657DC9" w:rsidRDefault="00373B83" w:rsidP="00373B83">
                  <w:pPr>
                    <w:jc w:val="both"/>
                    <w:rPr>
                      <w:sz w:val="16"/>
                      <w:szCs w:val="16"/>
                      <w:lang w:val="en-US"/>
                    </w:rPr>
                  </w:pPr>
                  <w:r w:rsidRPr="00657DC9">
                    <w:rPr>
                      <w:sz w:val="16"/>
                      <w:szCs w:val="16"/>
                    </w:rPr>
                    <w:t>0010</w:t>
                  </w:r>
                </w:p>
              </w:tc>
              <w:tc>
                <w:tcPr>
                  <w:tcW w:w="3075" w:type="dxa"/>
                </w:tcPr>
                <w:p w14:paraId="6F52426F" w14:textId="77777777" w:rsidR="00373B83" w:rsidRPr="00657DC9" w:rsidRDefault="00373B83" w:rsidP="00373B83">
                  <w:pPr>
                    <w:jc w:val="both"/>
                    <w:rPr>
                      <w:sz w:val="16"/>
                      <w:szCs w:val="16"/>
                      <w:lang w:val="en-US"/>
                    </w:rPr>
                  </w:pPr>
                  <w:proofErr w:type="spellStart"/>
                  <w:r w:rsidRPr="00657DC9">
                    <w:rPr>
                      <w:sz w:val="16"/>
                      <w:szCs w:val="16"/>
                    </w:rPr>
                    <w:t>Numerar</w:t>
                  </w:r>
                  <w:proofErr w:type="spellEnd"/>
                  <w:r w:rsidRPr="00657DC9">
                    <w:rPr>
                      <w:sz w:val="16"/>
                      <w:szCs w:val="16"/>
                    </w:rPr>
                    <w:t xml:space="preserve"> – </w:t>
                  </w:r>
                  <w:proofErr w:type="spellStart"/>
                  <w:r w:rsidRPr="00657DC9">
                    <w:rPr>
                      <w:sz w:val="16"/>
                      <w:szCs w:val="16"/>
                    </w:rPr>
                    <w:t>monedă</w:t>
                  </w:r>
                  <w:proofErr w:type="spellEnd"/>
                  <w:r w:rsidRPr="00657DC9">
                    <w:rPr>
                      <w:sz w:val="16"/>
                      <w:szCs w:val="16"/>
                    </w:rPr>
                    <w:t xml:space="preserve"> </w:t>
                  </w:r>
                  <w:proofErr w:type="spellStart"/>
                  <w:r w:rsidRPr="00657DC9">
                    <w:rPr>
                      <w:sz w:val="16"/>
                      <w:szCs w:val="16"/>
                    </w:rPr>
                    <w:t>naţională</w:t>
                  </w:r>
                  <w:proofErr w:type="spellEnd"/>
                  <w:r w:rsidRPr="00657DC9">
                    <w:rPr>
                      <w:sz w:val="16"/>
                      <w:szCs w:val="16"/>
                    </w:rPr>
                    <w:t xml:space="preserve"> </w:t>
                  </w:r>
                </w:p>
              </w:tc>
            </w:tr>
          </w:tbl>
          <w:p w14:paraId="0E45785A" w14:textId="77777777" w:rsidR="00373B83" w:rsidRPr="00657DC9" w:rsidRDefault="00373B83" w:rsidP="00373B83">
            <w:pPr>
              <w:jc w:val="both"/>
              <w:rPr>
                <w:b/>
                <w:bCs/>
                <w:sz w:val="16"/>
                <w:szCs w:val="16"/>
                <w:lang w:val="ro-MD"/>
              </w:rPr>
            </w:pPr>
          </w:p>
        </w:tc>
        <w:tc>
          <w:tcPr>
            <w:tcW w:w="1229" w:type="dxa"/>
          </w:tcPr>
          <w:p w14:paraId="1A26D0B7" w14:textId="21D65B12"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5E21C2E9" w14:textId="77777777" w:rsidR="00373B83" w:rsidRPr="00657DC9" w:rsidRDefault="00373B83" w:rsidP="00373B83">
            <w:pPr>
              <w:jc w:val="both"/>
              <w:rPr>
                <w:strike/>
                <w:sz w:val="16"/>
                <w:szCs w:val="16"/>
                <w:lang w:val="ro-MD"/>
              </w:rPr>
            </w:pPr>
          </w:p>
        </w:tc>
      </w:tr>
      <w:tr w:rsidR="00657DC9" w:rsidRPr="00657DC9" w14:paraId="0775D3AC"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425830D1" w14:textId="77777777" w:rsidTr="00F43BE0">
              <w:trPr>
                <w:trHeight w:val="316"/>
              </w:trPr>
              <w:tc>
                <w:tcPr>
                  <w:tcW w:w="606" w:type="dxa"/>
                </w:tcPr>
                <w:p w14:paraId="0761BF58" w14:textId="70ACB44E" w:rsidR="00373B83" w:rsidRPr="00657DC9" w:rsidRDefault="00373B83" w:rsidP="00373B83">
                  <w:pPr>
                    <w:jc w:val="both"/>
                    <w:rPr>
                      <w:sz w:val="16"/>
                      <w:szCs w:val="16"/>
                      <w:lang w:val="en-US"/>
                    </w:rPr>
                  </w:pPr>
                  <w:r w:rsidRPr="00657DC9">
                    <w:rPr>
                      <w:sz w:val="16"/>
                      <w:szCs w:val="16"/>
                      <w:lang w:val="en-US"/>
                    </w:rPr>
                    <w:t>0020</w:t>
                  </w:r>
                </w:p>
              </w:tc>
              <w:tc>
                <w:tcPr>
                  <w:tcW w:w="3075" w:type="dxa"/>
                </w:tcPr>
                <w:p w14:paraId="4BF648EB" w14:textId="66FF715C" w:rsidR="00373B83" w:rsidRPr="00657DC9" w:rsidRDefault="00373B83" w:rsidP="00373B83">
                  <w:pPr>
                    <w:jc w:val="both"/>
                    <w:rPr>
                      <w:sz w:val="16"/>
                      <w:szCs w:val="16"/>
                      <w:lang w:val="en-US"/>
                    </w:rPr>
                  </w:pPr>
                  <w:proofErr w:type="spellStart"/>
                  <w:r w:rsidRPr="00657DC9">
                    <w:rPr>
                      <w:sz w:val="16"/>
                      <w:szCs w:val="16"/>
                      <w:lang w:val="en-US"/>
                    </w:rPr>
                    <w:t>Numerar</w:t>
                  </w:r>
                  <w:proofErr w:type="spellEnd"/>
                  <w:r w:rsidRPr="00657DC9">
                    <w:rPr>
                      <w:sz w:val="16"/>
                      <w:szCs w:val="16"/>
                      <w:lang w:val="en-US"/>
                    </w:rPr>
                    <w:t xml:space="preserve"> – </w:t>
                  </w:r>
                  <w:proofErr w:type="spellStart"/>
                  <w:r w:rsidRPr="00657DC9">
                    <w:rPr>
                      <w:sz w:val="16"/>
                      <w:szCs w:val="16"/>
                      <w:lang w:val="en-US"/>
                    </w:rPr>
                    <w:t>alte</w:t>
                  </w:r>
                  <w:proofErr w:type="spellEnd"/>
                  <w:r w:rsidRPr="00657DC9">
                    <w:rPr>
                      <w:sz w:val="16"/>
                      <w:szCs w:val="16"/>
                      <w:lang w:val="en-US"/>
                    </w:rPr>
                    <w:t xml:space="preserve"> </w:t>
                  </w:r>
                  <w:proofErr w:type="spellStart"/>
                  <w:r w:rsidRPr="00657DC9">
                    <w:rPr>
                      <w:sz w:val="16"/>
                      <w:szCs w:val="16"/>
                      <w:lang w:val="en-US"/>
                    </w:rPr>
                    <w:t>monede</w:t>
                  </w:r>
                  <w:proofErr w:type="spellEnd"/>
                  <w:r w:rsidRPr="00657DC9">
                    <w:rPr>
                      <w:sz w:val="16"/>
                      <w:szCs w:val="16"/>
                      <w:lang w:val="en-US"/>
                    </w:rPr>
                    <w:t xml:space="preserve"> </w:t>
                  </w:r>
                </w:p>
              </w:tc>
            </w:tr>
          </w:tbl>
          <w:p w14:paraId="002AB371" w14:textId="77777777" w:rsidR="00373B83" w:rsidRPr="00657DC9" w:rsidRDefault="00373B83" w:rsidP="00373B83">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4CE31F58" w14:textId="77777777" w:rsidTr="00BD3475">
              <w:trPr>
                <w:trHeight w:val="316"/>
              </w:trPr>
              <w:tc>
                <w:tcPr>
                  <w:tcW w:w="606" w:type="dxa"/>
                </w:tcPr>
                <w:p w14:paraId="386F392D" w14:textId="77777777" w:rsidR="00373B83" w:rsidRPr="00657DC9" w:rsidRDefault="00373B83" w:rsidP="00373B83">
                  <w:pPr>
                    <w:jc w:val="both"/>
                    <w:rPr>
                      <w:sz w:val="16"/>
                      <w:szCs w:val="16"/>
                      <w:lang w:val="en-US"/>
                    </w:rPr>
                  </w:pPr>
                  <w:r w:rsidRPr="00657DC9">
                    <w:rPr>
                      <w:sz w:val="16"/>
                      <w:szCs w:val="16"/>
                      <w:lang w:val="en-US"/>
                    </w:rPr>
                    <w:t>0020</w:t>
                  </w:r>
                </w:p>
              </w:tc>
              <w:tc>
                <w:tcPr>
                  <w:tcW w:w="3075" w:type="dxa"/>
                </w:tcPr>
                <w:p w14:paraId="1DF14B51" w14:textId="77777777" w:rsidR="00373B83" w:rsidRPr="00657DC9" w:rsidRDefault="00373B83" w:rsidP="00373B83">
                  <w:pPr>
                    <w:jc w:val="both"/>
                    <w:rPr>
                      <w:sz w:val="16"/>
                      <w:szCs w:val="16"/>
                      <w:lang w:val="en-US"/>
                    </w:rPr>
                  </w:pPr>
                  <w:proofErr w:type="spellStart"/>
                  <w:r w:rsidRPr="00657DC9">
                    <w:rPr>
                      <w:sz w:val="16"/>
                      <w:szCs w:val="16"/>
                      <w:lang w:val="en-US"/>
                    </w:rPr>
                    <w:t>Numerar</w:t>
                  </w:r>
                  <w:proofErr w:type="spellEnd"/>
                  <w:r w:rsidRPr="00657DC9">
                    <w:rPr>
                      <w:sz w:val="16"/>
                      <w:szCs w:val="16"/>
                      <w:lang w:val="en-US"/>
                    </w:rPr>
                    <w:t xml:space="preserve"> – </w:t>
                  </w:r>
                  <w:proofErr w:type="spellStart"/>
                  <w:r w:rsidRPr="00657DC9">
                    <w:rPr>
                      <w:sz w:val="16"/>
                      <w:szCs w:val="16"/>
                      <w:lang w:val="en-US"/>
                    </w:rPr>
                    <w:t>alte</w:t>
                  </w:r>
                  <w:proofErr w:type="spellEnd"/>
                  <w:r w:rsidRPr="00657DC9">
                    <w:rPr>
                      <w:sz w:val="16"/>
                      <w:szCs w:val="16"/>
                      <w:lang w:val="en-US"/>
                    </w:rPr>
                    <w:t xml:space="preserve"> </w:t>
                  </w:r>
                  <w:proofErr w:type="spellStart"/>
                  <w:r w:rsidRPr="00657DC9">
                    <w:rPr>
                      <w:sz w:val="16"/>
                      <w:szCs w:val="16"/>
                      <w:lang w:val="en-US"/>
                    </w:rPr>
                    <w:t>monede</w:t>
                  </w:r>
                  <w:proofErr w:type="spellEnd"/>
                  <w:r w:rsidRPr="00657DC9">
                    <w:rPr>
                      <w:sz w:val="16"/>
                      <w:szCs w:val="16"/>
                      <w:lang w:val="en-US"/>
                    </w:rPr>
                    <w:t xml:space="preserve"> </w:t>
                  </w:r>
                </w:p>
              </w:tc>
            </w:tr>
          </w:tbl>
          <w:p w14:paraId="0132B837" w14:textId="77777777" w:rsidR="00373B83" w:rsidRPr="00657DC9" w:rsidRDefault="00373B83" w:rsidP="00373B83">
            <w:pPr>
              <w:jc w:val="both"/>
              <w:rPr>
                <w:b/>
                <w:bCs/>
                <w:sz w:val="16"/>
                <w:szCs w:val="16"/>
                <w:lang w:val="ro-MD"/>
              </w:rPr>
            </w:pPr>
          </w:p>
        </w:tc>
        <w:tc>
          <w:tcPr>
            <w:tcW w:w="1229" w:type="dxa"/>
          </w:tcPr>
          <w:p w14:paraId="11D1D85F" w14:textId="377087E6"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3A6673D0" w14:textId="77777777" w:rsidR="00373B83" w:rsidRPr="00657DC9" w:rsidRDefault="00373B83" w:rsidP="00373B83">
            <w:pPr>
              <w:jc w:val="both"/>
              <w:rPr>
                <w:strike/>
                <w:sz w:val="16"/>
                <w:szCs w:val="16"/>
                <w:lang w:val="ro-MD"/>
              </w:rPr>
            </w:pPr>
          </w:p>
        </w:tc>
      </w:tr>
      <w:tr w:rsidR="00657DC9" w:rsidRPr="00657DC9" w14:paraId="0D86A12A"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4CB772F2" w14:textId="77777777" w:rsidTr="00F43BE0">
              <w:trPr>
                <w:trHeight w:val="316"/>
              </w:trPr>
              <w:tc>
                <w:tcPr>
                  <w:tcW w:w="606" w:type="dxa"/>
                </w:tcPr>
                <w:p w14:paraId="4C55ACC6" w14:textId="7E2513F0" w:rsidR="00373B83" w:rsidRPr="00657DC9" w:rsidRDefault="00373B83" w:rsidP="00373B83">
                  <w:pPr>
                    <w:jc w:val="both"/>
                    <w:rPr>
                      <w:sz w:val="16"/>
                      <w:szCs w:val="16"/>
                      <w:lang w:val="en-US"/>
                    </w:rPr>
                  </w:pPr>
                  <w:r w:rsidRPr="00657DC9">
                    <w:rPr>
                      <w:sz w:val="16"/>
                      <w:szCs w:val="16"/>
                      <w:lang w:val="en-US"/>
                    </w:rPr>
                    <w:lastRenderedPageBreak/>
                    <w:t>0030</w:t>
                  </w:r>
                </w:p>
              </w:tc>
              <w:tc>
                <w:tcPr>
                  <w:tcW w:w="3075" w:type="dxa"/>
                </w:tcPr>
                <w:p w14:paraId="0DD20285" w14:textId="48F51B4C" w:rsidR="00373B83" w:rsidRPr="00657DC9" w:rsidRDefault="00373B83" w:rsidP="00373B83">
                  <w:pPr>
                    <w:jc w:val="both"/>
                    <w:rPr>
                      <w:sz w:val="16"/>
                      <w:szCs w:val="16"/>
                      <w:lang w:val="en-US"/>
                    </w:rPr>
                  </w:pPr>
                  <w:proofErr w:type="spellStart"/>
                  <w:r w:rsidRPr="00657DC9">
                    <w:rPr>
                      <w:sz w:val="16"/>
                      <w:szCs w:val="16"/>
                      <w:lang w:val="en-US"/>
                    </w:rPr>
                    <w:t>Datorie</w:t>
                  </w:r>
                  <w:proofErr w:type="spellEnd"/>
                  <w:r w:rsidRPr="00657DC9">
                    <w:rPr>
                      <w:sz w:val="16"/>
                      <w:szCs w:val="16"/>
                      <w:lang w:val="en-US"/>
                    </w:rPr>
                    <w:t xml:space="preserve"> </w:t>
                  </w:r>
                  <w:proofErr w:type="spellStart"/>
                  <w:r w:rsidRPr="00657DC9">
                    <w:rPr>
                      <w:sz w:val="16"/>
                      <w:szCs w:val="16"/>
                      <w:lang w:val="en-US"/>
                    </w:rPr>
                    <w:t>suverană</w:t>
                  </w:r>
                  <w:proofErr w:type="spellEnd"/>
                  <w:r w:rsidRPr="00657DC9">
                    <w:rPr>
                      <w:sz w:val="16"/>
                      <w:szCs w:val="16"/>
                      <w:lang w:val="en-US"/>
                    </w:rPr>
                    <w:t xml:space="preserve"> </w:t>
                  </w:r>
                  <w:proofErr w:type="spellStart"/>
                  <w:r w:rsidRPr="00657DC9">
                    <w:rPr>
                      <w:sz w:val="16"/>
                      <w:szCs w:val="16"/>
                      <w:lang w:val="en-US"/>
                    </w:rPr>
                    <w:t>internă</w:t>
                  </w:r>
                  <w:proofErr w:type="spellEnd"/>
                </w:p>
              </w:tc>
            </w:tr>
          </w:tbl>
          <w:p w14:paraId="5F1F4F79" w14:textId="77777777" w:rsidR="00373B83" w:rsidRPr="00657DC9" w:rsidRDefault="00373B83" w:rsidP="00373B83">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6EB8D083" w14:textId="77777777" w:rsidTr="00BD3475">
              <w:trPr>
                <w:trHeight w:val="316"/>
              </w:trPr>
              <w:tc>
                <w:tcPr>
                  <w:tcW w:w="606" w:type="dxa"/>
                </w:tcPr>
                <w:p w14:paraId="49CABCD2" w14:textId="77777777" w:rsidR="00373B83" w:rsidRPr="00657DC9" w:rsidRDefault="00373B83" w:rsidP="00373B83">
                  <w:pPr>
                    <w:jc w:val="both"/>
                    <w:rPr>
                      <w:sz w:val="16"/>
                      <w:szCs w:val="16"/>
                      <w:lang w:val="en-US"/>
                    </w:rPr>
                  </w:pPr>
                  <w:r w:rsidRPr="00657DC9">
                    <w:rPr>
                      <w:sz w:val="16"/>
                      <w:szCs w:val="16"/>
                      <w:lang w:val="en-US"/>
                    </w:rPr>
                    <w:t>0030</w:t>
                  </w:r>
                </w:p>
              </w:tc>
              <w:tc>
                <w:tcPr>
                  <w:tcW w:w="3075" w:type="dxa"/>
                </w:tcPr>
                <w:p w14:paraId="01BA9A29" w14:textId="77777777" w:rsidR="00373B83" w:rsidRPr="00657DC9" w:rsidRDefault="00373B83" w:rsidP="00373B83">
                  <w:pPr>
                    <w:jc w:val="both"/>
                    <w:rPr>
                      <w:sz w:val="16"/>
                      <w:szCs w:val="16"/>
                      <w:lang w:val="en-US"/>
                    </w:rPr>
                  </w:pPr>
                  <w:proofErr w:type="spellStart"/>
                  <w:r w:rsidRPr="00657DC9">
                    <w:rPr>
                      <w:sz w:val="16"/>
                      <w:szCs w:val="16"/>
                      <w:lang w:val="en-US"/>
                    </w:rPr>
                    <w:t>Datorie</w:t>
                  </w:r>
                  <w:proofErr w:type="spellEnd"/>
                  <w:r w:rsidRPr="00657DC9">
                    <w:rPr>
                      <w:sz w:val="16"/>
                      <w:szCs w:val="16"/>
                      <w:lang w:val="en-US"/>
                    </w:rPr>
                    <w:t xml:space="preserve"> </w:t>
                  </w:r>
                  <w:proofErr w:type="spellStart"/>
                  <w:r w:rsidRPr="00657DC9">
                    <w:rPr>
                      <w:sz w:val="16"/>
                      <w:szCs w:val="16"/>
                      <w:lang w:val="en-US"/>
                    </w:rPr>
                    <w:t>suverană</w:t>
                  </w:r>
                  <w:proofErr w:type="spellEnd"/>
                  <w:r w:rsidRPr="00657DC9">
                    <w:rPr>
                      <w:sz w:val="16"/>
                      <w:szCs w:val="16"/>
                      <w:lang w:val="en-US"/>
                    </w:rPr>
                    <w:t xml:space="preserve"> </w:t>
                  </w:r>
                  <w:proofErr w:type="spellStart"/>
                  <w:r w:rsidRPr="00657DC9">
                    <w:rPr>
                      <w:sz w:val="16"/>
                      <w:szCs w:val="16"/>
                      <w:lang w:val="en-US"/>
                    </w:rPr>
                    <w:t>internă</w:t>
                  </w:r>
                  <w:proofErr w:type="spellEnd"/>
                </w:p>
              </w:tc>
            </w:tr>
          </w:tbl>
          <w:p w14:paraId="4F38B8FC" w14:textId="77777777" w:rsidR="00373B83" w:rsidRPr="00657DC9" w:rsidRDefault="00373B83" w:rsidP="00373B83">
            <w:pPr>
              <w:jc w:val="both"/>
              <w:rPr>
                <w:b/>
                <w:bCs/>
                <w:sz w:val="16"/>
                <w:szCs w:val="16"/>
                <w:lang w:val="ro-MD"/>
              </w:rPr>
            </w:pPr>
          </w:p>
        </w:tc>
        <w:tc>
          <w:tcPr>
            <w:tcW w:w="1229" w:type="dxa"/>
          </w:tcPr>
          <w:p w14:paraId="4E1D8831" w14:textId="68AC0135"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5DFEA82D" w14:textId="77777777" w:rsidR="00373B83" w:rsidRPr="00657DC9" w:rsidRDefault="00373B83" w:rsidP="00373B83">
            <w:pPr>
              <w:jc w:val="both"/>
              <w:rPr>
                <w:strike/>
                <w:sz w:val="16"/>
                <w:szCs w:val="16"/>
                <w:lang w:val="ro-MD"/>
              </w:rPr>
            </w:pPr>
          </w:p>
        </w:tc>
      </w:tr>
      <w:tr w:rsidR="00657DC9" w:rsidRPr="00657DC9" w14:paraId="6A6CDEF1"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3CE66D38" w14:textId="77777777" w:rsidTr="00F43BE0">
              <w:trPr>
                <w:trHeight w:val="316"/>
              </w:trPr>
              <w:tc>
                <w:tcPr>
                  <w:tcW w:w="606" w:type="dxa"/>
                </w:tcPr>
                <w:p w14:paraId="34C18475" w14:textId="3B758598" w:rsidR="00373B83" w:rsidRPr="00657DC9" w:rsidRDefault="00373B83" w:rsidP="00373B83">
                  <w:pPr>
                    <w:jc w:val="both"/>
                    <w:rPr>
                      <w:sz w:val="16"/>
                      <w:szCs w:val="16"/>
                      <w:lang w:val="en-US"/>
                    </w:rPr>
                  </w:pPr>
                  <w:r w:rsidRPr="00657DC9">
                    <w:rPr>
                      <w:sz w:val="16"/>
                      <w:szCs w:val="16"/>
                      <w:lang w:val="en-US"/>
                    </w:rPr>
                    <w:t>0040</w:t>
                  </w:r>
                </w:p>
              </w:tc>
              <w:tc>
                <w:tcPr>
                  <w:tcW w:w="3075" w:type="dxa"/>
                </w:tcPr>
                <w:p w14:paraId="7F034E79" w14:textId="51BF859C" w:rsidR="00373B83" w:rsidRPr="00657DC9" w:rsidRDefault="00373B83" w:rsidP="00373B83">
                  <w:pPr>
                    <w:jc w:val="both"/>
                    <w:rPr>
                      <w:sz w:val="16"/>
                      <w:szCs w:val="16"/>
                      <w:lang w:val="en-US"/>
                    </w:rPr>
                  </w:pPr>
                  <w:r w:rsidRPr="00657DC9">
                    <w:rPr>
                      <w:sz w:val="16"/>
                      <w:szCs w:val="16"/>
                      <w:lang w:val="en-US"/>
                    </w:rPr>
                    <w:t xml:space="preserve">Alte </w:t>
                  </w:r>
                  <w:proofErr w:type="spellStart"/>
                  <w:r w:rsidRPr="00657DC9">
                    <w:rPr>
                      <w:sz w:val="16"/>
                      <w:szCs w:val="16"/>
                      <w:lang w:val="en-US"/>
                    </w:rPr>
                    <w:t>datorii</w:t>
                  </w:r>
                  <w:proofErr w:type="spellEnd"/>
                  <w:r w:rsidRPr="00657DC9">
                    <w:rPr>
                      <w:sz w:val="16"/>
                      <w:szCs w:val="16"/>
                      <w:lang w:val="en-US"/>
                    </w:rPr>
                    <w:t xml:space="preserve"> </w:t>
                  </w:r>
                  <w:proofErr w:type="spellStart"/>
                  <w:r w:rsidRPr="00657DC9">
                    <w:rPr>
                      <w:sz w:val="16"/>
                      <w:szCs w:val="16"/>
                      <w:lang w:val="en-US"/>
                    </w:rPr>
                    <w:t>suverane</w:t>
                  </w:r>
                  <w:proofErr w:type="spellEnd"/>
                  <w:r w:rsidRPr="00657DC9">
                    <w:rPr>
                      <w:sz w:val="16"/>
                      <w:szCs w:val="16"/>
                      <w:lang w:val="en-US"/>
                    </w:rPr>
                    <w:t xml:space="preserve"> </w:t>
                  </w:r>
                </w:p>
              </w:tc>
            </w:tr>
          </w:tbl>
          <w:p w14:paraId="3DFE4215" w14:textId="77777777" w:rsidR="00373B83" w:rsidRPr="00657DC9" w:rsidRDefault="00373B83" w:rsidP="00373B83">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30177040" w14:textId="77777777" w:rsidTr="00BD3475">
              <w:trPr>
                <w:trHeight w:val="316"/>
              </w:trPr>
              <w:tc>
                <w:tcPr>
                  <w:tcW w:w="606" w:type="dxa"/>
                </w:tcPr>
                <w:p w14:paraId="43242595" w14:textId="77777777" w:rsidR="00373B83" w:rsidRPr="00657DC9" w:rsidRDefault="00373B83" w:rsidP="00373B83">
                  <w:pPr>
                    <w:jc w:val="both"/>
                    <w:rPr>
                      <w:sz w:val="16"/>
                      <w:szCs w:val="16"/>
                      <w:lang w:val="en-US"/>
                    </w:rPr>
                  </w:pPr>
                  <w:r w:rsidRPr="00657DC9">
                    <w:rPr>
                      <w:sz w:val="16"/>
                      <w:szCs w:val="16"/>
                      <w:lang w:val="en-US"/>
                    </w:rPr>
                    <w:t>0040</w:t>
                  </w:r>
                </w:p>
              </w:tc>
              <w:tc>
                <w:tcPr>
                  <w:tcW w:w="3075" w:type="dxa"/>
                </w:tcPr>
                <w:p w14:paraId="5CC29693" w14:textId="77777777" w:rsidR="00373B83" w:rsidRPr="00657DC9" w:rsidRDefault="00373B83" w:rsidP="00373B83">
                  <w:pPr>
                    <w:jc w:val="both"/>
                    <w:rPr>
                      <w:sz w:val="16"/>
                      <w:szCs w:val="16"/>
                      <w:lang w:val="en-US"/>
                    </w:rPr>
                  </w:pPr>
                  <w:r w:rsidRPr="00657DC9">
                    <w:rPr>
                      <w:sz w:val="16"/>
                      <w:szCs w:val="16"/>
                      <w:lang w:val="en-US"/>
                    </w:rPr>
                    <w:t xml:space="preserve">Alte </w:t>
                  </w:r>
                  <w:proofErr w:type="spellStart"/>
                  <w:r w:rsidRPr="00657DC9">
                    <w:rPr>
                      <w:sz w:val="16"/>
                      <w:szCs w:val="16"/>
                      <w:lang w:val="en-US"/>
                    </w:rPr>
                    <w:t>datorii</w:t>
                  </w:r>
                  <w:proofErr w:type="spellEnd"/>
                  <w:r w:rsidRPr="00657DC9">
                    <w:rPr>
                      <w:sz w:val="16"/>
                      <w:szCs w:val="16"/>
                      <w:lang w:val="en-US"/>
                    </w:rPr>
                    <w:t xml:space="preserve"> </w:t>
                  </w:r>
                  <w:proofErr w:type="spellStart"/>
                  <w:r w:rsidRPr="00657DC9">
                    <w:rPr>
                      <w:sz w:val="16"/>
                      <w:szCs w:val="16"/>
                      <w:lang w:val="en-US"/>
                    </w:rPr>
                    <w:t>suverane</w:t>
                  </w:r>
                  <w:proofErr w:type="spellEnd"/>
                  <w:r w:rsidRPr="00657DC9">
                    <w:rPr>
                      <w:sz w:val="16"/>
                      <w:szCs w:val="16"/>
                      <w:lang w:val="en-US"/>
                    </w:rPr>
                    <w:t xml:space="preserve"> </w:t>
                  </w:r>
                </w:p>
              </w:tc>
            </w:tr>
          </w:tbl>
          <w:p w14:paraId="5E39E935" w14:textId="77777777" w:rsidR="00373B83" w:rsidRPr="00657DC9" w:rsidRDefault="00373B83" w:rsidP="00373B83">
            <w:pPr>
              <w:jc w:val="both"/>
              <w:rPr>
                <w:b/>
                <w:bCs/>
                <w:sz w:val="16"/>
                <w:szCs w:val="16"/>
                <w:lang w:val="ro-MD"/>
              </w:rPr>
            </w:pPr>
          </w:p>
        </w:tc>
        <w:tc>
          <w:tcPr>
            <w:tcW w:w="1229" w:type="dxa"/>
          </w:tcPr>
          <w:p w14:paraId="6EB47E54" w14:textId="29B74D1C"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1D5F41D2" w14:textId="77777777" w:rsidR="00373B83" w:rsidRPr="00657DC9" w:rsidRDefault="00373B83" w:rsidP="00373B83">
            <w:pPr>
              <w:jc w:val="both"/>
              <w:rPr>
                <w:strike/>
                <w:sz w:val="16"/>
                <w:szCs w:val="16"/>
                <w:lang w:val="ro-MD"/>
              </w:rPr>
            </w:pPr>
          </w:p>
        </w:tc>
      </w:tr>
      <w:tr w:rsidR="00657DC9" w:rsidRPr="00657DC9" w14:paraId="4F343DB2"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171948B1" w14:textId="77777777" w:rsidTr="00F43BE0">
              <w:trPr>
                <w:trHeight w:val="316"/>
              </w:trPr>
              <w:tc>
                <w:tcPr>
                  <w:tcW w:w="606" w:type="dxa"/>
                </w:tcPr>
                <w:p w14:paraId="6EF8E185" w14:textId="0DF77D46" w:rsidR="00373B83" w:rsidRPr="00657DC9" w:rsidRDefault="00373B83" w:rsidP="00373B83">
                  <w:pPr>
                    <w:jc w:val="both"/>
                    <w:rPr>
                      <w:sz w:val="16"/>
                      <w:szCs w:val="16"/>
                      <w:lang w:val="en-US"/>
                    </w:rPr>
                  </w:pPr>
                  <w:r w:rsidRPr="00657DC9">
                    <w:rPr>
                      <w:sz w:val="16"/>
                      <w:szCs w:val="16"/>
                      <w:lang w:val="en-US"/>
                    </w:rPr>
                    <w:t>0050</w:t>
                  </w:r>
                </w:p>
              </w:tc>
              <w:tc>
                <w:tcPr>
                  <w:tcW w:w="3075" w:type="dxa"/>
                </w:tcPr>
                <w:p w14:paraId="5CF0A5E6" w14:textId="2E5F02B4" w:rsidR="00373B83" w:rsidRPr="00657DC9" w:rsidRDefault="00373B83" w:rsidP="00373B83">
                  <w:pPr>
                    <w:jc w:val="both"/>
                    <w:rPr>
                      <w:sz w:val="16"/>
                      <w:szCs w:val="16"/>
                      <w:lang w:val="en-US"/>
                    </w:rPr>
                  </w:pPr>
                  <w:proofErr w:type="spellStart"/>
                  <w:r w:rsidRPr="00657DC9">
                    <w:rPr>
                      <w:sz w:val="16"/>
                      <w:szCs w:val="16"/>
                      <w:lang w:val="en-US"/>
                    </w:rPr>
                    <w:t>Titluri</w:t>
                  </w:r>
                  <w:proofErr w:type="spellEnd"/>
                  <w:r w:rsidRPr="00657DC9">
                    <w:rPr>
                      <w:sz w:val="16"/>
                      <w:szCs w:val="16"/>
                      <w:lang w:val="en-US"/>
                    </w:rPr>
                    <w:t xml:space="preserve"> de </w:t>
                  </w:r>
                  <w:proofErr w:type="spellStart"/>
                  <w:r w:rsidRPr="00657DC9">
                    <w:rPr>
                      <w:sz w:val="16"/>
                      <w:szCs w:val="16"/>
                      <w:lang w:val="en-US"/>
                    </w:rPr>
                    <w:t>datorie</w:t>
                  </w:r>
                  <w:proofErr w:type="spellEnd"/>
                  <w:r w:rsidRPr="00657DC9">
                    <w:rPr>
                      <w:sz w:val="16"/>
                      <w:szCs w:val="16"/>
                      <w:lang w:val="en-US"/>
                    </w:rPr>
                    <w:t xml:space="preserve"> </w:t>
                  </w:r>
                  <w:proofErr w:type="spellStart"/>
                  <w:r w:rsidRPr="00657DC9">
                    <w:rPr>
                      <w:sz w:val="16"/>
                      <w:szCs w:val="16"/>
                      <w:lang w:val="en-US"/>
                    </w:rPr>
                    <w:t>emise</w:t>
                  </w:r>
                  <w:proofErr w:type="spellEnd"/>
                  <w:r w:rsidRPr="00657DC9">
                    <w:rPr>
                      <w:sz w:val="16"/>
                      <w:szCs w:val="16"/>
                      <w:lang w:val="en-US"/>
                    </w:rPr>
                    <w:t xml:space="preserve"> de </w:t>
                  </w:r>
                  <w:proofErr w:type="spellStart"/>
                  <w:r w:rsidRPr="00657DC9">
                    <w:rPr>
                      <w:sz w:val="16"/>
                      <w:szCs w:val="16"/>
                      <w:lang w:val="en-US"/>
                    </w:rPr>
                    <w:t>agenţii</w:t>
                  </w:r>
                  <w:proofErr w:type="spellEnd"/>
                  <w:r w:rsidRPr="00657DC9">
                    <w:rPr>
                      <w:sz w:val="16"/>
                      <w:szCs w:val="16"/>
                      <w:lang w:val="en-US"/>
                    </w:rPr>
                    <w:t xml:space="preserve"> </w:t>
                  </w:r>
                  <w:proofErr w:type="spellStart"/>
                  <w:r w:rsidRPr="00657DC9">
                    <w:rPr>
                      <w:sz w:val="16"/>
                      <w:szCs w:val="16"/>
                      <w:lang w:val="en-US"/>
                    </w:rPr>
                    <w:t>guvernamentale</w:t>
                  </w:r>
                  <w:proofErr w:type="spellEnd"/>
                  <w:r w:rsidRPr="00657DC9">
                    <w:rPr>
                      <w:sz w:val="16"/>
                      <w:szCs w:val="16"/>
                      <w:lang w:val="en-US"/>
                    </w:rPr>
                    <w:t xml:space="preserve"> </w:t>
                  </w:r>
                </w:p>
              </w:tc>
            </w:tr>
          </w:tbl>
          <w:p w14:paraId="0BC569EA" w14:textId="77777777" w:rsidR="00373B83" w:rsidRPr="00657DC9" w:rsidRDefault="00373B83" w:rsidP="00373B83">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5DCFA5D6" w14:textId="77777777" w:rsidTr="00BD3475">
              <w:trPr>
                <w:trHeight w:val="316"/>
              </w:trPr>
              <w:tc>
                <w:tcPr>
                  <w:tcW w:w="606" w:type="dxa"/>
                </w:tcPr>
                <w:p w14:paraId="0E3A21D7" w14:textId="77777777" w:rsidR="00373B83" w:rsidRPr="00657DC9" w:rsidRDefault="00373B83" w:rsidP="00373B83">
                  <w:pPr>
                    <w:jc w:val="both"/>
                    <w:rPr>
                      <w:sz w:val="16"/>
                      <w:szCs w:val="16"/>
                      <w:lang w:val="en-US"/>
                    </w:rPr>
                  </w:pPr>
                  <w:r w:rsidRPr="00657DC9">
                    <w:rPr>
                      <w:sz w:val="16"/>
                      <w:szCs w:val="16"/>
                      <w:lang w:val="en-US"/>
                    </w:rPr>
                    <w:t>0050</w:t>
                  </w:r>
                </w:p>
              </w:tc>
              <w:tc>
                <w:tcPr>
                  <w:tcW w:w="3075" w:type="dxa"/>
                </w:tcPr>
                <w:p w14:paraId="6730FFBB" w14:textId="77777777" w:rsidR="00373B83" w:rsidRPr="00657DC9" w:rsidRDefault="00373B83" w:rsidP="00373B83">
                  <w:pPr>
                    <w:jc w:val="both"/>
                    <w:rPr>
                      <w:sz w:val="16"/>
                      <w:szCs w:val="16"/>
                      <w:lang w:val="en-US"/>
                    </w:rPr>
                  </w:pPr>
                  <w:proofErr w:type="spellStart"/>
                  <w:r w:rsidRPr="00657DC9">
                    <w:rPr>
                      <w:sz w:val="16"/>
                      <w:szCs w:val="16"/>
                      <w:lang w:val="en-US"/>
                    </w:rPr>
                    <w:t>Titluri</w:t>
                  </w:r>
                  <w:proofErr w:type="spellEnd"/>
                  <w:r w:rsidRPr="00657DC9">
                    <w:rPr>
                      <w:sz w:val="16"/>
                      <w:szCs w:val="16"/>
                      <w:lang w:val="en-US"/>
                    </w:rPr>
                    <w:t xml:space="preserve"> de </w:t>
                  </w:r>
                  <w:proofErr w:type="spellStart"/>
                  <w:r w:rsidRPr="00657DC9">
                    <w:rPr>
                      <w:sz w:val="16"/>
                      <w:szCs w:val="16"/>
                      <w:lang w:val="en-US"/>
                    </w:rPr>
                    <w:t>datorie</w:t>
                  </w:r>
                  <w:proofErr w:type="spellEnd"/>
                  <w:r w:rsidRPr="00657DC9">
                    <w:rPr>
                      <w:sz w:val="16"/>
                      <w:szCs w:val="16"/>
                      <w:lang w:val="en-US"/>
                    </w:rPr>
                    <w:t xml:space="preserve"> </w:t>
                  </w:r>
                  <w:proofErr w:type="spellStart"/>
                  <w:r w:rsidRPr="00657DC9">
                    <w:rPr>
                      <w:sz w:val="16"/>
                      <w:szCs w:val="16"/>
                      <w:lang w:val="en-US"/>
                    </w:rPr>
                    <w:t>emise</w:t>
                  </w:r>
                  <w:proofErr w:type="spellEnd"/>
                  <w:r w:rsidRPr="00657DC9">
                    <w:rPr>
                      <w:sz w:val="16"/>
                      <w:szCs w:val="16"/>
                      <w:lang w:val="en-US"/>
                    </w:rPr>
                    <w:t xml:space="preserve"> de </w:t>
                  </w:r>
                  <w:proofErr w:type="spellStart"/>
                  <w:r w:rsidRPr="00657DC9">
                    <w:rPr>
                      <w:sz w:val="16"/>
                      <w:szCs w:val="16"/>
                      <w:lang w:val="en-US"/>
                    </w:rPr>
                    <w:t>agenţii</w:t>
                  </w:r>
                  <w:proofErr w:type="spellEnd"/>
                  <w:r w:rsidRPr="00657DC9">
                    <w:rPr>
                      <w:sz w:val="16"/>
                      <w:szCs w:val="16"/>
                      <w:lang w:val="en-US"/>
                    </w:rPr>
                    <w:t xml:space="preserve"> </w:t>
                  </w:r>
                  <w:proofErr w:type="spellStart"/>
                  <w:r w:rsidRPr="00657DC9">
                    <w:rPr>
                      <w:sz w:val="16"/>
                      <w:szCs w:val="16"/>
                      <w:lang w:val="en-US"/>
                    </w:rPr>
                    <w:t>guvernamentale</w:t>
                  </w:r>
                  <w:proofErr w:type="spellEnd"/>
                  <w:r w:rsidRPr="00657DC9">
                    <w:rPr>
                      <w:sz w:val="16"/>
                      <w:szCs w:val="16"/>
                      <w:lang w:val="en-US"/>
                    </w:rPr>
                    <w:t xml:space="preserve"> </w:t>
                  </w:r>
                </w:p>
              </w:tc>
            </w:tr>
          </w:tbl>
          <w:p w14:paraId="2F7CF64C" w14:textId="77777777" w:rsidR="00373B83" w:rsidRPr="00657DC9" w:rsidRDefault="00373B83" w:rsidP="00373B83">
            <w:pPr>
              <w:jc w:val="both"/>
              <w:rPr>
                <w:b/>
                <w:bCs/>
                <w:sz w:val="16"/>
                <w:szCs w:val="16"/>
                <w:lang w:val="ro-MD"/>
              </w:rPr>
            </w:pPr>
          </w:p>
        </w:tc>
        <w:tc>
          <w:tcPr>
            <w:tcW w:w="1229" w:type="dxa"/>
          </w:tcPr>
          <w:p w14:paraId="6801959A" w14:textId="7815F280"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1FD5268A" w14:textId="77777777" w:rsidR="00373B83" w:rsidRPr="00657DC9" w:rsidRDefault="00373B83" w:rsidP="00373B83">
            <w:pPr>
              <w:jc w:val="both"/>
              <w:rPr>
                <w:strike/>
                <w:sz w:val="16"/>
                <w:szCs w:val="16"/>
                <w:lang w:val="ro-MD"/>
              </w:rPr>
            </w:pPr>
          </w:p>
        </w:tc>
      </w:tr>
      <w:tr w:rsidR="00657DC9" w:rsidRPr="00657DC9" w14:paraId="56EC5C2A"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0FD3C09C" w14:textId="77777777" w:rsidTr="00F43BE0">
              <w:trPr>
                <w:trHeight w:val="316"/>
              </w:trPr>
              <w:tc>
                <w:tcPr>
                  <w:tcW w:w="606" w:type="dxa"/>
                </w:tcPr>
                <w:p w14:paraId="40066380" w14:textId="2ABAC888" w:rsidR="00373B83" w:rsidRPr="00657DC9" w:rsidRDefault="00373B83" w:rsidP="00373B83">
                  <w:pPr>
                    <w:jc w:val="both"/>
                    <w:rPr>
                      <w:sz w:val="16"/>
                      <w:szCs w:val="16"/>
                      <w:lang w:val="en-US"/>
                    </w:rPr>
                  </w:pPr>
                  <w:r w:rsidRPr="00657DC9">
                    <w:rPr>
                      <w:sz w:val="16"/>
                      <w:szCs w:val="16"/>
                      <w:lang w:val="en-US"/>
                    </w:rPr>
                    <w:t>0060</w:t>
                  </w:r>
                </w:p>
              </w:tc>
              <w:tc>
                <w:tcPr>
                  <w:tcW w:w="3075" w:type="dxa"/>
                </w:tcPr>
                <w:p w14:paraId="5023FDFD" w14:textId="5C224B97" w:rsidR="00373B83" w:rsidRPr="00657DC9" w:rsidRDefault="00373B83" w:rsidP="00373B83">
                  <w:pPr>
                    <w:jc w:val="both"/>
                    <w:rPr>
                      <w:sz w:val="16"/>
                      <w:szCs w:val="16"/>
                      <w:lang w:val="en-US"/>
                    </w:rPr>
                  </w:pPr>
                  <w:proofErr w:type="spellStart"/>
                  <w:r w:rsidRPr="00657DC9">
                    <w:rPr>
                      <w:sz w:val="16"/>
                      <w:szCs w:val="16"/>
                      <w:lang w:val="en-US"/>
                    </w:rPr>
                    <w:t>Obligaţiuni</w:t>
                  </w:r>
                  <w:proofErr w:type="spellEnd"/>
                  <w:r w:rsidRPr="00657DC9">
                    <w:rPr>
                      <w:sz w:val="16"/>
                      <w:szCs w:val="16"/>
                      <w:lang w:val="en-US"/>
                    </w:rPr>
                    <w:t xml:space="preserve"> corporative </w:t>
                  </w:r>
                </w:p>
              </w:tc>
            </w:tr>
          </w:tbl>
          <w:p w14:paraId="02780939" w14:textId="77777777" w:rsidR="00373B83" w:rsidRPr="00657DC9" w:rsidRDefault="00373B83" w:rsidP="00373B83">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621A185D" w14:textId="77777777" w:rsidTr="00BD3475">
              <w:trPr>
                <w:trHeight w:val="316"/>
              </w:trPr>
              <w:tc>
                <w:tcPr>
                  <w:tcW w:w="606" w:type="dxa"/>
                </w:tcPr>
                <w:p w14:paraId="0219FB15" w14:textId="77777777" w:rsidR="00373B83" w:rsidRPr="00657DC9" w:rsidRDefault="00373B83" w:rsidP="00373B83">
                  <w:pPr>
                    <w:jc w:val="both"/>
                    <w:rPr>
                      <w:sz w:val="16"/>
                      <w:szCs w:val="16"/>
                      <w:lang w:val="en-US"/>
                    </w:rPr>
                  </w:pPr>
                  <w:r w:rsidRPr="00657DC9">
                    <w:rPr>
                      <w:sz w:val="16"/>
                      <w:szCs w:val="16"/>
                      <w:lang w:val="en-US"/>
                    </w:rPr>
                    <w:t>0060</w:t>
                  </w:r>
                </w:p>
              </w:tc>
              <w:tc>
                <w:tcPr>
                  <w:tcW w:w="3075" w:type="dxa"/>
                </w:tcPr>
                <w:p w14:paraId="39C1FD2A" w14:textId="77777777" w:rsidR="00373B83" w:rsidRPr="00657DC9" w:rsidRDefault="00373B83" w:rsidP="00373B83">
                  <w:pPr>
                    <w:jc w:val="both"/>
                    <w:rPr>
                      <w:sz w:val="16"/>
                      <w:szCs w:val="16"/>
                      <w:lang w:val="en-US"/>
                    </w:rPr>
                  </w:pPr>
                  <w:proofErr w:type="spellStart"/>
                  <w:r w:rsidRPr="00657DC9">
                    <w:rPr>
                      <w:sz w:val="16"/>
                      <w:szCs w:val="16"/>
                      <w:lang w:val="en-US"/>
                    </w:rPr>
                    <w:t>Obligaţiuni</w:t>
                  </w:r>
                  <w:proofErr w:type="spellEnd"/>
                  <w:r w:rsidRPr="00657DC9">
                    <w:rPr>
                      <w:sz w:val="16"/>
                      <w:szCs w:val="16"/>
                      <w:lang w:val="en-US"/>
                    </w:rPr>
                    <w:t xml:space="preserve"> corporative </w:t>
                  </w:r>
                </w:p>
              </w:tc>
            </w:tr>
          </w:tbl>
          <w:p w14:paraId="52067193" w14:textId="77777777" w:rsidR="00373B83" w:rsidRPr="00657DC9" w:rsidRDefault="00373B83" w:rsidP="00373B83">
            <w:pPr>
              <w:jc w:val="both"/>
              <w:rPr>
                <w:b/>
                <w:bCs/>
                <w:sz w:val="16"/>
                <w:szCs w:val="16"/>
                <w:lang w:val="ro-MD"/>
              </w:rPr>
            </w:pPr>
          </w:p>
        </w:tc>
        <w:tc>
          <w:tcPr>
            <w:tcW w:w="1229" w:type="dxa"/>
          </w:tcPr>
          <w:p w14:paraId="5C3FF223" w14:textId="7D0515B4"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1C39227A" w14:textId="77777777" w:rsidR="00373B83" w:rsidRPr="00657DC9" w:rsidRDefault="00373B83" w:rsidP="00373B83">
            <w:pPr>
              <w:jc w:val="both"/>
              <w:rPr>
                <w:strike/>
                <w:sz w:val="16"/>
                <w:szCs w:val="16"/>
                <w:lang w:val="ro-MD"/>
              </w:rPr>
            </w:pPr>
          </w:p>
        </w:tc>
      </w:tr>
      <w:tr w:rsidR="00657DC9" w:rsidRPr="00657DC9" w14:paraId="0CB10339"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5084A115" w14:textId="77777777" w:rsidTr="00F43BE0">
              <w:trPr>
                <w:trHeight w:val="316"/>
              </w:trPr>
              <w:tc>
                <w:tcPr>
                  <w:tcW w:w="606" w:type="dxa"/>
                </w:tcPr>
                <w:p w14:paraId="4990D126" w14:textId="07BF0B63" w:rsidR="00373B83" w:rsidRPr="00657DC9" w:rsidRDefault="00373B83" w:rsidP="00373B83">
                  <w:pPr>
                    <w:jc w:val="both"/>
                    <w:rPr>
                      <w:sz w:val="16"/>
                      <w:szCs w:val="16"/>
                      <w:lang w:val="en-US"/>
                    </w:rPr>
                  </w:pPr>
                  <w:r w:rsidRPr="00657DC9">
                    <w:rPr>
                      <w:sz w:val="16"/>
                      <w:szCs w:val="16"/>
                      <w:lang w:val="en-US"/>
                    </w:rPr>
                    <w:t>0070</w:t>
                  </w:r>
                </w:p>
              </w:tc>
              <w:tc>
                <w:tcPr>
                  <w:tcW w:w="3075" w:type="dxa"/>
                </w:tcPr>
                <w:p w14:paraId="53B48CA6" w14:textId="313CE236" w:rsidR="00373B83" w:rsidRPr="00657DC9" w:rsidRDefault="00373B83" w:rsidP="00373B83">
                  <w:pPr>
                    <w:jc w:val="both"/>
                    <w:rPr>
                      <w:sz w:val="16"/>
                      <w:szCs w:val="16"/>
                      <w:lang w:val="en-US"/>
                    </w:rPr>
                  </w:pPr>
                  <w:proofErr w:type="spellStart"/>
                  <w:r w:rsidRPr="00657DC9">
                    <w:rPr>
                      <w:sz w:val="16"/>
                      <w:szCs w:val="16"/>
                      <w:lang w:val="en-US"/>
                    </w:rPr>
                    <w:t>Titluri</w:t>
                  </w:r>
                  <w:proofErr w:type="spellEnd"/>
                  <w:r w:rsidRPr="00657DC9">
                    <w:rPr>
                      <w:sz w:val="16"/>
                      <w:szCs w:val="16"/>
                      <w:lang w:val="en-US"/>
                    </w:rPr>
                    <w:t xml:space="preserve"> de capital </w:t>
                  </w:r>
                </w:p>
              </w:tc>
            </w:tr>
          </w:tbl>
          <w:p w14:paraId="6177CA43" w14:textId="77777777" w:rsidR="00373B83" w:rsidRPr="00657DC9" w:rsidRDefault="00373B83" w:rsidP="00373B83">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6895F24D" w14:textId="77777777" w:rsidTr="00BD3475">
              <w:trPr>
                <w:trHeight w:val="316"/>
              </w:trPr>
              <w:tc>
                <w:tcPr>
                  <w:tcW w:w="606" w:type="dxa"/>
                </w:tcPr>
                <w:p w14:paraId="1E258C0B" w14:textId="77777777" w:rsidR="00373B83" w:rsidRPr="00657DC9" w:rsidRDefault="00373B83" w:rsidP="00373B83">
                  <w:pPr>
                    <w:jc w:val="both"/>
                    <w:rPr>
                      <w:sz w:val="16"/>
                      <w:szCs w:val="16"/>
                      <w:lang w:val="en-US"/>
                    </w:rPr>
                  </w:pPr>
                  <w:r w:rsidRPr="00657DC9">
                    <w:rPr>
                      <w:sz w:val="16"/>
                      <w:szCs w:val="16"/>
                      <w:lang w:val="en-US"/>
                    </w:rPr>
                    <w:t>0070</w:t>
                  </w:r>
                </w:p>
              </w:tc>
              <w:tc>
                <w:tcPr>
                  <w:tcW w:w="3075" w:type="dxa"/>
                </w:tcPr>
                <w:p w14:paraId="217A36D3" w14:textId="77777777" w:rsidR="00373B83" w:rsidRPr="00657DC9" w:rsidRDefault="00373B83" w:rsidP="00373B83">
                  <w:pPr>
                    <w:jc w:val="both"/>
                    <w:rPr>
                      <w:sz w:val="16"/>
                      <w:szCs w:val="16"/>
                      <w:lang w:val="en-US"/>
                    </w:rPr>
                  </w:pPr>
                  <w:proofErr w:type="spellStart"/>
                  <w:r w:rsidRPr="00657DC9">
                    <w:rPr>
                      <w:sz w:val="16"/>
                      <w:szCs w:val="16"/>
                      <w:lang w:val="en-US"/>
                    </w:rPr>
                    <w:t>Titluri</w:t>
                  </w:r>
                  <w:proofErr w:type="spellEnd"/>
                  <w:r w:rsidRPr="00657DC9">
                    <w:rPr>
                      <w:sz w:val="16"/>
                      <w:szCs w:val="16"/>
                      <w:lang w:val="en-US"/>
                    </w:rPr>
                    <w:t xml:space="preserve"> de capital </w:t>
                  </w:r>
                </w:p>
              </w:tc>
            </w:tr>
          </w:tbl>
          <w:p w14:paraId="4B974967" w14:textId="77777777" w:rsidR="00373B83" w:rsidRPr="00657DC9" w:rsidRDefault="00373B83" w:rsidP="00373B83">
            <w:pPr>
              <w:jc w:val="both"/>
              <w:rPr>
                <w:b/>
                <w:bCs/>
                <w:sz w:val="16"/>
                <w:szCs w:val="16"/>
                <w:lang w:val="ro-MD"/>
              </w:rPr>
            </w:pPr>
          </w:p>
        </w:tc>
        <w:tc>
          <w:tcPr>
            <w:tcW w:w="1229" w:type="dxa"/>
          </w:tcPr>
          <w:p w14:paraId="05E7BED3" w14:textId="471E884F"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2690664B" w14:textId="77777777" w:rsidR="00373B83" w:rsidRPr="00657DC9" w:rsidRDefault="00373B83" w:rsidP="00373B83">
            <w:pPr>
              <w:jc w:val="both"/>
              <w:rPr>
                <w:strike/>
                <w:sz w:val="16"/>
                <w:szCs w:val="16"/>
                <w:lang w:val="ro-MD"/>
              </w:rPr>
            </w:pPr>
          </w:p>
        </w:tc>
      </w:tr>
      <w:tr w:rsidR="00657DC9" w:rsidRPr="00657DC9" w14:paraId="40494C73"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5C15CFED" w14:textId="77777777" w:rsidTr="00F43BE0">
              <w:trPr>
                <w:trHeight w:val="316"/>
              </w:trPr>
              <w:tc>
                <w:tcPr>
                  <w:tcW w:w="606" w:type="dxa"/>
                </w:tcPr>
                <w:p w14:paraId="0B24883C" w14:textId="569ED2D3" w:rsidR="00373B83" w:rsidRPr="00657DC9" w:rsidRDefault="00373B83" w:rsidP="00373B83">
                  <w:pPr>
                    <w:jc w:val="both"/>
                    <w:rPr>
                      <w:sz w:val="16"/>
                      <w:szCs w:val="16"/>
                      <w:lang w:val="en-US"/>
                    </w:rPr>
                  </w:pPr>
                  <w:r w:rsidRPr="00657DC9">
                    <w:rPr>
                      <w:sz w:val="16"/>
                      <w:szCs w:val="16"/>
                      <w:lang w:val="en-US"/>
                    </w:rPr>
                    <w:t>0080</w:t>
                  </w:r>
                </w:p>
              </w:tc>
              <w:tc>
                <w:tcPr>
                  <w:tcW w:w="3075" w:type="dxa"/>
                </w:tcPr>
                <w:p w14:paraId="138B24F7" w14:textId="39FA691A" w:rsidR="00373B83" w:rsidRPr="00657DC9" w:rsidRDefault="00373B83" w:rsidP="00373B83">
                  <w:pPr>
                    <w:jc w:val="both"/>
                    <w:rPr>
                      <w:sz w:val="16"/>
                      <w:szCs w:val="16"/>
                      <w:lang w:val="en-US"/>
                    </w:rPr>
                  </w:pPr>
                  <w:r w:rsidRPr="00657DC9">
                    <w:rPr>
                      <w:sz w:val="16"/>
                      <w:szCs w:val="16"/>
                      <w:lang w:val="en-US"/>
                    </w:rPr>
                    <w:t xml:space="preserve">Alte </w:t>
                  </w:r>
                  <w:proofErr w:type="spellStart"/>
                  <w:r w:rsidRPr="00657DC9">
                    <w:rPr>
                      <w:sz w:val="16"/>
                      <w:szCs w:val="16"/>
                      <w:lang w:val="en-US"/>
                    </w:rPr>
                    <w:t>garanţii</w:t>
                  </w:r>
                  <w:proofErr w:type="spellEnd"/>
                  <w:r w:rsidRPr="00657DC9">
                    <w:rPr>
                      <w:sz w:val="16"/>
                      <w:szCs w:val="16"/>
                      <w:lang w:val="en-US"/>
                    </w:rPr>
                    <w:t xml:space="preserve"> </w:t>
                  </w:r>
                  <w:proofErr w:type="spellStart"/>
                  <w:r w:rsidRPr="00657DC9">
                    <w:rPr>
                      <w:sz w:val="16"/>
                      <w:szCs w:val="16"/>
                      <w:lang w:val="en-US"/>
                    </w:rPr>
                    <w:t>reale</w:t>
                  </w:r>
                  <w:proofErr w:type="spellEnd"/>
                  <w:r w:rsidRPr="00657DC9">
                    <w:rPr>
                      <w:sz w:val="16"/>
                      <w:szCs w:val="16"/>
                      <w:lang w:val="en-US"/>
                    </w:rPr>
                    <w:t xml:space="preserve"> </w:t>
                  </w:r>
                </w:p>
              </w:tc>
            </w:tr>
          </w:tbl>
          <w:p w14:paraId="2E45F0AF" w14:textId="77777777" w:rsidR="00373B83" w:rsidRPr="00657DC9" w:rsidRDefault="00373B83" w:rsidP="00373B83">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5B8CCA20" w14:textId="77777777" w:rsidTr="00BD3475">
              <w:trPr>
                <w:trHeight w:val="316"/>
              </w:trPr>
              <w:tc>
                <w:tcPr>
                  <w:tcW w:w="606" w:type="dxa"/>
                </w:tcPr>
                <w:p w14:paraId="5B7D4FE9" w14:textId="77777777" w:rsidR="00373B83" w:rsidRPr="00657DC9" w:rsidRDefault="00373B83" w:rsidP="00373B83">
                  <w:pPr>
                    <w:jc w:val="both"/>
                    <w:rPr>
                      <w:sz w:val="16"/>
                      <w:szCs w:val="16"/>
                      <w:lang w:val="en-US"/>
                    </w:rPr>
                  </w:pPr>
                  <w:r w:rsidRPr="00657DC9">
                    <w:rPr>
                      <w:sz w:val="16"/>
                      <w:szCs w:val="16"/>
                      <w:lang w:val="en-US"/>
                    </w:rPr>
                    <w:t>0080</w:t>
                  </w:r>
                </w:p>
              </w:tc>
              <w:tc>
                <w:tcPr>
                  <w:tcW w:w="3075" w:type="dxa"/>
                </w:tcPr>
                <w:p w14:paraId="716F729C" w14:textId="77777777" w:rsidR="00373B83" w:rsidRPr="00657DC9" w:rsidRDefault="00373B83" w:rsidP="00373B83">
                  <w:pPr>
                    <w:jc w:val="both"/>
                    <w:rPr>
                      <w:sz w:val="16"/>
                      <w:szCs w:val="16"/>
                      <w:lang w:val="en-US"/>
                    </w:rPr>
                  </w:pPr>
                  <w:r w:rsidRPr="00657DC9">
                    <w:rPr>
                      <w:sz w:val="16"/>
                      <w:szCs w:val="16"/>
                      <w:lang w:val="en-US"/>
                    </w:rPr>
                    <w:t xml:space="preserve">Alte </w:t>
                  </w:r>
                  <w:proofErr w:type="spellStart"/>
                  <w:r w:rsidRPr="00657DC9">
                    <w:rPr>
                      <w:sz w:val="16"/>
                      <w:szCs w:val="16"/>
                      <w:lang w:val="en-US"/>
                    </w:rPr>
                    <w:t>garanţii</w:t>
                  </w:r>
                  <w:proofErr w:type="spellEnd"/>
                  <w:r w:rsidRPr="00657DC9">
                    <w:rPr>
                      <w:sz w:val="16"/>
                      <w:szCs w:val="16"/>
                      <w:lang w:val="en-US"/>
                    </w:rPr>
                    <w:t xml:space="preserve"> </w:t>
                  </w:r>
                  <w:proofErr w:type="spellStart"/>
                  <w:r w:rsidRPr="00657DC9">
                    <w:rPr>
                      <w:sz w:val="16"/>
                      <w:szCs w:val="16"/>
                      <w:lang w:val="en-US"/>
                    </w:rPr>
                    <w:t>reale</w:t>
                  </w:r>
                  <w:proofErr w:type="spellEnd"/>
                  <w:r w:rsidRPr="00657DC9">
                    <w:rPr>
                      <w:sz w:val="16"/>
                      <w:szCs w:val="16"/>
                      <w:lang w:val="en-US"/>
                    </w:rPr>
                    <w:t xml:space="preserve"> </w:t>
                  </w:r>
                </w:p>
              </w:tc>
            </w:tr>
          </w:tbl>
          <w:p w14:paraId="4C2F3D6B" w14:textId="77777777" w:rsidR="00373B83" w:rsidRPr="00657DC9" w:rsidRDefault="00373B83" w:rsidP="00373B83">
            <w:pPr>
              <w:jc w:val="both"/>
              <w:rPr>
                <w:b/>
                <w:bCs/>
                <w:sz w:val="16"/>
                <w:szCs w:val="16"/>
                <w:lang w:val="ro-MD"/>
              </w:rPr>
            </w:pPr>
          </w:p>
        </w:tc>
        <w:tc>
          <w:tcPr>
            <w:tcW w:w="1229" w:type="dxa"/>
          </w:tcPr>
          <w:p w14:paraId="4B541586" w14:textId="79602A85"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73CAA5D8" w14:textId="77777777" w:rsidR="00373B83" w:rsidRPr="00657DC9" w:rsidRDefault="00373B83" w:rsidP="00373B83">
            <w:pPr>
              <w:jc w:val="both"/>
              <w:rPr>
                <w:strike/>
                <w:sz w:val="16"/>
                <w:szCs w:val="16"/>
                <w:lang w:val="ro-MD"/>
              </w:rPr>
            </w:pPr>
          </w:p>
        </w:tc>
      </w:tr>
      <w:tr w:rsidR="00657DC9" w:rsidRPr="00657DC9" w14:paraId="5E3D1E75"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71D25868" w14:textId="77777777" w:rsidTr="00F43BE0">
              <w:trPr>
                <w:trHeight w:val="316"/>
              </w:trPr>
              <w:tc>
                <w:tcPr>
                  <w:tcW w:w="606" w:type="dxa"/>
                </w:tcPr>
                <w:p w14:paraId="4BD699C7" w14:textId="4E8A06E1" w:rsidR="00373B83" w:rsidRPr="00657DC9" w:rsidRDefault="00373B83" w:rsidP="00373B83">
                  <w:pPr>
                    <w:jc w:val="both"/>
                    <w:rPr>
                      <w:sz w:val="16"/>
                      <w:szCs w:val="16"/>
                      <w:lang w:val="en-US"/>
                    </w:rPr>
                  </w:pPr>
                  <w:r w:rsidRPr="00657DC9">
                    <w:rPr>
                      <w:sz w:val="16"/>
                      <w:szCs w:val="16"/>
                      <w:lang w:val="en-US"/>
                    </w:rPr>
                    <w:t>0090</w:t>
                  </w:r>
                </w:p>
              </w:tc>
              <w:tc>
                <w:tcPr>
                  <w:tcW w:w="3075" w:type="dxa"/>
                </w:tcPr>
                <w:p w14:paraId="02D6499A" w14:textId="6F1332A0" w:rsidR="00373B83" w:rsidRPr="00657DC9" w:rsidRDefault="00373B83" w:rsidP="00373B83">
                  <w:pPr>
                    <w:jc w:val="both"/>
                    <w:rPr>
                      <w:b/>
                      <w:bCs/>
                      <w:sz w:val="16"/>
                      <w:szCs w:val="16"/>
                      <w:lang w:val="en-US"/>
                    </w:rPr>
                  </w:pPr>
                  <w:r w:rsidRPr="00657DC9">
                    <w:rPr>
                      <w:b/>
                      <w:bCs/>
                      <w:sz w:val="16"/>
                      <w:szCs w:val="16"/>
                      <w:lang w:val="en-US"/>
                    </w:rPr>
                    <w:t>Total</w:t>
                  </w:r>
                </w:p>
              </w:tc>
            </w:tr>
          </w:tbl>
          <w:p w14:paraId="2E01B6A4" w14:textId="77777777" w:rsidR="00373B83" w:rsidRPr="00657DC9" w:rsidRDefault="00373B83" w:rsidP="00373B83">
            <w:pPr>
              <w:jc w:val="both"/>
              <w:rPr>
                <w:b/>
                <w:bCs/>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225779D7" w14:textId="77777777" w:rsidTr="00BD3475">
              <w:trPr>
                <w:trHeight w:val="316"/>
              </w:trPr>
              <w:tc>
                <w:tcPr>
                  <w:tcW w:w="606" w:type="dxa"/>
                </w:tcPr>
                <w:p w14:paraId="4333066A" w14:textId="77777777" w:rsidR="00373B83" w:rsidRPr="00657DC9" w:rsidRDefault="00373B83" w:rsidP="00373B83">
                  <w:pPr>
                    <w:jc w:val="both"/>
                    <w:rPr>
                      <w:sz w:val="16"/>
                      <w:szCs w:val="16"/>
                      <w:lang w:val="en-US"/>
                    </w:rPr>
                  </w:pPr>
                  <w:r w:rsidRPr="00657DC9">
                    <w:rPr>
                      <w:sz w:val="16"/>
                      <w:szCs w:val="16"/>
                      <w:lang w:val="en-US"/>
                    </w:rPr>
                    <w:t>0090</w:t>
                  </w:r>
                </w:p>
              </w:tc>
              <w:tc>
                <w:tcPr>
                  <w:tcW w:w="3075" w:type="dxa"/>
                </w:tcPr>
                <w:p w14:paraId="1789F3B7" w14:textId="77777777" w:rsidR="00373B83" w:rsidRPr="00657DC9" w:rsidRDefault="00373B83" w:rsidP="00373B83">
                  <w:pPr>
                    <w:jc w:val="both"/>
                    <w:rPr>
                      <w:b/>
                      <w:bCs/>
                      <w:sz w:val="16"/>
                      <w:szCs w:val="16"/>
                      <w:lang w:val="en-US"/>
                    </w:rPr>
                  </w:pPr>
                  <w:r w:rsidRPr="00657DC9">
                    <w:rPr>
                      <w:b/>
                      <w:bCs/>
                      <w:sz w:val="16"/>
                      <w:szCs w:val="16"/>
                      <w:lang w:val="en-US"/>
                    </w:rPr>
                    <w:t>Total</w:t>
                  </w:r>
                </w:p>
              </w:tc>
            </w:tr>
          </w:tbl>
          <w:p w14:paraId="12C87A56" w14:textId="77777777" w:rsidR="00373B83" w:rsidRPr="00657DC9" w:rsidRDefault="00373B83" w:rsidP="00373B83">
            <w:pPr>
              <w:jc w:val="both"/>
              <w:rPr>
                <w:b/>
                <w:bCs/>
                <w:sz w:val="16"/>
                <w:szCs w:val="16"/>
                <w:lang w:val="ro-MD"/>
              </w:rPr>
            </w:pPr>
          </w:p>
        </w:tc>
        <w:tc>
          <w:tcPr>
            <w:tcW w:w="1229" w:type="dxa"/>
          </w:tcPr>
          <w:p w14:paraId="3009F708" w14:textId="794C18C3"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0956B3D1" w14:textId="77777777" w:rsidR="00373B83" w:rsidRPr="00657DC9" w:rsidRDefault="00373B83" w:rsidP="00373B83">
            <w:pPr>
              <w:jc w:val="both"/>
              <w:rPr>
                <w:strike/>
                <w:sz w:val="16"/>
                <w:szCs w:val="16"/>
                <w:lang w:val="ro-MD"/>
              </w:rPr>
            </w:pPr>
          </w:p>
        </w:tc>
      </w:tr>
      <w:tr w:rsidR="00657DC9" w:rsidRPr="0054073C" w14:paraId="129EAB8A" w14:textId="77777777" w:rsidTr="00B32299">
        <w:tc>
          <w:tcPr>
            <w:tcW w:w="3866" w:type="dxa"/>
          </w:tcPr>
          <w:p w14:paraId="5587D743" w14:textId="77777777" w:rsidR="00373B83" w:rsidRPr="00657DC9" w:rsidRDefault="00373B83" w:rsidP="00373B83">
            <w:pPr>
              <w:jc w:val="both"/>
              <w:rPr>
                <w:sz w:val="16"/>
                <w:szCs w:val="16"/>
                <w:lang w:val="en-US"/>
              </w:rPr>
            </w:pPr>
          </w:p>
        </w:tc>
        <w:tc>
          <w:tcPr>
            <w:tcW w:w="4356" w:type="dxa"/>
          </w:tcPr>
          <w:p w14:paraId="4336801D" w14:textId="77777777" w:rsidR="00373B83" w:rsidRPr="00657DC9" w:rsidRDefault="00373B83" w:rsidP="00373B83">
            <w:pPr>
              <w:jc w:val="both"/>
              <w:rPr>
                <w:sz w:val="16"/>
                <w:szCs w:val="16"/>
                <w:lang w:val="ro-MD"/>
              </w:rPr>
            </w:pPr>
            <w:r w:rsidRPr="00657DC9">
              <w:rPr>
                <w:sz w:val="16"/>
                <w:szCs w:val="16"/>
                <w:lang w:val="ro-MD"/>
              </w:rPr>
              <w:t>Modul de completare a raportului</w:t>
            </w:r>
          </w:p>
          <w:p w14:paraId="1CDDABEF" w14:textId="77777777" w:rsidR="00373B83" w:rsidRPr="00657DC9" w:rsidRDefault="00373B83" w:rsidP="00373B83">
            <w:pPr>
              <w:jc w:val="both"/>
              <w:rPr>
                <w:b/>
                <w:bCs/>
                <w:sz w:val="16"/>
                <w:szCs w:val="16"/>
                <w:lang w:val="ro-MD"/>
              </w:rPr>
            </w:pPr>
            <w:r w:rsidRPr="00657DC9">
              <w:rPr>
                <w:b/>
                <w:bCs/>
                <w:sz w:val="16"/>
                <w:szCs w:val="16"/>
                <w:lang w:val="ro-MD"/>
              </w:rPr>
              <w:t>C 34.08 – RISCUL DE CREDIT AL CONTRAPĂRȚII: COMPOZIȚIA GARANȚIILOR REALE PENTRU EXPUNERI LA CCR (CCR 8)</w:t>
            </w:r>
          </w:p>
          <w:p w14:paraId="7F19A9AA" w14:textId="77777777" w:rsidR="00373B83" w:rsidRPr="00657DC9" w:rsidRDefault="00373B83" w:rsidP="00373B83">
            <w:pPr>
              <w:jc w:val="both"/>
              <w:rPr>
                <w:sz w:val="16"/>
                <w:szCs w:val="16"/>
                <w:lang w:val="ro-MD"/>
              </w:rPr>
            </w:pPr>
            <w:r w:rsidRPr="00657DC9">
              <w:rPr>
                <w:sz w:val="16"/>
                <w:szCs w:val="16"/>
                <w:lang w:val="ro-MD"/>
              </w:rPr>
              <w:t>Instrucțiuni privind anumite poziții</w:t>
            </w:r>
          </w:p>
          <w:tbl>
            <w:tblPr>
              <w:tblStyle w:val="TableGrid"/>
              <w:tblW w:w="4025" w:type="dxa"/>
              <w:tblLayout w:type="fixed"/>
              <w:tblLook w:val="04A0" w:firstRow="1" w:lastRow="0" w:firstColumn="1" w:lastColumn="0" w:noHBand="0" w:noVBand="1"/>
            </w:tblPr>
            <w:tblGrid>
              <w:gridCol w:w="778"/>
              <w:gridCol w:w="3247"/>
            </w:tblGrid>
            <w:tr w:rsidR="00657DC9" w:rsidRPr="00657DC9" w14:paraId="0359C61E" w14:textId="77777777" w:rsidTr="00263C15">
              <w:trPr>
                <w:trHeight w:val="268"/>
              </w:trPr>
              <w:tc>
                <w:tcPr>
                  <w:tcW w:w="4025" w:type="dxa"/>
                  <w:gridSpan w:val="2"/>
                  <w:hideMark/>
                </w:tcPr>
                <w:p w14:paraId="168EE7A8" w14:textId="77777777" w:rsidR="00373B83" w:rsidRPr="00657DC9" w:rsidRDefault="00373B83" w:rsidP="00373B83">
                  <w:pPr>
                    <w:jc w:val="both"/>
                    <w:rPr>
                      <w:b/>
                      <w:bCs/>
                      <w:sz w:val="16"/>
                      <w:szCs w:val="16"/>
                      <w:lang w:val="ro-MD"/>
                    </w:rPr>
                  </w:pPr>
                  <w:r w:rsidRPr="00657DC9">
                    <w:rPr>
                      <w:b/>
                      <w:bCs/>
                      <w:sz w:val="16"/>
                      <w:szCs w:val="16"/>
                      <w:lang w:val="ro-MD"/>
                    </w:rPr>
                    <w:t>Coloane</w:t>
                  </w:r>
                </w:p>
              </w:tc>
            </w:tr>
            <w:tr w:rsidR="00657DC9" w:rsidRPr="0054073C" w14:paraId="01882F44" w14:textId="77777777" w:rsidTr="00263C15">
              <w:trPr>
                <w:trHeight w:val="3035"/>
              </w:trPr>
              <w:tc>
                <w:tcPr>
                  <w:tcW w:w="778" w:type="dxa"/>
                  <w:hideMark/>
                </w:tcPr>
                <w:p w14:paraId="26121536" w14:textId="77777777" w:rsidR="00373B83" w:rsidRPr="00657DC9" w:rsidRDefault="00373B83" w:rsidP="00373B83">
                  <w:pPr>
                    <w:jc w:val="both"/>
                    <w:rPr>
                      <w:sz w:val="16"/>
                      <w:szCs w:val="16"/>
                      <w:lang w:val="ro-MD"/>
                    </w:rPr>
                  </w:pPr>
                  <w:r w:rsidRPr="00657DC9">
                    <w:rPr>
                      <w:sz w:val="16"/>
                      <w:szCs w:val="16"/>
                      <w:lang w:val="ro-MD"/>
                    </w:rPr>
                    <w:t>0010 - 0080</w:t>
                  </w:r>
                </w:p>
              </w:tc>
              <w:tc>
                <w:tcPr>
                  <w:tcW w:w="3247" w:type="dxa"/>
                  <w:hideMark/>
                </w:tcPr>
                <w:p w14:paraId="1EC487D2" w14:textId="77777777" w:rsidR="00373B83" w:rsidRPr="00657DC9" w:rsidRDefault="00373B83" w:rsidP="00373B83">
                  <w:pPr>
                    <w:rPr>
                      <w:sz w:val="16"/>
                      <w:szCs w:val="16"/>
                      <w:lang w:val="ro-MD"/>
                    </w:rPr>
                  </w:pPr>
                  <w:r w:rsidRPr="00657DC9">
                    <w:rPr>
                      <w:sz w:val="16"/>
                      <w:szCs w:val="16"/>
                      <w:lang w:val="ro-MD"/>
                    </w:rPr>
                    <w:t>Garanții reale utilizate în tranzacțiile cu instrumente financiare derivate</w:t>
                  </w:r>
                </w:p>
                <w:p w14:paraId="749B368A" w14:textId="43A406F7" w:rsidR="00373B83" w:rsidRPr="00657DC9" w:rsidRDefault="00373B83" w:rsidP="00373B83">
                  <w:pPr>
                    <w:rPr>
                      <w:sz w:val="16"/>
                      <w:szCs w:val="16"/>
                      <w:lang w:val="ro-MD"/>
                    </w:rPr>
                  </w:pPr>
                  <w:r w:rsidRPr="00657DC9">
                    <w:rPr>
                      <w:sz w:val="16"/>
                      <w:szCs w:val="16"/>
                      <w:lang w:val="ro-MD"/>
                    </w:rPr>
                    <w:t xml:space="preserve">Băncile raportează garanțiile reale (inclusiv garanțiile reale corespunzătoare marjei inițiale și marjei de variație) care sunt utilizate în expunerile la riscul de credit al </w:t>
                  </w:r>
                  <w:proofErr w:type="spellStart"/>
                  <w:r w:rsidRPr="00657DC9">
                    <w:rPr>
                      <w:sz w:val="16"/>
                      <w:szCs w:val="16"/>
                      <w:lang w:val="ro-MD"/>
                    </w:rPr>
                    <w:t>contrapărții</w:t>
                  </w:r>
                  <w:proofErr w:type="spellEnd"/>
                  <w:r w:rsidRPr="00657DC9">
                    <w:rPr>
                      <w:sz w:val="16"/>
                      <w:szCs w:val="16"/>
                      <w:lang w:val="ro-MD"/>
                    </w:rPr>
                    <w:t xml:space="preserve"> legate de orice instrument financiar derivat menționat în anexa nr.1 la Regulamentul nr.114/2018 cu privire la tratamentul riscului de </w:t>
                  </w:r>
                  <w:proofErr w:type="spellStart"/>
                  <w:r w:rsidRPr="00657DC9">
                    <w:rPr>
                      <w:sz w:val="16"/>
                      <w:szCs w:val="16"/>
                      <w:lang w:val="ro-MD"/>
                    </w:rPr>
                    <w:t>piaţă</w:t>
                  </w:r>
                  <w:proofErr w:type="spellEnd"/>
                  <w:r w:rsidRPr="00657DC9">
                    <w:rPr>
                      <w:sz w:val="16"/>
                      <w:szCs w:val="16"/>
                      <w:lang w:val="ro-MD"/>
                    </w:rPr>
                    <w:t xml:space="preserve"> potrivit abordării standardizate sau de orice tranzacție cu termen lung de decontare, astfel cum este definită la punctul 3 din Regulamentul nr.220/2025 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 care nu poate fi considerată SFT.</w:t>
                  </w:r>
                </w:p>
              </w:tc>
            </w:tr>
            <w:tr w:rsidR="00657DC9" w:rsidRPr="0054073C" w14:paraId="764EEC27" w14:textId="77777777" w:rsidTr="00263C15">
              <w:trPr>
                <w:trHeight w:val="2482"/>
              </w:trPr>
              <w:tc>
                <w:tcPr>
                  <w:tcW w:w="778" w:type="dxa"/>
                  <w:hideMark/>
                </w:tcPr>
                <w:p w14:paraId="608A032A" w14:textId="77777777" w:rsidR="00373B83" w:rsidRPr="00657DC9" w:rsidRDefault="00373B83" w:rsidP="00373B83">
                  <w:pPr>
                    <w:jc w:val="both"/>
                    <w:rPr>
                      <w:sz w:val="16"/>
                      <w:szCs w:val="16"/>
                      <w:lang w:val="ro-MD"/>
                    </w:rPr>
                  </w:pPr>
                  <w:r w:rsidRPr="00657DC9">
                    <w:rPr>
                      <w:sz w:val="16"/>
                      <w:szCs w:val="16"/>
                      <w:lang w:val="ro-MD"/>
                    </w:rPr>
                    <w:lastRenderedPageBreak/>
                    <w:t>0090 - 0180</w:t>
                  </w:r>
                </w:p>
              </w:tc>
              <w:tc>
                <w:tcPr>
                  <w:tcW w:w="3247" w:type="dxa"/>
                  <w:hideMark/>
                </w:tcPr>
                <w:p w14:paraId="29A85CB2" w14:textId="77777777" w:rsidR="00373B83" w:rsidRPr="00657DC9" w:rsidRDefault="00373B83" w:rsidP="00373B83">
                  <w:pPr>
                    <w:rPr>
                      <w:sz w:val="16"/>
                      <w:szCs w:val="16"/>
                      <w:lang w:val="ro-MD"/>
                    </w:rPr>
                  </w:pPr>
                  <w:r w:rsidRPr="00657DC9">
                    <w:rPr>
                      <w:sz w:val="16"/>
                      <w:szCs w:val="16"/>
                      <w:lang w:val="ro-MD"/>
                    </w:rPr>
                    <w:t>Garanții reale utilizate în SFT-uri</w:t>
                  </w:r>
                </w:p>
                <w:p w14:paraId="3AF8CFF6" w14:textId="77777777" w:rsidR="00373B83" w:rsidRPr="00657DC9" w:rsidRDefault="00373B83" w:rsidP="00373B83">
                  <w:pPr>
                    <w:rPr>
                      <w:sz w:val="16"/>
                      <w:szCs w:val="16"/>
                      <w:lang w:val="ro-MD"/>
                    </w:rPr>
                  </w:pPr>
                  <w:r w:rsidRPr="00657DC9">
                    <w:rPr>
                      <w:sz w:val="16"/>
                      <w:szCs w:val="16"/>
                      <w:lang w:val="ro-MD"/>
                    </w:rPr>
                    <w:t xml:space="preserve">Băncile raportează garanțiile reale (inclusiv garanțiile reale corespunzătoare marjei inițiale și marjei de variație, precum și garanțiile reale care apar ca titluri de valoare în SFT-uri) care sunt utilizate în expunerile la riscul de credit al </w:t>
                  </w:r>
                  <w:proofErr w:type="spellStart"/>
                  <w:r w:rsidRPr="00657DC9">
                    <w:rPr>
                      <w:sz w:val="16"/>
                      <w:szCs w:val="16"/>
                      <w:lang w:val="ro-MD"/>
                    </w:rPr>
                    <w:t>contrapărții</w:t>
                  </w:r>
                  <w:proofErr w:type="spellEnd"/>
                  <w:r w:rsidRPr="00657DC9">
                    <w:rPr>
                      <w:sz w:val="16"/>
                      <w:szCs w:val="16"/>
                      <w:lang w:val="ro-MD"/>
                    </w:rPr>
                    <w:t xml:space="preserve"> legate de orice SFT sau de orice tranzacție cu termen lung de decontare care nu poate fi considerată instrument financiar derivat.</w:t>
                  </w:r>
                </w:p>
              </w:tc>
            </w:tr>
            <w:tr w:rsidR="00657DC9" w:rsidRPr="0054073C" w14:paraId="57D83F61" w14:textId="77777777" w:rsidTr="00263C15">
              <w:trPr>
                <w:trHeight w:val="2751"/>
              </w:trPr>
              <w:tc>
                <w:tcPr>
                  <w:tcW w:w="778" w:type="dxa"/>
                  <w:hideMark/>
                </w:tcPr>
                <w:p w14:paraId="4CC68190" w14:textId="77777777" w:rsidR="00373B83" w:rsidRPr="00657DC9" w:rsidRDefault="00373B83" w:rsidP="00373B83">
                  <w:pPr>
                    <w:jc w:val="both"/>
                    <w:rPr>
                      <w:sz w:val="16"/>
                      <w:szCs w:val="16"/>
                      <w:lang w:val="ro-MD"/>
                    </w:rPr>
                  </w:pPr>
                  <w:r w:rsidRPr="00657DC9">
                    <w:rPr>
                      <w:sz w:val="16"/>
                      <w:szCs w:val="16"/>
                      <w:lang w:val="ro-MD"/>
                    </w:rPr>
                    <w:t>0010, 0020, 0050, 0060, 0090, 0100, 0140, 0150</w:t>
                  </w:r>
                </w:p>
              </w:tc>
              <w:tc>
                <w:tcPr>
                  <w:tcW w:w="3247" w:type="dxa"/>
                  <w:hideMark/>
                </w:tcPr>
                <w:p w14:paraId="766552A4" w14:textId="77777777" w:rsidR="00373B83" w:rsidRPr="00657DC9" w:rsidRDefault="00373B83" w:rsidP="00373B83">
                  <w:pPr>
                    <w:rPr>
                      <w:sz w:val="16"/>
                      <w:szCs w:val="16"/>
                      <w:lang w:val="ro-MD"/>
                    </w:rPr>
                  </w:pPr>
                  <w:r w:rsidRPr="00657DC9">
                    <w:rPr>
                      <w:sz w:val="16"/>
                      <w:szCs w:val="16"/>
                      <w:lang w:val="ro-MD"/>
                    </w:rPr>
                    <w:t>Segregate</w:t>
                  </w:r>
                </w:p>
                <w:p w14:paraId="28205BE9" w14:textId="6E37C52B" w:rsidR="00373B83" w:rsidRPr="00657DC9" w:rsidRDefault="00373B83" w:rsidP="00373B83">
                  <w:pPr>
                    <w:rPr>
                      <w:sz w:val="16"/>
                      <w:szCs w:val="16"/>
                      <w:lang w:val="ro-MD"/>
                    </w:rPr>
                  </w:pPr>
                  <w:r w:rsidRPr="00657DC9">
                    <w:rPr>
                      <w:sz w:val="16"/>
                      <w:szCs w:val="16"/>
                      <w:lang w:val="ro-MD"/>
                    </w:rPr>
                    <w:t xml:space="preserve">Punctul 3 din Regulamentul nr.220/2025 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 </w:t>
                  </w:r>
                </w:p>
                <w:p w14:paraId="7C72B6B5" w14:textId="130B9565" w:rsidR="00373B83" w:rsidRPr="00657DC9" w:rsidRDefault="00373B83" w:rsidP="00373B83">
                  <w:pPr>
                    <w:rPr>
                      <w:sz w:val="16"/>
                      <w:szCs w:val="16"/>
                      <w:lang w:val="ro-MD"/>
                    </w:rPr>
                  </w:pPr>
                  <w:r w:rsidRPr="00657DC9">
                    <w:rPr>
                      <w:sz w:val="16"/>
                      <w:szCs w:val="16"/>
                      <w:lang w:val="ro-MD"/>
                    </w:rPr>
                    <w:t>Băncile raportează garanțiile reale deținute care sunt indisponibile în caz de faliment, conform definiției de la punctul 3 din Regulamentul</w:t>
                  </w:r>
                  <w:r w:rsidRPr="00657DC9">
                    <w:rPr>
                      <w:sz w:val="16"/>
                      <w:szCs w:val="16"/>
                      <w:lang w:val="ro-MD" w:eastAsia="ro-MD"/>
                    </w:rPr>
                    <w:t xml:space="preserve"> </w:t>
                  </w:r>
                  <w:r w:rsidRPr="00657DC9">
                    <w:rPr>
                      <w:sz w:val="16"/>
                      <w:szCs w:val="16"/>
                      <w:lang w:val="ro-MD"/>
                    </w:rPr>
                    <w:t xml:space="preserve">nr.220/2025 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 defalcate în continuare drept garanții reale sub formă de marjă inițială sau marjă de variație.</w:t>
                  </w:r>
                </w:p>
              </w:tc>
            </w:tr>
            <w:tr w:rsidR="00657DC9" w:rsidRPr="0054073C" w14:paraId="3C6BE2C8" w14:textId="77777777" w:rsidTr="00263C15">
              <w:trPr>
                <w:trHeight w:val="2497"/>
              </w:trPr>
              <w:tc>
                <w:tcPr>
                  <w:tcW w:w="778" w:type="dxa"/>
                  <w:hideMark/>
                </w:tcPr>
                <w:p w14:paraId="1E044F5F" w14:textId="77777777" w:rsidR="00373B83" w:rsidRPr="00657DC9" w:rsidRDefault="00373B83" w:rsidP="00373B83">
                  <w:pPr>
                    <w:jc w:val="both"/>
                    <w:rPr>
                      <w:sz w:val="16"/>
                      <w:szCs w:val="16"/>
                      <w:lang w:val="ro-MD"/>
                    </w:rPr>
                  </w:pPr>
                  <w:r w:rsidRPr="00657DC9">
                    <w:rPr>
                      <w:sz w:val="16"/>
                      <w:szCs w:val="16"/>
                      <w:lang w:val="ro-MD"/>
                    </w:rPr>
                    <w:t>0030, 0040, 0070, 0080, 0110, 0120, 0130, 0160, 0170, 0180</w:t>
                  </w:r>
                </w:p>
              </w:tc>
              <w:tc>
                <w:tcPr>
                  <w:tcW w:w="3247" w:type="dxa"/>
                  <w:hideMark/>
                </w:tcPr>
                <w:p w14:paraId="2665AEE7" w14:textId="77777777" w:rsidR="00373B83" w:rsidRPr="00657DC9" w:rsidRDefault="00373B83" w:rsidP="00373B83">
                  <w:pPr>
                    <w:rPr>
                      <w:sz w:val="16"/>
                      <w:szCs w:val="16"/>
                      <w:lang w:val="ro-MD"/>
                    </w:rPr>
                  </w:pPr>
                  <w:r w:rsidRPr="00657DC9">
                    <w:rPr>
                      <w:sz w:val="16"/>
                      <w:szCs w:val="16"/>
                      <w:lang w:val="ro-MD"/>
                    </w:rPr>
                    <w:t>Nesegregate</w:t>
                  </w:r>
                </w:p>
                <w:p w14:paraId="25F3A105" w14:textId="2CD60B7E" w:rsidR="00373B83" w:rsidRPr="00657DC9" w:rsidRDefault="00373B83" w:rsidP="00373B83">
                  <w:pPr>
                    <w:rPr>
                      <w:sz w:val="16"/>
                      <w:szCs w:val="16"/>
                      <w:lang w:val="ro-MD"/>
                    </w:rPr>
                  </w:pPr>
                  <w:r w:rsidRPr="00657DC9">
                    <w:rPr>
                      <w:sz w:val="16"/>
                      <w:szCs w:val="16"/>
                      <w:lang w:val="ro-MD"/>
                    </w:rPr>
                    <w:t xml:space="preserve">Punctul 3 din Regulamentul nr.220/2025 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 </w:t>
                  </w:r>
                </w:p>
                <w:p w14:paraId="0E751323" w14:textId="725D3D90" w:rsidR="00373B83" w:rsidRPr="00657DC9" w:rsidRDefault="00373B83" w:rsidP="00373B83">
                  <w:pPr>
                    <w:rPr>
                      <w:sz w:val="16"/>
                      <w:szCs w:val="16"/>
                      <w:lang w:val="ro-MD"/>
                    </w:rPr>
                  </w:pPr>
                  <w:r w:rsidRPr="00657DC9">
                    <w:rPr>
                      <w:sz w:val="16"/>
                      <w:szCs w:val="16"/>
                      <w:lang w:val="ro-MD"/>
                    </w:rPr>
                    <w:t xml:space="preserve">Băncile raportează garanțiile reale deținute care nu sunt indisponibile în caz de faliment, conform definiției de la punctul 3 din Regulamentul nr.220/2025 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 defalcate în continuare drept garanții reale sub formă de marjă inițială, marjă de variație sau titlu de valoare din cadrul SFT-urilor.</w:t>
                  </w:r>
                </w:p>
              </w:tc>
            </w:tr>
            <w:tr w:rsidR="00657DC9" w:rsidRPr="0054073C" w14:paraId="44237764" w14:textId="77777777" w:rsidTr="00263C15">
              <w:trPr>
                <w:trHeight w:val="143"/>
              </w:trPr>
              <w:tc>
                <w:tcPr>
                  <w:tcW w:w="778" w:type="dxa"/>
                  <w:hideMark/>
                </w:tcPr>
                <w:p w14:paraId="11E7EDEC" w14:textId="77777777" w:rsidR="00373B83" w:rsidRPr="00657DC9" w:rsidRDefault="00373B83" w:rsidP="00373B83">
                  <w:pPr>
                    <w:jc w:val="both"/>
                    <w:rPr>
                      <w:sz w:val="16"/>
                      <w:szCs w:val="16"/>
                      <w:lang w:val="ro-MD"/>
                    </w:rPr>
                  </w:pPr>
                  <w:r w:rsidRPr="00657DC9">
                    <w:rPr>
                      <w:sz w:val="16"/>
                      <w:szCs w:val="16"/>
                      <w:lang w:val="ro-MD"/>
                    </w:rPr>
                    <w:lastRenderedPageBreak/>
                    <w:t>0010, 0030, 0050, 0070, 0090, 0110, 0140, 0160</w:t>
                  </w:r>
                </w:p>
              </w:tc>
              <w:tc>
                <w:tcPr>
                  <w:tcW w:w="3247" w:type="dxa"/>
                  <w:hideMark/>
                </w:tcPr>
                <w:p w14:paraId="099F335B" w14:textId="77777777" w:rsidR="00373B83" w:rsidRPr="00657DC9" w:rsidRDefault="00373B83" w:rsidP="00373B83">
                  <w:pPr>
                    <w:rPr>
                      <w:sz w:val="16"/>
                      <w:szCs w:val="16"/>
                      <w:lang w:val="ro-MD"/>
                    </w:rPr>
                  </w:pPr>
                  <w:r w:rsidRPr="00657DC9">
                    <w:rPr>
                      <w:sz w:val="16"/>
                      <w:szCs w:val="16"/>
                      <w:lang w:val="ro-MD"/>
                    </w:rPr>
                    <w:t>Marja inițială</w:t>
                  </w:r>
                </w:p>
                <w:p w14:paraId="2C85A9D8" w14:textId="77777777" w:rsidR="00373B83" w:rsidRPr="00657DC9" w:rsidRDefault="00373B83" w:rsidP="00373B83">
                  <w:pPr>
                    <w:rPr>
                      <w:bCs/>
                      <w:sz w:val="16"/>
                      <w:szCs w:val="16"/>
                      <w:lang w:val="en-US" w:eastAsia="ro-MD"/>
                    </w:rPr>
                  </w:pPr>
                  <w:proofErr w:type="spellStart"/>
                  <w:r w:rsidRPr="00657DC9">
                    <w:rPr>
                      <w:bCs/>
                      <w:sz w:val="16"/>
                      <w:szCs w:val="16"/>
                      <w:lang w:val="en-US" w:eastAsia="ro-MD"/>
                    </w:rPr>
                    <w:t>Reglementările</w:t>
                  </w:r>
                  <w:proofErr w:type="spellEnd"/>
                  <w:r w:rsidRPr="00657DC9">
                    <w:rPr>
                      <w:bCs/>
                      <w:sz w:val="16"/>
                      <w:szCs w:val="16"/>
                      <w:lang w:val="en-US" w:eastAsia="ro-MD"/>
                    </w:rPr>
                    <w:t xml:space="preserve"> </w:t>
                  </w:r>
                  <w:proofErr w:type="spellStart"/>
                  <w:r w:rsidRPr="00657DC9">
                    <w:rPr>
                      <w:bCs/>
                      <w:sz w:val="16"/>
                      <w:szCs w:val="16"/>
                      <w:lang w:val="en-US" w:eastAsia="ro-MD"/>
                    </w:rPr>
                    <w:t>aferente</w:t>
                  </w:r>
                  <w:proofErr w:type="spellEnd"/>
                  <w:r w:rsidRPr="00657DC9">
                    <w:rPr>
                      <w:bCs/>
                      <w:sz w:val="16"/>
                      <w:szCs w:val="16"/>
                      <w:lang w:val="en-US" w:eastAsia="ro-MD"/>
                    </w:rPr>
                    <w:t xml:space="preserve"> </w:t>
                  </w:r>
                  <w:proofErr w:type="spellStart"/>
                  <w:r w:rsidRPr="00657DC9">
                    <w:rPr>
                      <w:bCs/>
                      <w:sz w:val="16"/>
                      <w:szCs w:val="16"/>
                      <w:lang w:val="en-US" w:eastAsia="ro-MD"/>
                    </w:rPr>
                    <w:t>tratamentului</w:t>
                  </w:r>
                  <w:proofErr w:type="spellEnd"/>
                  <w:r w:rsidRPr="00657DC9">
                    <w:rPr>
                      <w:bCs/>
                      <w:sz w:val="16"/>
                      <w:szCs w:val="16"/>
                      <w:lang w:val="en-US" w:eastAsia="ro-MD"/>
                    </w:rPr>
                    <w:t xml:space="preserve"> </w:t>
                  </w:r>
                  <w:proofErr w:type="spellStart"/>
                  <w:r w:rsidRPr="00657DC9">
                    <w:rPr>
                      <w:bCs/>
                      <w:sz w:val="16"/>
                      <w:szCs w:val="16"/>
                      <w:lang w:val="en-US" w:eastAsia="ro-MD"/>
                    </w:rPr>
                    <w:t>riscului</w:t>
                  </w:r>
                  <w:proofErr w:type="spellEnd"/>
                  <w:r w:rsidRPr="00657DC9">
                    <w:rPr>
                      <w:bCs/>
                      <w:sz w:val="16"/>
                      <w:szCs w:val="16"/>
                      <w:lang w:val="en-US" w:eastAsia="ro-MD"/>
                    </w:rPr>
                    <w:t xml:space="preserve"> de </w:t>
                  </w:r>
                  <w:proofErr w:type="spellStart"/>
                  <w:r w:rsidRPr="00657DC9">
                    <w:rPr>
                      <w:bCs/>
                      <w:sz w:val="16"/>
                      <w:szCs w:val="16"/>
                      <w:lang w:val="en-US" w:eastAsia="ro-MD"/>
                    </w:rPr>
                    <w:t>piață</w:t>
                  </w:r>
                  <w:proofErr w:type="spellEnd"/>
                  <w:r w:rsidRPr="00657DC9">
                    <w:rPr>
                      <w:bCs/>
                      <w:sz w:val="16"/>
                      <w:szCs w:val="16"/>
                      <w:lang w:val="en-US" w:eastAsia="ro-MD"/>
                    </w:rPr>
                    <w:t xml:space="preserve"> </w:t>
                  </w:r>
                  <w:proofErr w:type="spellStart"/>
                  <w:r w:rsidRPr="00657DC9">
                    <w:rPr>
                      <w:bCs/>
                      <w:sz w:val="16"/>
                      <w:szCs w:val="16"/>
                      <w:lang w:val="en-US" w:eastAsia="ro-MD"/>
                    </w:rPr>
                    <w:t>pentru</w:t>
                  </w:r>
                  <w:proofErr w:type="spellEnd"/>
                  <w:r w:rsidRPr="00657DC9">
                    <w:rPr>
                      <w:bCs/>
                      <w:sz w:val="16"/>
                      <w:szCs w:val="16"/>
                      <w:lang w:val="en-US" w:eastAsia="ro-MD"/>
                    </w:rPr>
                    <w:t xml:space="preserve"> </w:t>
                  </w:r>
                  <w:proofErr w:type="spellStart"/>
                  <w:r w:rsidRPr="00657DC9">
                    <w:rPr>
                      <w:bCs/>
                      <w:sz w:val="16"/>
                      <w:szCs w:val="16"/>
                      <w:lang w:val="en-US" w:eastAsia="ro-MD"/>
                    </w:rPr>
                    <w:t>bănci</w:t>
                  </w:r>
                  <w:proofErr w:type="spellEnd"/>
                  <w:r w:rsidRPr="00657DC9">
                    <w:rPr>
                      <w:bCs/>
                      <w:sz w:val="16"/>
                      <w:szCs w:val="16"/>
                      <w:lang w:val="en-US" w:eastAsia="ro-MD"/>
                    </w:rPr>
                    <w:t xml:space="preserve"> </w:t>
                  </w:r>
                  <w:proofErr w:type="spellStart"/>
                  <w:r w:rsidRPr="00657DC9">
                    <w:rPr>
                      <w:bCs/>
                      <w:sz w:val="16"/>
                      <w:szCs w:val="16"/>
                      <w:lang w:val="en-US" w:eastAsia="ro-MD"/>
                    </w:rPr>
                    <w:t>potrivit</w:t>
                  </w:r>
                  <w:proofErr w:type="spellEnd"/>
                  <w:r w:rsidRPr="00657DC9">
                    <w:rPr>
                      <w:bCs/>
                      <w:sz w:val="16"/>
                      <w:szCs w:val="16"/>
                      <w:lang w:val="en-US" w:eastAsia="ro-MD"/>
                    </w:rPr>
                    <w:t xml:space="preserve"> </w:t>
                  </w:r>
                  <w:proofErr w:type="spellStart"/>
                  <w:r w:rsidRPr="00657DC9">
                    <w:rPr>
                      <w:bCs/>
                      <w:sz w:val="16"/>
                      <w:szCs w:val="16"/>
                      <w:lang w:val="en-US" w:eastAsia="ro-MD"/>
                    </w:rPr>
                    <w:t>abordării</w:t>
                  </w:r>
                  <w:proofErr w:type="spellEnd"/>
                  <w:r w:rsidRPr="00657DC9">
                    <w:rPr>
                      <w:bCs/>
                      <w:sz w:val="16"/>
                      <w:szCs w:val="16"/>
                      <w:lang w:val="en-US" w:eastAsia="ro-MD"/>
                    </w:rPr>
                    <w:t xml:space="preserve"> </w:t>
                  </w:r>
                  <w:proofErr w:type="spellStart"/>
                  <w:r w:rsidRPr="00657DC9">
                    <w:rPr>
                      <w:bCs/>
                      <w:sz w:val="16"/>
                      <w:szCs w:val="16"/>
                      <w:lang w:val="en-US" w:eastAsia="ro-MD"/>
                    </w:rPr>
                    <w:t>standardizate</w:t>
                  </w:r>
                  <w:proofErr w:type="spellEnd"/>
                  <w:r w:rsidRPr="00657DC9">
                    <w:rPr>
                      <w:bCs/>
                      <w:sz w:val="16"/>
                      <w:szCs w:val="16"/>
                      <w:lang w:val="en-US" w:eastAsia="ro-MD"/>
                    </w:rPr>
                    <w:t>.</w:t>
                  </w:r>
                </w:p>
                <w:p w14:paraId="7FCF05EE" w14:textId="1FA8DF27" w:rsidR="00373B83" w:rsidRPr="00657DC9" w:rsidRDefault="00373B83" w:rsidP="00373B83">
                  <w:pPr>
                    <w:rPr>
                      <w:sz w:val="16"/>
                      <w:szCs w:val="16"/>
                      <w:lang w:val="ro-MD"/>
                    </w:rPr>
                  </w:pPr>
                  <w:r w:rsidRPr="00657DC9">
                    <w:rPr>
                      <w:sz w:val="16"/>
                      <w:szCs w:val="16"/>
                      <w:lang w:val="ro-MD"/>
                    </w:rPr>
                    <w:t>Băncile raportează valorile juste ale garanțiilor reale primite sau furnizate ca marjă inițială.</w:t>
                  </w:r>
                </w:p>
              </w:tc>
            </w:tr>
            <w:tr w:rsidR="00657DC9" w:rsidRPr="0054073C" w14:paraId="4F1656DC" w14:textId="77777777" w:rsidTr="00263C15">
              <w:trPr>
                <w:trHeight w:val="143"/>
              </w:trPr>
              <w:tc>
                <w:tcPr>
                  <w:tcW w:w="778" w:type="dxa"/>
                  <w:hideMark/>
                </w:tcPr>
                <w:p w14:paraId="1FA821F4" w14:textId="77777777" w:rsidR="00373B83" w:rsidRPr="00657DC9" w:rsidRDefault="00373B83" w:rsidP="00373B83">
                  <w:pPr>
                    <w:jc w:val="both"/>
                    <w:rPr>
                      <w:sz w:val="16"/>
                      <w:szCs w:val="16"/>
                      <w:lang w:val="ro-MD"/>
                    </w:rPr>
                  </w:pPr>
                  <w:r w:rsidRPr="00657DC9">
                    <w:rPr>
                      <w:sz w:val="16"/>
                      <w:szCs w:val="16"/>
                      <w:lang w:val="ro-MD"/>
                    </w:rPr>
                    <w:t>0020, 0040, 0060, 0080, 0100, 0120, 0150, 0170</w:t>
                  </w:r>
                </w:p>
              </w:tc>
              <w:tc>
                <w:tcPr>
                  <w:tcW w:w="3247" w:type="dxa"/>
                  <w:hideMark/>
                </w:tcPr>
                <w:p w14:paraId="102B5354" w14:textId="77777777" w:rsidR="00373B83" w:rsidRPr="00657DC9" w:rsidRDefault="00373B83" w:rsidP="00373B83">
                  <w:pPr>
                    <w:rPr>
                      <w:sz w:val="16"/>
                      <w:szCs w:val="16"/>
                      <w:lang w:val="ro-MD"/>
                    </w:rPr>
                  </w:pPr>
                  <w:r w:rsidRPr="00657DC9">
                    <w:rPr>
                      <w:sz w:val="16"/>
                      <w:szCs w:val="16"/>
                      <w:lang w:val="ro-MD"/>
                    </w:rPr>
                    <w:t>Marja de variație</w:t>
                  </w:r>
                </w:p>
                <w:p w14:paraId="69286E24" w14:textId="77777777" w:rsidR="00373B83" w:rsidRPr="00657DC9" w:rsidRDefault="00373B83" w:rsidP="00373B83">
                  <w:pPr>
                    <w:rPr>
                      <w:sz w:val="16"/>
                      <w:szCs w:val="16"/>
                      <w:lang w:val="ro-MD"/>
                    </w:rPr>
                  </w:pPr>
                  <w:r w:rsidRPr="00657DC9">
                    <w:rPr>
                      <w:sz w:val="16"/>
                      <w:szCs w:val="16"/>
                      <w:lang w:val="ro-MD"/>
                    </w:rPr>
                    <w:t>Băncile raportează valorile juste ale garanțiilor reale primite sau furnizate ca marjă de variație.</w:t>
                  </w:r>
                </w:p>
              </w:tc>
            </w:tr>
            <w:tr w:rsidR="00657DC9" w:rsidRPr="0054073C" w14:paraId="763D29B5" w14:textId="77777777" w:rsidTr="00263C15">
              <w:trPr>
                <w:trHeight w:val="1928"/>
              </w:trPr>
              <w:tc>
                <w:tcPr>
                  <w:tcW w:w="778" w:type="dxa"/>
                  <w:hideMark/>
                </w:tcPr>
                <w:p w14:paraId="270F1276" w14:textId="77777777" w:rsidR="00373B83" w:rsidRPr="00657DC9" w:rsidRDefault="00373B83" w:rsidP="00373B83">
                  <w:pPr>
                    <w:jc w:val="both"/>
                    <w:rPr>
                      <w:sz w:val="16"/>
                      <w:szCs w:val="16"/>
                      <w:lang w:val="ro-MD"/>
                    </w:rPr>
                  </w:pPr>
                  <w:r w:rsidRPr="00657DC9">
                    <w:rPr>
                      <w:sz w:val="16"/>
                      <w:szCs w:val="16"/>
                      <w:lang w:val="ro-MD"/>
                    </w:rPr>
                    <w:t>0130, 0180</w:t>
                  </w:r>
                </w:p>
              </w:tc>
              <w:tc>
                <w:tcPr>
                  <w:tcW w:w="3247" w:type="dxa"/>
                  <w:hideMark/>
                </w:tcPr>
                <w:p w14:paraId="0843F8DC" w14:textId="77777777" w:rsidR="00373B83" w:rsidRPr="00657DC9" w:rsidRDefault="00373B83" w:rsidP="00373B83">
                  <w:pPr>
                    <w:rPr>
                      <w:sz w:val="16"/>
                      <w:szCs w:val="16"/>
                      <w:lang w:val="ro-MD"/>
                    </w:rPr>
                  </w:pPr>
                  <w:r w:rsidRPr="00657DC9">
                    <w:rPr>
                      <w:sz w:val="16"/>
                      <w:szCs w:val="16"/>
                      <w:lang w:val="ro-MD"/>
                    </w:rPr>
                    <w:t>Titlul de valoare din cadrul SFT</w:t>
                  </w:r>
                </w:p>
                <w:p w14:paraId="32AEC80B" w14:textId="77777777" w:rsidR="00373B83" w:rsidRPr="00657DC9" w:rsidRDefault="00373B83" w:rsidP="00373B83">
                  <w:pPr>
                    <w:rPr>
                      <w:sz w:val="16"/>
                      <w:szCs w:val="16"/>
                      <w:lang w:val="ro-MD"/>
                    </w:rPr>
                  </w:pPr>
                  <w:r w:rsidRPr="00657DC9">
                    <w:rPr>
                      <w:sz w:val="16"/>
                      <w:szCs w:val="16"/>
                      <w:lang w:val="ro-MD"/>
                    </w:rPr>
                    <w:t>Băncile raportează valorile juste ale garanțiilor reale sub formă de titlu de valoare din cadrul SFT-urilor (de exemplu, segmentul SFT reprezentat de un titlu de valoare care a fost primit, în cazul coloanei 0130, sau furnizat, în cazul coloanei 0180).</w:t>
                  </w:r>
                </w:p>
              </w:tc>
            </w:tr>
          </w:tbl>
          <w:p w14:paraId="2375EB2F" w14:textId="77777777" w:rsidR="00373B83" w:rsidRPr="00657DC9" w:rsidRDefault="00373B83" w:rsidP="00373B83">
            <w:pPr>
              <w:jc w:val="both"/>
              <w:rPr>
                <w:sz w:val="16"/>
                <w:szCs w:val="16"/>
                <w:lang w:val="ro-MD"/>
              </w:rPr>
            </w:pPr>
          </w:p>
          <w:p w14:paraId="10EC41DA" w14:textId="77777777" w:rsidR="00373B83" w:rsidRPr="00657DC9" w:rsidRDefault="00373B83" w:rsidP="00373B83">
            <w:pPr>
              <w:jc w:val="both"/>
              <w:rPr>
                <w:sz w:val="16"/>
                <w:szCs w:val="16"/>
                <w:lang w:val="ro-MD"/>
              </w:rPr>
            </w:pPr>
          </w:p>
          <w:tbl>
            <w:tblPr>
              <w:tblStyle w:val="TableGrid"/>
              <w:tblW w:w="4246" w:type="dxa"/>
              <w:tblLayout w:type="fixed"/>
              <w:tblLook w:val="04A0" w:firstRow="1" w:lastRow="0" w:firstColumn="1" w:lastColumn="0" w:noHBand="0" w:noVBand="1"/>
            </w:tblPr>
            <w:tblGrid>
              <w:gridCol w:w="1024"/>
              <w:gridCol w:w="3222"/>
            </w:tblGrid>
            <w:tr w:rsidR="00657DC9" w:rsidRPr="00657DC9" w14:paraId="2186907C" w14:textId="77777777" w:rsidTr="00263C15">
              <w:trPr>
                <w:trHeight w:val="135"/>
              </w:trPr>
              <w:tc>
                <w:tcPr>
                  <w:tcW w:w="4246" w:type="dxa"/>
                  <w:gridSpan w:val="2"/>
                  <w:hideMark/>
                </w:tcPr>
                <w:p w14:paraId="1B8A3E59" w14:textId="77777777" w:rsidR="00373B83" w:rsidRPr="00657DC9" w:rsidRDefault="00373B83" w:rsidP="00373B83">
                  <w:pPr>
                    <w:jc w:val="both"/>
                    <w:rPr>
                      <w:b/>
                      <w:bCs/>
                      <w:sz w:val="16"/>
                      <w:szCs w:val="16"/>
                      <w:lang w:val="ro-MD"/>
                    </w:rPr>
                  </w:pPr>
                  <w:r w:rsidRPr="00657DC9">
                    <w:rPr>
                      <w:b/>
                      <w:bCs/>
                      <w:sz w:val="16"/>
                      <w:szCs w:val="16"/>
                      <w:lang w:val="ro-MD"/>
                    </w:rPr>
                    <w:t>Rânduri</w:t>
                  </w:r>
                </w:p>
              </w:tc>
            </w:tr>
            <w:tr w:rsidR="00657DC9" w:rsidRPr="0054073C" w14:paraId="28139204" w14:textId="77777777" w:rsidTr="00263C15">
              <w:trPr>
                <w:trHeight w:val="561"/>
              </w:trPr>
              <w:tc>
                <w:tcPr>
                  <w:tcW w:w="1024" w:type="dxa"/>
                  <w:hideMark/>
                </w:tcPr>
                <w:p w14:paraId="4261A8B5" w14:textId="77777777" w:rsidR="00373B83" w:rsidRPr="00657DC9" w:rsidRDefault="00373B83" w:rsidP="00373B83">
                  <w:pPr>
                    <w:jc w:val="both"/>
                    <w:rPr>
                      <w:sz w:val="16"/>
                      <w:szCs w:val="16"/>
                      <w:lang w:val="ro-MD"/>
                    </w:rPr>
                  </w:pPr>
                  <w:r w:rsidRPr="00657DC9">
                    <w:rPr>
                      <w:sz w:val="16"/>
                      <w:szCs w:val="16"/>
                      <w:lang w:val="ro-MD"/>
                    </w:rPr>
                    <w:t>0010 – 0080</w:t>
                  </w:r>
                </w:p>
              </w:tc>
              <w:tc>
                <w:tcPr>
                  <w:tcW w:w="3221" w:type="dxa"/>
                  <w:hideMark/>
                </w:tcPr>
                <w:p w14:paraId="3792026B" w14:textId="77777777" w:rsidR="00373B83" w:rsidRPr="00657DC9" w:rsidRDefault="00373B83" w:rsidP="00373B83">
                  <w:pPr>
                    <w:jc w:val="both"/>
                    <w:rPr>
                      <w:sz w:val="16"/>
                      <w:szCs w:val="16"/>
                      <w:lang w:val="ro-MD"/>
                    </w:rPr>
                  </w:pPr>
                  <w:r w:rsidRPr="00657DC9">
                    <w:rPr>
                      <w:sz w:val="16"/>
                      <w:szCs w:val="16"/>
                      <w:lang w:val="ro-MD"/>
                    </w:rPr>
                    <w:t>Tipul de garanție reală</w:t>
                  </w:r>
                </w:p>
                <w:p w14:paraId="77739477" w14:textId="77777777" w:rsidR="00373B83" w:rsidRPr="00657DC9" w:rsidRDefault="00373B83" w:rsidP="00373B83">
                  <w:pPr>
                    <w:jc w:val="both"/>
                    <w:rPr>
                      <w:sz w:val="16"/>
                      <w:szCs w:val="16"/>
                      <w:lang w:val="ro-MD"/>
                    </w:rPr>
                  </w:pPr>
                  <w:r w:rsidRPr="00657DC9">
                    <w:rPr>
                      <w:sz w:val="16"/>
                      <w:szCs w:val="16"/>
                      <w:lang w:val="ro-MD"/>
                    </w:rPr>
                    <w:t>Defalcare pe tipuri diferite de garanții reale.</w:t>
                  </w:r>
                </w:p>
              </w:tc>
            </w:tr>
          </w:tbl>
          <w:p w14:paraId="5759FAC2" w14:textId="77777777" w:rsidR="00373B83" w:rsidRPr="00657DC9" w:rsidRDefault="00373B83" w:rsidP="00373B83">
            <w:pPr>
              <w:jc w:val="both"/>
              <w:rPr>
                <w:sz w:val="16"/>
                <w:szCs w:val="16"/>
                <w:lang w:val="ro-MD"/>
              </w:rPr>
            </w:pPr>
          </w:p>
        </w:tc>
        <w:tc>
          <w:tcPr>
            <w:tcW w:w="1229" w:type="dxa"/>
          </w:tcPr>
          <w:p w14:paraId="31F5C104" w14:textId="77777777" w:rsidR="00373B83" w:rsidRPr="00657DC9" w:rsidRDefault="00373B83" w:rsidP="00373B83">
            <w:pPr>
              <w:jc w:val="both"/>
              <w:rPr>
                <w:b/>
                <w:sz w:val="16"/>
                <w:szCs w:val="16"/>
                <w:lang w:val="ro-MD"/>
              </w:rPr>
            </w:pPr>
          </w:p>
        </w:tc>
        <w:tc>
          <w:tcPr>
            <w:tcW w:w="5008" w:type="dxa"/>
            <w:tcBorders>
              <w:top w:val="single" w:sz="4" w:space="0" w:color="auto"/>
              <w:bottom w:val="single" w:sz="4" w:space="0" w:color="auto"/>
            </w:tcBorders>
          </w:tcPr>
          <w:p w14:paraId="1507C316" w14:textId="77777777" w:rsidR="00132CF1" w:rsidRPr="00A46A11" w:rsidRDefault="00132CF1" w:rsidP="00132CF1">
            <w:pPr>
              <w:rPr>
                <w:sz w:val="16"/>
                <w:szCs w:val="16"/>
                <w:lang w:val="en-US"/>
              </w:rPr>
            </w:pPr>
            <w:proofErr w:type="spellStart"/>
            <w:r w:rsidRPr="00A46A11">
              <w:rPr>
                <w:sz w:val="16"/>
                <w:szCs w:val="16"/>
                <w:lang w:val="en-US"/>
              </w:rPr>
              <w:t>Instrucțiunile</w:t>
            </w:r>
            <w:proofErr w:type="spellEnd"/>
            <w:r w:rsidRPr="00A46A11">
              <w:rPr>
                <w:sz w:val="16"/>
                <w:szCs w:val="16"/>
                <w:lang w:val="en-US"/>
              </w:rPr>
              <w:t xml:space="preserve"> de </w:t>
            </w:r>
            <w:proofErr w:type="spellStart"/>
            <w:r w:rsidRPr="00A46A11">
              <w:rPr>
                <w:sz w:val="16"/>
                <w:szCs w:val="16"/>
                <w:lang w:val="en-US"/>
              </w:rPr>
              <w:t>completarea</w:t>
            </w:r>
            <w:proofErr w:type="spellEnd"/>
            <w:r w:rsidRPr="00A46A11">
              <w:rPr>
                <w:sz w:val="16"/>
                <w:szCs w:val="16"/>
                <w:lang w:val="en-US"/>
              </w:rPr>
              <w:t xml:space="preserve"> a </w:t>
            </w:r>
            <w:proofErr w:type="spellStart"/>
            <w:r w:rsidRPr="00A46A11">
              <w:rPr>
                <w:sz w:val="16"/>
                <w:szCs w:val="16"/>
                <w:lang w:val="en-US"/>
              </w:rPr>
              <w:t>rapoartelor</w:t>
            </w:r>
            <w:proofErr w:type="spellEnd"/>
            <w:r w:rsidRPr="00A46A11">
              <w:rPr>
                <w:sz w:val="16"/>
                <w:szCs w:val="16"/>
                <w:lang w:val="en-US"/>
              </w:rPr>
              <w:t xml:space="preserve"> </w:t>
            </w:r>
            <w:proofErr w:type="spellStart"/>
            <w:r w:rsidRPr="00A46A11">
              <w:rPr>
                <w:sz w:val="16"/>
                <w:szCs w:val="16"/>
                <w:lang w:val="en-US"/>
              </w:rPr>
              <w:t>transpun</w:t>
            </w:r>
            <w:proofErr w:type="spellEnd"/>
            <w:r w:rsidRPr="00A46A11">
              <w:rPr>
                <w:sz w:val="16"/>
                <w:szCs w:val="16"/>
                <w:lang w:val="en-US"/>
              </w:rPr>
              <w:t xml:space="preserve"> </w:t>
            </w:r>
            <w:proofErr w:type="spellStart"/>
            <w:r w:rsidRPr="00A46A11">
              <w:rPr>
                <w:sz w:val="16"/>
                <w:szCs w:val="16"/>
                <w:lang w:val="en-US"/>
              </w:rPr>
              <w:t>instrucţiunile</w:t>
            </w:r>
            <w:proofErr w:type="spellEnd"/>
            <w:r w:rsidRPr="00A46A11">
              <w:rPr>
                <w:sz w:val="16"/>
                <w:szCs w:val="16"/>
                <w:lang w:val="en-US"/>
              </w:rPr>
              <w:t xml:space="preserve"> </w:t>
            </w:r>
            <w:proofErr w:type="spellStart"/>
            <w:r w:rsidRPr="00A46A11">
              <w:rPr>
                <w:sz w:val="16"/>
                <w:szCs w:val="16"/>
                <w:lang w:val="en-US"/>
              </w:rPr>
              <w:t>puse</w:t>
            </w:r>
            <w:proofErr w:type="spellEnd"/>
            <w:r w:rsidRPr="00A46A11">
              <w:rPr>
                <w:sz w:val="16"/>
                <w:szCs w:val="16"/>
                <w:lang w:val="en-US"/>
              </w:rPr>
              <w:t xml:space="preserve"> la </w:t>
            </w:r>
            <w:proofErr w:type="spellStart"/>
            <w:r w:rsidRPr="00A46A11">
              <w:rPr>
                <w:sz w:val="16"/>
                <w:szCs w:val="16"/>
                <w:lang w:val="en-US"/>
              </w:rPr>
              <w:t>dispoziţie</w:t>
            </w:r>
            <w:proofErr w:type="spellEnd"/>
            <w:r w:rsidRPr="00A46A11">
              <w:rPr>
                <w:sz w:val="16"/>
                <w:szCs w:val="16"/>
                <w:lang w:val="en-US"/>
              </w:rPr>
              <w:t xml:space="preserve"> pe </w:t>
            </w:r>
            <w:proofErr w:type="spellStart"/>
            <w:r w:rsidRPr="00A46A11">
              <w:rPr>
                <w:sz w:val="16"/>
                <w:szCs w:val="16"/>
                <w:lang w:val="en-US"/>
              </w:rPr>
              <w:t>pagina</w:t>
            </w:r>
            <w:proofErr w:type="spellEnd"/>
            <w:r w:rsidRPr="00A46A11">
              <w:rPr>
                <w:sz w:val="16"/>
                <w:szCs w:val="16"/>
                <w:lang w:val="en-US"/>
              </w:rPr>
              <w:t xml:space="preserve"> web a </w:t>
            </w:r>
            <w:proofErr w:type="spellStart"/>
            <w:r w:rsidRPr="00A46A11">
              <w:rPr>
                <w:sz w:val="16"/>
                <w:szCs w:val="16"/>
                <w:lang w:val="en-US"/>
              </w:rPr>
              <w:t>Autorității</w:t>
            </w:r>
            <w:proofErr w:type="spellEnd"/>
            <w:r w:rsidRPr="00A46A11">
              <w:rPr>
                <w:sz w:val="16"/>
                <w:szCs w:val="16"/>
                <w:lang w:val="en-US"/>
              </w:rPr>
              <w:t xml:space="preserve"> </w:t>
            </w:r>
            <w:proofErr w:type="spellStart"/>
            <w:r w:rsidRPr="00A46A11">
              <w:rPr>
                <w:sz w:val="16"/>
                <w:szCs w:val="16"/>
                <w:lang w:val="en-US"/>
              </w:rPr>
              <w:t>Bancare</w:t>
            </w:r>
            <w:proofErr w:type="spellEnd"/>
            <w:r w:rsidRPr="00A46A11">
              <w:rPr>
                <w:sz w:val="16"/>
                <w:szCs w:val="16"/>
                <w:lang w:val="en-US"/>
              </w:rPr>
              <w:t xml:space="preserve"> </w:t>
            </w:r>
            <w:proofErr w:type="spellStart"/>
            <w:r w:rsidRPr="00A46A11">
              <w:rPr>
                <w:sz w:val="16"/>
                <w:szCs w:val="16"/>
                <w:lang w:val="en-US"/>
              </w:rPr>
              <w:t>Europene</w:t>
            </w:r>
            <w:proofErr w:type="spellEnd"/>
            <w:r w:rsidRPr="00A46A11">
              <w:rPr>
                <w:sz w:val="16"/>
                <w:szCs w:val="16"/>
                <w:lang w:val="en-US"/>
              </w:rPr>
              <w:t xml:space="preserve"> (</w:t>
            </w:r>
            <w:hyperlink r:id="rId32" w:history="1">
              <w:r w:rsidRPr="00B17C0B">
                <w:rPr>
                  <w:rStyle w:val="Hyperlink"/>
                  <w:sz w:val="16"/>
                  <w:szCs w:val="16"/>
                  <w:lang w:val="en-US"/>
                </w:rPr>
                <w:t>https://www.eba.europa.eu/risk-and-data-analysis/reporting-frameworks/reporting-framework-41</w:t>
              </w:r>
            </w:hyperlink>
            <w:r>
              <w:rPr>
                <w:sz w:val="16"/>
                <w:szCs w:val="16"/>
                <w:lang w:val="en-US"/>
              </w:rPr>
              <w:t>)</w:t>
            </w:r>
            <w:r w:rsidRPr="00A46A11">
              <w:rPr>
                <w:sz w:val="16"/>
                <w:szCs w:val="16"/>
                <w:lang w:val="en-US"/>
              </w:rPr>
              <w:t xml:space="preserve">  </w:t>
            </w:r>
            <w:proofErr w:type="spellStart"/>
            <w:r w:rsidRPr="00A46A11">
              <w:rPr>
                <w:sz w:val="16"/>
                <w:szCs w:val="16"/>
                <w:lang w:val="en-US"/>
              </w:rPr>
              <w:t>în</w:t>
            </w:r>
            <w:proofErr w:type="spellEnd"/>
            <w:r w:rsidRPr="00A46A11">
              <w:rPr>
                <w:sz w:val="16"/>
                <w:szCs w:val="16"/>
                <w:lang w:val="en-US"/>
              </w:rPr>
              <w:t xml:space="preserve"> </w:t>
            </w:r>
            <w:proofErr w:type="spellStart"/>
            <w:r w:rsidRPr="00A46A11">
              <w:rPr>
                <w:sz w:val="16"/>
                <w:szCs w:val="16"/>
                <w:lang w:val="en-US"/>
              </w:rPr>
              <w:t>conformitate</w:t>
            </w:r>
            <w:proofErr w:type="spellEnd"/>
            <w:r w:rsidRPr="00A46A11">
              <w:rPr>
                <w:sz w:val="16"/>
                <w:szCs w:val="16"/>
                <w:lang w:val="en-US"/>
              </w:rPr>
              <w:t xml:space="preserve"> cu art.22 al </w:t>
            </w:r>
            <w:proofErr w:type="spellStart"/>
            <w:r w:rsidRPr="00A46A11">
              <w:rPr>
                <w:sz w:val="16"/>
                <w:szCs w:val="16"/>
                <w:lang w:val="en-US"/>
              </w:rPr>
              <w:t>Regulamentului</w:t>
            </w:r>
            <w:proofErr w:type="spellEnd"/>
            <w:r w:rsidRPr="00A46A11">
              <w:rPr>
                <w:sz w:val="16"/>
                <w:szCs w:val="16"/>
                <w:lang w:val="en-US"/>
              </w:rPr>
              <w:t xml:space="preserve"> de </w:t>
            </w:r>
            <w:proofErr w:type="spellStart"/>
            <w:r w:rsidRPr="00A46A11">
              <w:rPr>
                <w:sz w:val="16"/>
                <w:szCs w:val="16"/>
                <w:lang w:val="en-US"/>
              </w:rPr>
              <w:t>punere</w:t>
            </w:r>
            <w:proofErr w:type="spellEnd"/>
            <w:r w:rsidRPr="00A46A11">
              <w:rPr>
                <w:sz w:val="16"/>
                <w:szCs w:val="16"/>
                <w:lang w:val="en-US"/>
              </w:rPr>
              <w:t xml:space="preserve"> </w:t>
            </w:r>
            <w:proofErr w:type="spellStart"/>
            <w:r w:rsidRPr="00A46A11">
              <w:rPr>
                <w:sz w:val="16"/>
                <w:szCs w:val="16"/>
                <w:lang w:val="en-US"/>
              </w:rPr>
              <w:t>în</w:t>
            </w:r>
            <w:proofErr w:type="spellEnd"/>
            <w:r w:rsidRPr="00A46A11">
              <w:rPr>
                <w:sz w:val="16"/>
                <w:szCs w:val="16"/>
                <w:lang w:val="en-US"/>
              </w:rPr>
              <w:t xml:space="preserve"> </w:t>
            </w:r>
            <w:proofErr w:type="spellStart"/>
            <w:r w:rsidRPr="00A46A11">
              <w:rPr>
                <w:sz w:val="16"/>
                <w:szCs w:val="16"/>
                <w:lang w:val="en-US"/>
              </w:rPr>
              <w:t>aplicare</w:t>
            </w:r>
            <w:proofErr w:type="spellEnd"/>
            <w:r w:rsidRPr="00A46A11">
              <w:rPr>
                <w:sz w:val="16"/>
                <w:szCs w:val="16"/>
                <w:lang w:val="en-US"/>
              </w:rPr>
              <w:t xml:space="preserve"> (UE) 2024/3117. </w:t>
            </w:r>
          </w:p>
          <w:p w14:paraId="3BFA7671" w14:textId="67F09EC4" w:rsidR="00373B83" w:rsidRPr="00132CF1" w:rsidRDefault="00373B83" w:rsidP="00373B83">
            <w:pPr>
              <w:jc w:val="both"/>
              <w:rPr>
                <w:strike/>
                <w:sz w:val="16"/>
                <w:szCs w:val="16"/>
                <w:lang w:val="en-US"/>
              </w:rPr>
            </w:pPr>
          </w:p>
        </w:tc>
      </w:tr>
      <w:tr w:rsidR="00657DC9" w:rsidRPr="00657DC9" w14:paraId="7A5743ED" w14:textId="77777777" w:rsidTr="00B32299">
        <w:tc>
          <w:tcPr>
            <w:tcW w:w="3866" w:type="dxa"/>
          </w:tcPr>
          <w:p w14:paraId="33E0B283" w14:textId="44607024" w:rsidR="00373B83" w:rsidRPr="00657DC9" w:rsidRDefault="00373B83" w:rsidP="00373B83">
            <w:pPr>
              <w:jc w:val="both"/>
              <w:rPr>
                <w:b/>
                <w:bCs/>
                <w:sz w:val="16"/>
                <w:szCs w:val="16"/>
                <w:lang w:val="en-US"/>
              </w:rPr>
            </w:pPr>
            <w:r w:rsidRPr="00657DC9">
              <w:rPr>
                <w:b/>
                <w:bCs/>
                <w:sz w:val="16"/>
                <w:szCs w:val="16"/>
                <w:lang w:val="en-US"/>
              </w:rPr>
              <w:lastRenderedPageBreak/>
              <w:t>C 34.09 RISCUL DE CREDIT AL CONTRAPĂRŢII: EXPUNERI DIN INSTRUMENTE FINANCIARE DERIVATE DE CREDIT (CCR 9)</w:t>
            </w:r>
          </w:p>
        </w:tc>
        <w:tc>
          <w:tcPr>
            <w:tcW w:w="4356" w:type="dxa"/>
          </w:tcPr>
          <w:p w14:paraId="534CDA4B" w14:textId="47281319" w:rsidR="00373B83" w:rsidRPr="00657DC9" w:rsidRDefault="00373B83" w:rsidP="00373B83">
            <w:pPr>
              <w:jc w:val="center"/>
              <w:rPr>
                <w:b/>
                <w:bCs/>
                <w:sz w:val="16"/>
                <w:szCs w:val="16"/>
                <w:lang w:val="en-US"/>
              </w:rPr>
            </w:pPr>
            <w:proofErr w:type="spellStart"/>
            <w:r w:rsidRPr="00657DC9">
              <w:rPr>
                <w:b/>
                <w:bCs/>
                <w:sz w:val="16"/>
                <w:szCs w:val="16"/>
                <w:lang w:val="en-US"/>
              </w:rPr>
              <w:t>Formularul</w:t>
            </w:r>
            <w:proofErr w:type="spellEnd"/>
            <w:r w:rsidRPr="00657DC9">
              <w:rPr>
                <w:b/>
                <w:bCs/>
                <w:sz w:val="16"/>
                <w:szCs w:val="16"/>
                <w:lang w:val="en-US"/>
              </w:rPr>
              <w:t xml:space="preserve"> </w:t>
            </w:r>
            <w:proofErr w:type="spellStart"/>
            <w:r w:rsidRPr="00657DC9">
              <w:rPr>
                <w:b/>
                <w:bCs/>
                <w:sz w:val="16"/>
                <w:szCs w:val="16"/>
                <w:lang w:val="en-US"/>
              </w:rPr>
              <w:t>raportului</w:t>
            </w:r>
            <w:proofErr w:type="spellEnd"/>
          </w:p>
          <w:p w14:paraId="4E2D2A4C" w14:textId="3073533B" w:rsidR="00373B83" w:rsidRPr="00657DC9" w:rsidRDefault="00373B83" w:rsidP="00373B83">
            <w:pPr>
              <w:jc w:val="center"/>
              <w:rPr>
                <w:b/>
                <w:bCs/>
                <w:sz w:val="16"/>
                <w:szCs w:val="16"/>
                <w:lang w:val="ro-MD"/>
              </w:rPr>
            </w:pPr>
            <w:r w:rsidRPr="00657DC9">
              <w:rPr>
                <w:b/>
                <w:bCs/>
                <w:sz w:val="16"/>
                <w:szCs w:val="16"/>
                <w:lang w:val="en-US"/>
              </w:rPr>
              <w:t>C 34.09 RISCUL DE CREDIT AL CONTRAPĂRŢII: EXPUNERI DIN INSTRUMENTE FINANCIARE DERIVATE DE CREDIT (CCR 9)</w:t>
            </w:r>
          </w:p>
        </w:tc>
        <w:tc>
          <w:tcPr>
            <w:tcW w:w="1229" w:type="dxa"/>
          </w:tcPr>
          <w:p w14:paraId="35BC963A" w14:textId="775EF922"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1EDC0923" w14:textId="77777777" w:rsidR="00373B83" w:rsidRPr="00657DC9" w:rsidRDefault="00373B83" w:rsidP="00373B83">
            <w:pPr>
              <w:jc w:val="both"/>
              <w:rPr>
                <w:strike/>
                <w:sz w:val="16"/>
                <w:szCs w:val="16"/>
                <w:lang w:val="ro-MD"/>
              </w:rPr>
            </w:pPr>
          </w:p>
        </w:tc>
      </w:tr>
      <w:tr w:rsidR="00657DC9" w:rsidRPr="00657DC9" w14:paraId="18DD2747" w14:textId="77777777" w:rsidTr="00B32299">
        <w:tc>
          <w:tcPr>
            <w:tcW w:w="3866" w:type="dxa"/>
          </w:tcPr>
          <w:p w14:paraId="7F1134B3" w14:textId="3D327399" w:rsidR="00373B83" w:rsidRPr="00657DC9" w:rsidRDefault="00373B83" w:rsidP="00373B83">
            <w:pPr>
              <w:jc w:val="both"/>
              <w:rPr>
                <w:b/>
                <w:bCs/>
                <w:sz w:val="16"/>
                <w:szCs w:val="16"/>
                <w:lang w:val="en-US"/>
              </w:rPr>
            </w:pPr>
            <w:r w:rsidRPr="00657DC9">
              <w:rPr>
                <w:b/>
                <w:bCs/>
                <w:noProof/>
                <w:sz w:val="16"/>
                <w:szCs w:val="16"/>
              </w:rPr>
              <w:lastRenderedPageBreak/>
              <w:drawing>
                <wp:inline distT="0" distB="0" distL="0" distR="0" wp14:anchorId="53897671" wp14:editId="7F520825">
                  <wp:extent cx="5063655" cy="98676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137600" cy="1001173"/>
                          </a:xfrm>
                          <a:prstGeom prst="rect">
                            <a:avLst/>
                          </a:prstGeom>
                          <a:noFill/>
                          <a:ln>
                            <a:noFill/>
                          </a:ln>
                        </pic:spPr>
                      </pic:pic>
                    </a:graphicData>
                  </a:graphic>
                </wp:inline>
              </w:drawing>
            </w:r>
          </w:p>
        </w:tc>
        <w:tc>
          <w:tcPr>
            <w:tcW w:w="4356" w:type="dxa"/>
          </w:tcPr>
          <w:tbl>
            <w:tblPr>
              <w:tblStyle w:val="TableGrid"/>
              <w:tblW w:w="4125" w:type="dxa"/>
              <w:tblLayout w:type="fixed"/>
              <w:tblLook w:val="04A0" w:firstRow="1" w:lastRow="0" w:firstColumn="1" w:lastColumn="0" w:noHBand="0" w:noVBand="1"/>
            </w:tblPr>
            <w:tblGrid>
              <w:gridCol w:w="645"/>
              <w:gridCol w:w="902"/>
              <w:gridCol w:w="838"/>
              <w:gridCol w:w="902"/>
              <w:gridCol w:w="838"/>
            </w:tblGrid>
            <w:tr w:rsidR="00657DC9" w:rsidRPr="00657DC9" w14:paraId="39970A97" w14:textId="77777777" w:rsidTr="0009033D">
              <w:trPr>
                <w:trHeight w:val="421"/>
              </w:trPr>
              <w:tc>
                <w:tcPr>
                  <w:tcW w:w="645" w:type="dxa"/>
                  <w:vMerge w:val="restart"/>
                  <w:hideMark/>
                </w:tcPr>
                <w:p w14:paraId="48D3715A" w14:textId="77777777" w:rsidR="00373B83" w:rsidRPr="00657DC9" w:rsidRDefault="00373B83" w:rsidP="00373B83">
                  <w:pPr>
                    <w:spacing w:before="100" w:beforeAutospacing="1" w:after="100" w:afterAutospacing="1"/>
                    <w:rPr>
                      <w:b/>
                      <w:bCs/>
                      <w:sz w:val="16"/>
                      <w:szCs w:val="16"/>
                      <w:lang w:eastAsia="ro-MD"/>
                    </w:rPr>
                  </w:pPr>
                  <w:bookmarkStart w:id="6" w:name="_Hlk202192749"/>
                  <w:r w:rsidRPr="00657DC9">
                    <w:rPr>
                      <w:b/>
                      <w:bCs/>
                      <w:sz w:val="16"/>
                      <w:szCs w:val="16"/>
                      <w:lang w:eastAsia="ro-MD"/>
                    </w:rPr>
                    <w:t>TIPUL DE PRODUS</w:t>
                  </w:r>
                </w:p>
              </w:tc>
              <w:tc>
                <w:tcPr>
                  <w:tcW w:w="1740" w:type="dxa"/>
                  <w:gridSpan w:val="2"/>
                  <w:hideMark/>
                </w:tcPr>
                <w:p w14:paraId="72B05884" w14:textId="77777777" w:rsidR="00373B83" w:rsidRPr="00657DC9" w:rsidRDefault="00373B83" w:rsidP="00373B83">
                  <w:pPr>
                    <w:spacing w:before="100" w:beforeAutospacing="1" w:after="100" w:afterAutospacing="1"/>
                    <w:rPr>
                      <w:b/>
                      <w:bCs/>
                      <w:sz w:val="16"/>
                      <w:szCs w:val="16"/>
                      <w:lang w:eastAsia="ro-MD"/>
                    </w:rPr>
                  </w:pPr>
                  <w:r w:rsidRPr="00657DC9">
                    <w:rPr>
                      <w:b/>
                      <w:bCs/>
                      <w:sz w:val="16"/>
                      <w:szCs w:val="16"/>
                      <w:lang w:eastAsia="ro-MD"/>
                    </w:rPr>
                    <w:t>CUANTUMURI NOȚIONALE</w:t>
                  </w:r>
                </w:p>
              </w:tc>
              <w:tc>
                <w:tcPr>
                  <w:tcW w:w="1740" w:type="dxa"/>
                  <w:gridSpan w:val="2"/>
                  <w:hideMark/>
                </w:tcPr>
                <w:p w14:paraId="7240C373" w14:textId="77777777" w:rsidR="00373B83" w:rsidRPr="00657DC9" w:rsidRDefault="00373B83" w:rsidP="00373B83">
                  <w:pPr>
                    <w:spacing w:before="100" w:beforeAutospacing="1" w:after="100" w:afterAutospacing="1"/>
                    <w:rPr>
                      <w:b/>
                      <w:bCs/>
                      <w:sz w:val="16"/>
                      <w:szCs w:val="16"/>
                      <w:lang w:eastAsia="ro-MD"/>
                    </w:rPr>
                  </w:pPr>
                  <w:r w:rsidRPr="00657DC9">
                    <w:rPr>
                      <w:b/>
                      <w:bCs/>
                      <w:sz w:val="16"/>
                      <w:szCs w:val="16"/>
                      <w:lang w:eastAsia="ro-MD"/>
                    </w:rPr>
                    <w:t>DEFALCAREA VALORII JUSTE</w:t>
                  </w:r>
                </w:p>
              </w:tc>
            </w:tr>
            <w:tr w:rsidR="00657DC9" w:rsidRPr="00657DC9" w14:paraId="6151A4D8" w14:textId="77777777" w:rsidTr="0009033D">
              <w:trPr>
                <w:trHeight w:val="99"/>
              </w:trPr>
              <w:tc>
                <w:tcPr>
                  <w:tcW w:w="645" w:type="dxa"/>
                  <w:vMerge/>
                  <w:hideMark/>
                </w:tcPr>
                <w:p w14:paraId="727E0769" w14:textId="77777777" w:rsidR="00373B83" w:rsidRPr="00657DC9" w:rsidRDefault="00373B83" w:rsidP="00373B83">
                  <w:pPr>
                    <w:rPr>
                      <w:b/>
                      <w:bCs/>
                      <w:sz w:val="16"/>
                      <w:szCs w:val="16"/>
                      <w:lang w:eastAsia="ro-MD"/>
                    </w:rPr>
                  </w:pPr>
                </w:p>
              </w:tc>
              <w:tc>
                <w:tcPr>
                  <w:tcW w:w="902" w:type="dxa"/>
                  <w:hideMark/>
                </w:tcPr>
                <w:p w14:paraId="67EF4F10" w14:textId="77777777" w:rsidR="00373B83" w:rsidRPr="00657DC9" w:rsidRDefault="00373B83" w:rsidP="00373B83">
                  <w:pPr>
                    <w:spacing w:before="100" w:beforeAutospacing="1" w:after="100" w:afterAutospacing="1"/>
                    <w:rPr>
                      <w:b/>
                      <w:bCs/>
                      <w:sz w:val="16"/>
                      <w:szCs w:val="16"/>
                      <w:lang w:eastAsia="ro-MD"/>
                    </w:rPr>
                  </w:pPr>
                  <w:r w:rsidRPr="00657DC9">
                    <w:rPr>
                      <w:b/>
                      <w:bCs/>
                      <w:sz w:val="16"/>
                      <w:szCs w:val="16"/>
                      <w:lang w:eastAsia="ro-MD"/>
                    </w:rPr>
                    <w:t>PROTECȚIA CUMPĂRATĂ</w:t>
                  </w:r>
                </w:p>
              </w:tc>
              <w:tc>
                <w:tcPr>
                  <w:tcW w:w="838" w:type="dxa"/>
                  <w:hideMark/>
                </w:tcPr>
                <w:p w14:paraId="62B905D5" w14:textId="77777777" w:rsidR="00373B83" w:rsidRPr="00657DC9" w:rsidRDefault="00373B83" w:rsidP="00373B83">
                  <w:pPr>
                    <w:spacing w:before="100" w:beforeAutospacing="1" w:after="100" w:afterAutospacing="1"/>
                    <w:rPr>
                      <w:b/>
                      <w:bCs/>
                      <w:sz w:val="16"/>
                      <w:szCs w:val="16"/>
                      <w:lang w:eastAsia="ro-MD"/>
                    </w:rPr>
                  </w:pPr>
                  <w:r w:rsidRPr="00657DC9">
                    <w:rPr>
                      <w:b/>
                      <w:bCs/>
                      <w:sz w:val="16"/>
                      <w:szCs w:val="16"/>
                      <w:lang w:eastAsia="ro-MD"/>
                    </w:rPr>
                    <w:t>PROTECȚIA VÂNDUTĂ</w:t>
                  </w:r>
                </w:p>
              </w:tc>
              <w:tc>
                <w:tcPr>
                  <w:tcW w:w="902" w:type="dxa"/>
                  <w:hideMark/>
                </w:tcPr>
                <w:p w14:paraId="6F21A13B" w14:textId="77777777" w:rsidR="00373B83" w:rsidRPr="00657DC9" w:rsidRDefault="00373B83" w:rsidP="00373B83">
                  <w:pPr>
                    <w:spacing w:before="100" w:beforeAutospacing="1" w:after="100" w:afterAutospacing="1"/>
                    <w:rPr>
                      <w:b/>
                      <w:bCs/>
                      <w:sz w:val="16"/>
                      <w:szCs w:val="16"/>
                      <w:lang w:eastAsia="ro-MD"/>
                    </w:rPr>
                  </w:pPr>
                  <w:r w:rsidRPr="00657DC9">
                    <w:rPr>
                      <w:b/>
                      <w:bCs/>
                      <w:sz w:val="16"/>
                      <w:szCs w:val="16"/>
                      <w:lang w:eastAsia="ro-MD"/>
                    </w:rPr>
                    <w:t>PROTECȚIA CUMPĂRATĂ</w:t>
                  </w:r>
                </w:p>
              </w:tc>
              <w:tc>
                <w:tcPr>
                  <w:tcW w:w="838" w:type="dxa"/>
                  <w:hideMark/>
                </w:tcPr>
                <w:p w14:paraId="78334100" w14:textId="77777777" w:rsidR="00373B83" w:rsidRPr="00657DC9" w:rsidRDefault="00373B83" w:rsidP="00373B83">
                  <w:pPr>
                    <w:spacing w:before="100" w:beforeAutospacing="1" w:after="100" w:afterAutospacing="1"/>
                    <w:rPr>
                      <w:b/>
                      <w:bCs/>
                      <w:sz w:val="16"/>
                      <w:szCs w:val="16"/>
                      <w:lang w:eastAsia="ro-MD"/>
                    </w:rPr>
                  </w:pPr>
                  <w:r w:rsidRPr="00657DC9">
                    <w:rPr>
                      <w:b/>
                      <w:bCs/>
                      <w:sz w:val="16"/>
                      <w:szCs w:val="16"/>
                      <w:lang w:eastAsia="ro-MD"/>
                    </w:rPr>
                    <w:t>PROTECȚIA VÂNDUTĂ</w:t>
                  </w:r>
                </w:p>
              </w:tc>
            </w:tr>
            <w:tr w:rsidR="00657DC9" w:rsidRPr="00657DC9" w14:paraId="6B3474FC" w14:textId="77777777" w:rsidTr="0009033D">
              <w:trPr>
                <w:trHeight w:val="99"/>
              </w:trPr>
              <w:tc>
                <w:tcPr>
                  <w:tcW w:w="645" w:type="dxa"/>
                  <w:vMerge/>
                  <w:hideMark/>
                </w:tcPr>
                <w:p w14:paraId="142DD873" w14:textId="77777777" w:rsidR="00373B83" w:rsidRPr="00657DC9" w:rsidRDefault="00373B83" w:rsidP="00373B83">
                  <w:pPr>
                    <w:rPr>
                      <w:b/>
                      <w:bCs/>
                      <w:sz w:val="16"/>
                      <w:szCs w:val="16"/>
                      <w:lang w:eastAsia="ro-MD"/>
                    </w:rPr>
                  </w:pPr>
                </w:p>
              </w:tc>
              <w:tc>
                <w:tcPr>
                  <w:tcW w:w="902" w:type="dxa"/>
                  <w:hideMark/>
                </w:tcPr>
                <w:p w14:paraId="3DD56F6C" w14:textId="77777777" w:rsidR="00373B83" w:rsidRPr="00657DC9" w:rsidRDefault="00373B83" w:rsidP="00373B83">
                  <w:pPr>
                    <w:spacing w:before="100" w:beforeAutospacing="1" w:after="100" w:afterAutospacing="1"/>
                    <w:rPr>
                      <w:b/>
                      <w:bCs/>
                      <w:sz w:val="16"/>
                      <w:szCs w:val="16"/>
                      <w:lang w:eastAsia="ro-MD"/>
                    </w:rPr>
                  </w:pPr>
                  <w:r w:rsidRPr="00657DC9">
                    <w:rPr>
                      <w:b/>
                      <w:bCs/>
                      <w:sz w:val="16"/>
                      <w:szCs w:val="16"/>
                      <w:lang w:eastAsia="ro-MD"/>
                    </w:rPr>
                    <w:t>0010</w:t>
                  </w:r>
                </w:p>
              </w:tc>
              <w:tc>
                <w:tcPr>
                  <w:tcW w:w="838" w:type="dxa"/>
                  <w:hideMark/>
                </w:tcPr>
                <w:p w14:paraId="40204C30" w14:textId="77777777" w:rsidR="00373B83" w:rsidRPr="00657DC9" w:rsidRDefault="00373B83" w:rsidP="00373B83">
                  <w:pPr>
                    <w:spacing w:before="100" w:beforeAutospacing="1" w:after="100" w:afterAutospacing="1"/>
                    <w:rPr>
                      <w:b/>
                      <w:bCs/>
                      <w:sz w:val="16"/>
                      <w:szCs w:val="16"/>
                      <w:lang w:eastAsia="ro-MD"/>
                    </w:rPr>
                  </w:pPr>
                  <w:r w:rsidRPr="00657DC9">
                    <w:rPr>
                      <w:b/>
                      <w:bCs/>
                      <w:sz w:val="16"/>
                      <w:szCs w:val="16"/>
                      <w:lang w:eastAsia="ro-MD"/>
                    </w:rPr>
                    <w:t>0020</w:t>
                  </w:r>
                </w:p>
              </w:tc>
              <w:tc>
                <w:tcPr>
                  <w:tcW w:w="902" w:type="dxa"/>
                  <w:hideMark/>
                </w:tcPr>
                <w:p w14:paraId="3217B1FE" w14:textId="77777777" w:rsidR="00373B83" w:rsidRPr="00657DC9" w:rsidRDefault="00373B83" w:rsidP="00373B83">
                  <w:pPr>
                    <w:spacing w:before="100" w:beforeAutospacing="1" w:after="100" w:afterAutospacing="1"/>
                    <w:rPr>
                      <w:b/>
                      <w:bCs/>
                      <w:sz w:val="16"/>
                      <w:szCs w:val="16"/>
                      <w:lang w:eastAsia="ro-MD"/>
                    </w:rPr>
                  </w:pPr>
                  <w:r w:rsidRPr="00657DC9">
                    <w:rPr>
                      <w:b/>
                      <w:bCs/>
                      <w:sz w:val="16"/>
                      <w:szCs w:val="16"/>
                      <w:lang w:eastAsia="ro-MD"/>
                    </w:rPr>
                    <w:t>0030</w:t>
                  </w:r>
                </w:p>
              </w:tc>
              <w:tc>
                <w:tcPr>
                  <w:tcW w:w="838" w:type="dxa"/>
                  <w:hideMark/>
                </w:tcPr>
                <w:p w14:paraId="52142DF8" w14:textId="77777777" w:rsidR="00373B83" w:rsidRPr="00657DC9" w:rsidRDefault="00373B83" w:rsidP="00373B83">
                  <w:pPr>
                    <w:spacing w:before="100" w:beforeAutospacing="1" w:after="100" w:afterAutospacing="1"/>
                    <w:rPr>
                      <w:b/>
                      <w:bCs/>
                      <w:sz w:val="16"/>
                      <w:szCs w:val="16"/>
                      <w:lang w:eastAsia="ro-MD"/>
                    </w:rPr>
                  </w:pPr>
                  <w:r w:rsidRPr="00657DC9">
                    <w:rPr>
                      <w:b/>
                      <w:bCs/>
                      <w:sz w:val="16"/>
                      <w:szCs w:val="16"/>
                      <w:lang w:eastAsia="ro-MD"/>
                    </w:rPr>
                    <w:t>0040</w:t>
                  </w:r>
                </w:p>
              </w:tc>
            </w:tr>
            <w:bookmarkEnd w:id="6"/>
          </w:tbl>
          <w:p w14:paraId="521FB5A8" w14:textId="77777777" w:rsidR="00373B83" w:rsidRPr="00657DC9" w:rsidRDefault="00373B83" w:rsidP="00373B83">
            <w:pPr>
              <w:jc w:val="both"/>
              <w:rPr>
                <w:b/>
                <w:bCs/>
                <w:sz w:val="16"/>
                <w:szCs w:val="16"/>
                <w:lang w:val="ro-MD"/>
              </w:rPr>
            </w:pPr>
          </w:p>
        </w:tc>
        <w:tc>
          <w:tcPr>
            <w:tcW w:w="1229" w:type="dxa"/>
          </w:tcPr>
          <w:p w14:paraId="2588C6F9" w14:textId="118876C7"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0B46093D" w14:textId="05C3C5FE" w:rsidR="00373B83" w:rsidRPr="00657DC9" w:rsidRDefault="00373B83" w:rsidP="00373B83">
            <w:pPr>
              <w:jc w:val="both"/>
              <w:rPr>
                <w:strike/>
                <w:sz w:val="16"/>
                <w:szCs w:val="16"/>
                <w:lang w:val="ro-MD"/>
              </w:rPr>
            </w:pPr>
          </w:p>
        </w:tc>
      </w:tr>
      <w:tr w:rsidR="00657DC9" w:rsidRPr="00657DC9" w14:paraId="795D7B4E"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7B289251" w14:textId="77777777" w:rsidTr="00F43BE0">
              <w:trPr>
                <w:trHeight w:val="316"/>
              </w:trPr>
              <w:tc>
                <w:tcPr>
                  <w:tcW w:w="606" w:type="dxa"/>
                </w:tcPr>
                <w:p w14:paraId="2D968838" w14:textId="57529261" w:rsidR="00373B83" w:rsidRPr="00657DC9" w:rsidRDefault="00373B83" w:rsidP="00373B83">
                  <w:pPr>
                    <w:jc w:val="both"/>
                    <w:rPr>
                      <w:b/>
                      <w:bCs/>
                      <w:sz w:val="16"/>
                      <w:szCs w:val="16"/>
                      <w:lang w:val="en-US"/>
                    </w:rPr>
                  </w:pPr>
                  <w:r w:rsidRPr="00657DC9">
                    <w:rPr>
                      <w:sz w:val="16"/>
                      <w:szCs w:val="16"/>
                      <w:lang w:val="en-US"/>
                    </w:rPr>
                    <w:t>0010</w:t>
                  </w:r>
                </w:p>
              </w:tc>
              <w:tc>
                <w:tcPr>
                  <w:tcW w:w="3075" w:type="dxa"/>
                </w:tcPr>
                <w:p w14:paraId="02F48F42" w14:textId="325946F0" w:rsidR="00373B83" w:rsidRPr="00657DC9" w:rsidRDefault="00373B83" w:rsidP="00373B83">
                  <w:pPr>
                    <w:jc w:val="both"/>
                    <w:rPr>
                      <w:b/>
                      <w:bCs/>
                      <w:sz w:val="16"/>
                      <w:szCs w:val="16"/>
                      <w:lang w:val="en-US"/>
                    </w:rPr>
                  </w:pPr>
                  <w:proofErr w:type="spellStart"/>
                  <w:r w:rsidRPr="00657DC9">
                    <w:rPr>
                      <w:sz w:val="16"/>
                      <w:szCs w:val="16"/>
                      <w:lang w:val="en-US"/>
                    </w:rPr>
                    <w:t>Instrumente</w:t>
                  </w:r>
                  <w:proofErr w:type="spellEnd"/>
                  <w:r w:rsidRPr="00657DC9">
                    <w:rPr>
                      <w:sz w:val="16"/>
                      <w:szCs w:val="16"/>
                      <w:lang w:val="en-US"/>
                    </w:rPr>
                    <w:t xml:space="preserve"> de </w:t>
                  </w:r>
                  <w:proofErr w:type="spellStart"/>
                  <w:r w:rsidRPr="00657DC9">
                    <w:rPr>
                      <w:sz w:val="16"/>
                      <w:szCs w:val="16"/>
                      <w:lang w:val="en-US"/>
                    </w:rPr>
                    <w:t>tipul</w:t>
                  </w:r>
                  <w:proofErr w:type="spellEnd"/>
                  <w:r w:rsidRPr="00657DC9">
                    <w:rPr>
                      <w:sz w:val="16"/>
                      <w:szCs w:val="16"/>
                      <w:lang w:val="en-US"/>
                    </w:rPr>
                    <w:t xml:space="preserve"> credit default swap </w:t>
                  </w:r>
                  <w:proofErr w:type="spellStart"/>
                  <w:r w:rsidRPr="00657DC9">
                    <w:rPr>
                      <w:sz w:val="16"/>
                      <w:szCs w:val="16"/>
                      <w:lang w:val="en-US"/>
                    </w:rPr>
                    <w:t>având</w:t>
                  </w:r>
                  <w:proofErr w:type="spellEnd"/>
                  <w:r w:rsidRPr="00657DC9">
                    <w:rPr>
                      <w:sz w:val="16"/>
                      <w:szCs w:val="16"/>
                      <w:lang w:val="en-US"/>
                    </w:rPr>
                    <w:t xml:space="preserve"> la </w:t>
                  </w:r>
                  <w:proofErr w:type="spellStart"/>
                  <w:r w:rsidRPr="00657DC9">
                    <w:rPr>
                      <w:sz w:val="16"/>
                      <w:szCs w:val="16"/>
                      <w:lang w:val="en-US"/>
                    </w:rPr>
                    <w:t>bază</w:t>
                  </w:r>
                  <w:proofErr w:type="spellEnd"/>
                  <w:r w:rsidRPr="00657DC9">
                    <w:rPr>
                      <w:sz w:val="16"/>
                      <w:szCs w:val="16"/>
                      <w:lang w:val="en-US"/>
                    </w:rPr>
                    <w:t xml:space="preserve"> o </w:t>
                  </w:r>
                  <w:proofErr w:type="spellStart"/>
                  <w:r w:rsidRPr="00657DC9">
                    <w:rPr>
                      <w:sz w:val="16"/>
                      <w:szCs w:val="16"/>
                      <w:lang w:val="en-US"/>
                    </w:rPr>
                    <w:t>singură</w:t>
                  </w:r>
                  <w:proofErr w:type="spellEnd"/>
                  <w:r w:rsidRPr="00657DC9">
                    <w:rPr>
                      <w:sz w:val="16"/>
                      <w:szCs w:val="16"/>
                      <w:lang w:val="en-US"/>
                    </w:rPr>
                    <w:t xml:space="preserve"> </w:t>
                  </w:r>
                  <w:proofErr w:type="spellStart"/>
                  <w:r w:rsidRPr="00657DC9">
                    <w:rPr>
                      <w:sz w:val="16"/>
                      <w:szCs w:val="16"/>
                      <w:lang w:val="en-US"/>
                    </w:rPr>
                    <w:t>semnătură</w:t>
                  </w:r>
                  <w:proofErr w:type="spellEnd"/>
                  <w:r w:rsidRPr="00657DC9">
                    <w:rPr>
                      <w:sz w:val="16"/>
                      <w:szCs w:val="16"/>
                      <w:lang w:val="en-US"/>
                    </w:rPr>
                    <w:t xml:space="preserve"> </w:t>
                  </w:r>
                </w:p>
              </w:tc>
            </w:tr>
          </w:tbl>
          <w:p w14:paraId="68AE2435" w14:textId="77777777" w:rsidR="00373B83" w:rsidRPr="00657DC9" w:rsidRDefault="00373B83" w:rsidP="00373B83">
            <w:pPr>
              <w:jc w:val="both"/>
              <w:rPr>
                <w:b/>
                <w:bCs/>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2B8B430E" w14:textId="77777777" w:rsidTr="00BD3475">
              <w:trPr>
                <w:trHeight w:val="316"/>
              </w:trPr>
              <w:tc>
                <w:tcPr>
                  <w:tcW w:w="606" w:type="dxa"/>
                </w:tcPr>
                <w:p w14:paraId="3B09203D" w14:textId="77777777" w:rsidR="00373B83" w:rsidRPr="00657DC9" w:rsidRDefault="00373B83" w:rsidP="00373B83">
                  <w:pPr>
                    <w:jc w:val="both"/>
                    <w:rPr>
                      <w:b/>
                      <w:bCs/>
                      <w:sz w:val="16"/>
                      <w:szCs w:val="16"/>
                      <w:lang w:val="en-US"/>
                    </w:rPr>
                  </w:pPr>
                  <w:r w:rsidRPr="00657DC9">
                    <w:rPr>
                      <w:sz w:val="16"/>
                      <w:szCs w:val="16"/>
                      <w:lang w:val="en-US"/>
                    </w:rPr>
                    <w:t>0010</w:t>
                  </w:r>
                </w:p>
              </w:tc>
              <w:tc>
                <w:tcPr>
                  <w:tcW w:w="3075" w:type="dxa"/>
                </w:tcPr>
                <w:p w14:paraId="68269767" w14:textId="77777777" w:rsidR="00373B83" w:rsidRPr="00657DC9" w:rsidRDefault="00373B83" w:rsidP="00373B83">
                  <w:pPr>
                    <w:jc w:val="both"/>
                    <w:rPr>
                      <w:b/>
                      <w:bCs/>
                      <w:sz w:val="16"/>
                      <w:szCs w:val="16"/>
                      <w:lang w:val="en-US"/>
                    </w:rPr>
                  </w:pPr>
                  <w:proofErr w:type="spellStart"/>
                  <w:r w:rsidRPr="00657DC9">
                    <w:rPr>
                      <w:sz w:val="16"/>
                      <w:szCs w:val="16"/>
                      <w:lang w:val="en-US"/>
                    </w:rPr>
                    <w:t>Instrumente</w:t>
                  </w:r>
                  <w:proofErr w:type="spellEnd"/>
                  <w:r w:rsidRPr="00657DC9">
                    <w:rPr>
                      <w:sz w:val="16"/>
                      <w:szCs w:val="16"/>
                      <w:lang w:val="en-US"/>
                    </w:rPr>
                    <w:t xml:space="preserve"> de </w:t>
                  </w:r>
                  <w:proofErr w:type="spellStart"/>
                  <w:r w:rsidRPr="00657DC9">
                    <w:rPr>
                      <w:sz w:val="16"/>
                      <w:szCs w:val="16"/>
                      <w:lang w:val="en-US"/>
                    </w:rPr>
                    <w:t>tipul</w:t>
                  </w:r>
                  <w:proofErr w:type="spellEnd"/>
                  <w:r w:rsidRPr="00657DC9">
                    <w:rPr>
                      <w:sz w:val="16"/>
                      <w:szCs w:val="16"/>
                      <w:lang w:val="en-US"/>
                    </w:rPr>
                    <w:t xml:space="preserve"> credit default swap </w:t>
                  </w:r>
                  <w:proofErr w:type="spellStart"/>
                  <w:r w:rsidRPr="00657DC9">
                    <w:rPr>
                      <w:sz w:val="16"/>
                      <w:szCs w:val="16"/>
                      <w:lang w:val="en-US"/>
                    </w:rPr>
                    <w:t>având</w:t>
                  </w:r>
                  <w:proofErr w:type="spellEnd"/>
                  <w:r w:rsidRPr="00657DC9">
                    <w:rPr>
                      <w:sz w:val="16"/>
                      <w:szCs w:val="16"/>
                      <w:lang w:val="en-US"/>
                    </w:rPr>
                    <w:t xml:space="preserve"> la </w:t>
                  </w:r>
                  <w:proofErr w:type="spellStart"/>
                  <w:r w:rsidRPr="00657DC9">
                    <w:rPr>
                      <w:sz w:val="16"/>
                      <w:szCs w:val="16"/>
                      <w:lang w:val="en-US"/>
                    </w:rPr>
                    <w:t>bază</w:t>
                  </w:r>
                  <w:proofErr w:type="spellEnd"/>
                  <w:r w:rsidRPr="00657DC9">
                    <w:rPr>
                      <w:sz w:val="16"/>
                      <w:szCs w:val="16"/>
                      <w:lang w:val="en-US"/>
                    </w:rPr>
                    <w:t xml:space="preserve"> o </w:t>
                  </w:r>
                  <w:proofErr w:type="spellStart"/>
                  <w:r w:rsidRPr="00657DC9">
                    <w:rPr>
                      <w:sz w:val="16"/>
                      <w:szCs w:val="16"/>
                      <w:lang w:val="en-US"/>
                    </w:rPr>
                    <w:t>singură</w:t>
                  </w:r>
                  <w:proofErr w:type="spellEnd"/>
                  <w:r w:rsidRPr="00657DC9">
                    <w:rPr>
                      <w:sz w:val="16"/>
                      <w:szCs w:val="16"/>
                      <w:lang w:val="en-US"/>
                    </w:rPr>
                    <w:t xml:space="preserve"> </w:t>
                  </w:r>
                  <w:proofErr w:type="spellStart"/>
                  <w:r w:rsidRPr="00657DC9">
                    <w:rPr>
                      <w:sz w:val="16"/>
                      <w:szCs w:val="16"/>
                      <w:lang w:val="en-US"/>
                    </w:rPr>
                    <w:t>semnătură</w:t>
                  </w:r>
                  <w:proofErr w:type="spellEnd"/>
                  <w:r w:rsidRPr="00657DC9">
                    <w:rPr>
                      <w:sz w:val="16"/>
                      <w:szCs w:val="16"/>
                      <w:lang w:val="en-US"/>
                    </w:rPr>
                    <w:t xml:space="preserve"> </w:t>
                  </w:r>
                </w:p>
              </w:tc>
            </w:tr>
          </w:tbl>
          <w:p w14:paraId="7BAFEC94" w14:textId="77777777" w:rsidR="00373B83" w:rsidRPr="00657DC9" w:rsidRDefault="00373B83" w:rsidP="00373B83">
            <w:pPr>
              <w:jc w:val="both"/>
              <w:rPr>
                <w:b/>
                <w:bCs/>
                <w:sz w:val="16"/>
                <w:szCs w:val="16"/>
                <w:lang w:val="ro-MD"/>
              </w:rPr>
            </w:pPr>
          </w:p>
        </w:tc>
        <w:tc>
          <w:tcPr>
            <w:tcW w:w="1229" w:type="dxa"/>
          </w:tcPr>
          <w:p w14:paraId="2713D61D" w14:textId="3B4179A6"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3F09E330" w14:textId="77777777" w:rsidR="00373B83" w:rsidRPr="00657DC9" w:rsidRDefault="00373B83" w:rsidP="00373B83">
            <w:pPr>
              <w:jc w:val="both"/>
              <w:rPr>
                <w:strike/>
                <w:sz w:val="16"/>
                <w:szCs w:val="16"/>
                <w:lang w:val="ro-MD"/>
              </w:rPr>
            </w:pPr>
          </w:p>
        </w:tc>
      </w:tr>
      <w:tr w:rsidR="00657DC9" w:rsidRPr="00657DC9" w14:paraId="1143C563"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557DED74" w14:textId="77777777" w:rsidTr="00F43BE0">
              <w:trPr>
                <w:trHeight w:val="316"/>
              </w:trPr>
              <w:tc>
                <w:tcPr>
                  <w:tcW w:w="606" w:type="dxa"/>
                </w:tcPr>
                <w:p w14:paraId="5E82283C" w14:textId="09A49FCD" w:rsidR="00373B83" w:rsidRPr="00657DC9" w:rsidRDefault="00373B83" w:rsidP="00373B83">
                  <w:pPr>
                    <w:jc w:val="both"/>
                    <w:rPr>
                      <w:b/>
                      <w:bCs/>
                      <w:sz w:val="16"/>
                      <w:szCs w:val="16"/>
                      <w:lang w:val="en-US"/>
                    </w:rPr>
                  </w:pPr>
                  <w:r w:rsidRPr="00657DC9">
                    <w:rPr>
                      <w:sz w:val="16"/>
                      <w:szCs w:val="16"/>
                      <w:lang w:val="en-US"/>
                    </w:rPr>
                    <w:t>0020</w:t>
                  </w:r>
                </w:p>
              </w:tc>
              <w:tc>
                <w:tcPr>
                  <w:tcW w:w="3075" w:type="dxa"/>
                </w:tcPr>
                <w:p w14:paraId="424E6B7A" w14:textId="6A02D4A5" w:rsidR="00373B83" w:rsidRPr="00657DC9" w:rsidRDefault="00373B83" w:rsidP="00373B83">
                  <w:pPr>
                    <w:jc w:val="both"/>
                    <w:rPr>
                      <w:b/>
                      <w:bCs/>
                      <w:sz w:val="16"/>
                      <w:szCs w:val="16"/>
                      <w:lang w:val="en-US"/>
                    </w:rPr>
                  </w:pPr>
                  <w:proofErr w:type="spellStart"/>
                  <w:r w:rsidRPr="00657DC9">
                    <w:rPr>
                      <w:sz w:val="16"/>
                      <w:szCs w:val="16"/>
                      <w:lang w:val="en-US"/>
                    </w:rPr>
                    <w:t>Instrumente</w:t>
                  </w:r>
                  <w:proofErr w:type="spellEnd"/>
                  <w:r w:rsidRPr="00657DC9">
                    <w:rPr>
                      <w:sz w:val="16"/>
                      <w:szCs w:val="16"/>
                      <w:lang w:val="en-US"/>
                    </w:rPr>
                    <w:t xml:space="preserve"> de </w:t>
                  </w:r>
                  <w:proofErr w:type="spellStart"/>
                  <w:r w:rsidRPr="00657DC9">
                    <w:rPr>
                      <w:sz w:val="16"/>
                      <w:szCs w:val="16"/>
                      <w:lang w:val="en-US"/>
                    </w:rPr>
                    <w:t>tipul</w:t>
                  </w:r>
                  <w:proofErr w:type="spellEnd"/>
                  <w:r w:rsidRPr="00657DC9">
                    <w:rPr>
                      <w:sz w:val="16"/>
                      <w:szCs w:val="16"/>
                      <w:lang w:val="en-US"/>
                    </w:rPr>
                    <w:t xml:space="preserve"> credit default swap </w:t>
                  </w:r>
                  <w:proofErr w:type="spellStart"/>
                  <w:r w:rsidRPr="00657DC9">
                    <w:rPr>
                      <w:sz w:val="16"/>
                      <w:szCs w:val="16"/>
                      <w:lang w:val="en-US"/>
                    </w:rPr>
                    <w:t>bazate</w:t>
                  </w:r>
                  <w:proofErr w:type="spellEnd"/>
                  <w:r w:rsidRPr="00657DC9">
                    <w:rPr>
                      <w:sz w:val="16"/>
                      <w:szCs w:val="16"/>
                      <w:lang w:val="en-US"/>
                    </w:rPr>
                    <w:t xml:space="preserve"> pe </w:t>
                  </w:r>
                  <w:proofErr w:type="spellStart"/>
                  <w:r w:rsidRPr="00657DC9">
                    <w:rPr>
                      <w:sz w:val="16"/>
                      <w:szCs w:val="16"/>
                      <w:lang w:val="en-US"/>
                    </w:rPr>
                    <w:t>indici</w:t>
                  </w:r>
                  <w:proofErr w:type="spellEnd"/>
                  <w:r w:rsidRPr="00657DC9">
                    <w:rPr>
                      <w:sz w:val="16"/>
                      <w:szCs w:val="16"/>
                      <w:lang w:val="en-US"/>
                    </w:rPr>
                    <w:t xml:space="preserve"> </w:t>
                  </w:r>
                </w:p>
              </w:tc>
            </w:tr>
          </w:tbl>
          <w:p w14:paraId="2D41688E" w14:textId="77777777" w:rsidR="00373B83" w:rsidRPr="00657DC9" w:rsidRDefault="00373B83" w:rsidP="00373B83">
            <w:pPr>
              <w:jc w:val="both"/>
              <w:rPr>
                <w:b/>
                <w:bCs/>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2A23443A" w14:textId="77777777" w:rsidTr="00BD3475">
              <w:trPr>
                <w:trHeight w:val="316"/>
              </w:trPr>
              <w:tc>
                <w:tcPr>
                  <w:tcW w:w="606" w:type="dxa"/>
                </w:tcPr>
                <w:p w14:paraId="18983480" w14:textId="77777777" w:rsidR="00373B83" w:rsidRPr="00657DC9" w:rsidRDefault="00373B83" w:rsidP="00373B83">
                  <w:pPr>
                    <w:jc w:val="both"/>
                    <w:rPr>
                      <w:b/>
                      <w:bCs/>
                      <w:sz w:val="16"/>
                      <w:szCs w:val="16"/>
                      <w:lang w:val="en-US"/>
                    </w:rPr>
                  </w:pPr>
                  <w:r w:rsidRPr="00657DC9">
                    <w:rPr>
                      <w:sz w:val="16"/>
                      <w:szCs w:val="16"/>
                      <w:lang w:val="en-US"/>
                    </w:rPr>
                    <w:t>0020</w:t>
                  </w:r>
                </w:p>
              </w:tc>
              <w:tc>
                <w:tcPr>
                  <w:tcW w:w="3075" w:type="dxa"/>
                </w:tcPr>
                <w:p w14:paraId="2222BFC2" w14:textId="77777777" w:rsidR="00373B83" w:rsidRPr="00657DC9" w:rsidRDefault="00373B83" w:rsidP="00373B83">
                  <w:pPr>
                    <w:jc w:val="both"/>
                    <w:rPr>
                      <w:b/>
                      <w:bCs/>
                      <w:sz w:val="16"/>
                      <w:szCs w:val="16"/>
                      <w:lang w:val="en-US"/>
                    </w:rPr>
                  </w:pPr>
                  <w:proofErr w:type="spellStart"/>
                  <w:r w:rsidRPr="00657DC9">
                    <w:rPr>
                      <w:sz w:val="16"/>
                      <w:szCs w:val="16"/>
                      <w:lang w:val="en-US"/>
                    </w:rPr>
                    <w:t>Instrumente</w:t>
                  </w:r>
                  <w:proofErr w:type="spellEnd"/>
                  <w:r w:rsidRPr="00657DC9">
                    <w:rPr>
                      <w:sz w:val="16"/>
                      <w:szCs w:val="16"/>
                      <w:lang w:val="en-US"/>
                    </w:rPr>
                    <w:t xml:space="preserve"> de </w:t>
                  </w:r>
                  <w:proofErr w:type="spellStart"/>
                  <w:r w:rsidRPr="00657DC9">
                    <w:rPr>
                      <w:sz w:val="16"/>
                      <w:szCs w:val="16"/>
                      <w:lang w:val="en-US"/>
                    </w:rPr>
                    <w:t>tipul</w:t>
                  </w:r>
                  <w:proofErr w:type="spellEnd"/>
                  <w:r w:rsidRPr="00657DC9">
                    <w:rPr>
                      <w:sz w:val="16"/>
                      <w:szCs w:val="16"/>
                      <w:lang w:val="en-US"/>
                    </w:rPr>
                    <w:t xml:space="preserve"> credit default swap </w:t>
                  </w:r>
                  <w:proofErr w:type="spellStart"/>
                  <w:r w:rsidRPr="00657DC9">
                    <w:rPr>
                      <w:sz w:val="16"/>
                      <w:szCs w:val="16"/>
                      <w:lang w:val="en-US"/>
                    </w:rPr>
                    <w:t>bazate</w:t>
                  </w:r>
                  <w:proofErr w:type="spellEnd"/>
                  <w:r w:rsidRPr="00657DC9">
                    <w:rPr>
                      <w:sz w:val="16"/>
                      <w:szCs w:val="16"/>
                      <w:lang w:val="en-US"/>
                    </w:rPr>
                    <w:t xml:space="preserve"> pe </w:t>
                  </w:r>
                  <w:proofErr w:type="spellStart"/>
                  <w:r w:rsidRPr="00657DC9">
                    <w:rPr>
                      <w:sz w:val="16"/>
                      <w:szCs w:val="16"/>
                      <w:lang w:val="en-US"/>
                    </w:rPr>
                    <w:t>indici</w:t>
                  </w:r>
                  <w:proofErr w:type="spellEnd"/>
                  <w:r w:rsidRPr="00657DC9">
                    <w:rPr>
                      <w:sz w:val="16"/>
                      <w:szCs w:val="16"/>
                      <w:lang w:val="en-US"/>
                    </w:rPr>
                    <w:t xml:space="preserve"> </w:t>
                  </w:r>
                </w:p>
              </w:tc>
            </w:tr>
          </w:tbl>
          <w:p w14:paraId="4154D8A4" w14:textId="77777777" w:rsidR="00373B83" w:rsidRPr="00657DC9" w:rsidRDefault="00373B83" w:rsidP="00373B83">
            <w:pPr>
              <w:jc w:val="both"/>
              <w:rPr>
                <w:b/>
                <w:bCs/>
                <w:sz w:val="16"/>
                <w:szCs w:val="16"/>
                <w:lang w:val="ro-MD"/>
              </w:rPr>
            </w:pPr>
          </w:p>
        </w:tc>
        <w:tc>
          <w:tcPr>
            <w:tcW w:w="1229" w:type="dxa"/>
          </w:tcPr>
          <w:p w14:paraId="6F07E93C" w14:textId="59E4A879"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1D8BA4F3" w14:textId="77777777" w:rsidR="00373B83" w:rsidRPr="00657DC9" w:rsidRDefault="00373B83" w:rsidP="00373B83">
            <w:pPr>
              <w:jc w:val="both"/>
              <w:rPr>
                <w:strike/>
                <w:sz w:val="16"/>
                <w:szCs w:val="16"/>
                <w:lang w:val="ro-MD"/>
              </w:rPr>
            </w:pPr>
          </w:p>
        </w:tc>
      </w:tr>
      <w:tr w:rsidR="00657DC9" w:rsidRPr="00657DC9" w14:paraId="5E709192"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6FEFE412" w14:textId="77777777" w:rsidTr="00F43BE0">
              <w:trPr>
                <w:trHeight w:val="316"/>
              </w:trPr>
              <w:tc>
                <w:tcPr>
                  <w:tcW w:w="606" w:type="dxa"/>
                </w:tcPr>
                <w:p w14:paraId="5B0B5594" w14:textId="098DB389" w:rsidR="00373B83" w:rsidRPr="00657DC9" w:rsidRDefault="00373B83" w:rsidP="00373B83">
                  <w:pPr>
                    <w:jc w:val="both"/>
                    <w:rPr>
                      <w:b/>
                      <w:bCs/>
                      <w:sz w:val="16"/>
                      <w:szCs w:val="16"/>
                      <w:lang w:val="en-US"/>
                    </w:rPr>
                  </w:pPr>
                  <w:r w:rsidRPr="00657DC9">
                    <w:rPr>
                      <w:sz w:val="16"/>
                      <w:szCs w:val="16"/>
                      <w:lang w:val="en-US"/>
                    </w:rPr>
                    <w:t>0030</w:t>
                  </w:r>
                </w:p>
              </w:tc>
              <w:tc>
                <w:tcPr>
                  <w:tcW w:w="3075" w:type="dxa"/>
                </w:tcPr>
                <w:p w14:paraId="5CDEF1D2" w14:textId="4DD899B6" w:rsidR="00373B83" w:rsidRPr="00657DC9" w:rsidRDefault="00373B83" w:rsidP="00373B83">
                  <w:pPr>
                    <w:jc w:val="both"/>
                    <w:rPr>
                      <w:b/>
                      <w:bCs/>
                      <w:sz w:val="16"/>
                      <w:szCs w:val="16"/>
                      <w:lang w:val="en-US"/>
                    </w:rPr>
                  </w:pPr>
                  <w:proofErr w:type="spellStart"/>
                  <w:r w:rsidRPr="00657DC9">
                    <w:rPr>
                      <w:sz w:val="16"/>
                      <w:szCs w:val="16"/>
                      <w:lang w:val="en-US"/>
                    </w:rPr>
                    <w:t>Instrumente</w:t>
                  </w:r>
                  <w:proofErr w:type="spellEnd"/>
                  <w:r w:rsidRPr="00657DC9">
                    <w:rPr>
                      <w:sz w:val="16"/>
                      <w:szCs w:val="16"/>
                      <w:lang w:val="en-US"/>
                    </w:rPr>
                    <w:t xml:space="preserve"> de </w:t>
                  </w:r>
                  <w:proofErr w:type="spellStart"/>
                  <w:r w:rsidRPr="00657DC9">
                    <w:rPr>
                      <w:sz w:val="16"/>
                      <w:szCs w:val="16"/>
                      <w:lang w:val="en-US"/>
                    </w:rPr>
                    <w:t>tipul</w:t>
                  </w:r>
                  <w:proofErr w:type="spellEnd"/>
                  <w:r w:rsidRPr="00657DC9">
                    <w:rPr>
                      <w:sz w:val="16"/>
                      <w:szCs w:val="16"/>
                      <w:lang w:val="en-US"/>
                    </w:rPr>
                    <w:t xml:space="preserve"> total return swap </w:t>
                  </w:r>
                </w:p>
              </w:tc>
            </w:tr>
          </w:tbl>
          <w:p w14:paraId="301C6737" w14:textId="77777777" w:rsidR="00373B83" w:rsidRPr="00657DC9" w:rsidRDefault="00373B83" w:rsidP="00373B83">
            <w:pPr>
              <w:jc w:val="both"/>
              <w:rPr>
                <w:b/>
                <w:bCs/>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0279B22D" w14:textId="77777777" w:rsidTr="00BD3475">
              <w:trPr>
                <w:trHeight w:val="316"/>
              </w:trPr>
              <w:tc>
                <w:tcPr>
                  <w:tcW w:w="606" w:type="dxa"/>
                </w:tcPr>
                <w:p w14:paraId="25FD3B3D" w14:textId="77777777" w:rsidR="00373B83" w:rsidRPr="00657DC9" w:rsidRDefault="00373B83" w:rsidP="00373B83">
                  <w:pPr>
                    <w:jc w:val="both"/>
                    <w:rPr>
                      <w:b/>
                      <w:bCs/>
                      <w:sz w:val="16"/>
                      <w:szCs w:val="16"/>
                      <w:lang w:val="en-US"/>
                    </w:rPr>
                  </w:pPr>
                  <w:r w:rsidRPr="00657DC9">
                    <w:rPr>
                      <w:sz w:val="16"/>
                      <w:szCs w:val="16"/>
                      <w:lang w:val="en-US"/>
                    </w:rPr>
                    <w:t>0030</w:t>
                  </w:r>
                </w:p>
              </w:tc>
              <w:tc>
                <w:tcPr>
                  <w:tcW w:w="3075" w:type="dxa"/>
                </w:tcPr>
                <w:p w14:paraId="7ED668A6" w14:textId="77777777" w:rsidR="00373B83" w:rsidRPr="00657DC9" w:rsidRDefault="00373B83" w:rsidP="00373B83">
                  <w:pPr>
                    <w:jc w:val="both"/>
                    <w:rPr>
                      <w:b/>
                      <w:bCs/>
                      <w:sz w:val="16"/>
                      <w:szCs w:val="16"/>
                      <w:lang w:val="en-US"/>
                    </w:rPr>
                  </w:pPr>
                  <w:proofErr w:type="spellStart"/>
                  <w:r w:rsidRPr="00657DC9">
                    <w:rPr>
                      <w:sz w:val="16"/>
                      <w:szCs w:val="16"/>
                      <w:lang w:val="en-US"/>
                    </w:rPr>
                    <w:t>Instrumente</w:t>
                  </w:r>
                  <w:proofErr w:type="spellEnd"/>
                  <w:r w:rsidRPr="00657DC9">
                    <w:rPr>
                      <w:sz w:val="16"/>
                      <w:szCs w:val="16"/>
                      <w:lang w:val="en-US"/>
                    </w:rPr>
                    <w:t xml:space="preserve"> de </w:t>
                  </w:r>
                  <w:proofErr w:type="spellStart"/>
                  <w:r w:rsidRPr="00657DC9">
                    <w:rPr>
                      <w:sz w:val="16"/>
                      <w:szCs w:val="16"/>
                      <w:lang w:val="en-US"/>
                    </w:rPr>
                    <w:t>tipul</w:t>
                  </w:r>
                  <w:proofErr w:type="spellEnd"/>
                  <w:r w:rsidRPr="00657DC9">
                    <w:rPr>
                      <w:sz w:val="16"/>
                      <w:szCs w:val="16"/>
                      <w:lang w:val="en-US"/>
                    </w:rPr>
                    <w:t xml:space="preserve"> total return swap </w:t>
                  </w:r>
                </w:p>
              </w:tc>
            </w:tr>
          </w:tbl>
          <w:p w14:paraId="4CB079E7" w14:textId="77777777" w:rsidR="00373B83" w:rsidRPr="00657DC9" w:rsidRDefault="00373B83" w:rsidP="00373B83">
            <w:pPr>
              <w:jc w:val="both"/>
              <w:rPr>
                <w:b/>
                <w:bCs/>
                <w:sz w:val="16"/>
                <w:szCs w:val="16"/>
                <w:lang w:val="ro-MD"/>
              </w:rPr>
            </w:pPr>
          </w:p>
        </w:tc>
        <w:tc>
          <w:tcPr>
            <w:tcW w:w="1229" w:type="dxa"/>
          </w:tcPr>
          <w:p w14:paraId="2941735A" w14:textId="34201BA0"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4EF314C4" w14:textId="77777777" w:rsidR="00373B83" w:rsidRPr="00657DC9" w:rsidRDefault="00373B83" w:rsidP="00373B83">
            <w:pPr>
              <w:jc w:val="both"/>
              <w:rPr>
                <w:strike/>
                <w:sz w:val="16"/>
                <w:szCs w:val="16"/>
                <w:lang w:val="ro-MD"/>
              </w:rPr>
            </w:pPr>
          </w:p>
        </w:tc>
      </w:tr>
      <w:tr w:rsidR="00657DC9" w:rsidRPr="00657DC9" w14:paraId="3F1ECD6F"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3A0E0CA1" w14:textId="77777777" w:rsidTr="00F43BE0">
              <w:trPr>
                <w:trHeight w:val="316"/>
              </w:trPr>
              <w:tc>
                <w:tcPr>
                  <w:tcW w:w="606" w:type="dxa"/>
                </w:tcPr>
                <w:p w14:paraId="610D7E1F" w14:textId="4D0D857C" w:rsidR="00373B83" w:rsidRPr="00657DC9" w:rsidRDefault="00373B83" w:rsidP="00373B83">
                  <w:pPr>
                    <w:jc w:val="both"/>
                    <w:rPr>
                      <w:b/>
                      <w:bCs/>
                      <w:sz w:val="16"/>
                      <w:szCs w:val="16"/>
                      <w:lang w:val="en-US"/>
                    </w:rPr>
                  </w:pPr>
                  <w:r w:rsidRPr="00657DC9">
                    <w:rPr>
                      <w:sz w:val="16"/>
                      <w:szCs w:val="16"/>
                      <w:lang w:val="en-US"/>
                    </w:rPr>
                    <w:t>0040</w:t>
                  </w:r>
                </w:p>
              </w:tc>
              <w:tc>
                <w:tcPr>
                  <w:tcW w:w="3075" w:type="dxa"/>
                </w:tcPr>
                <w:p w14:paraId="5DAC6791" w14:textId="51E15883" w:rsidR="00373B83" w:rsidRPr="00657DC9" w:rsidRDefault="00373B83" w:rsidP="00373B83">
                  <w:pPr>
                    <w:jc w:val="both"/>
                    <w:rPr>
                      <w:b/>
                      <w:bCs/>
                      <w:sz w:val="16"/>
                      <w:szCs w:val="16"/>
                      <w:lang w:val="en-US"/>
                    </w:rPr>
                  </w:pPr>
                  <w:proofErr w:type="spellStart"/>
                  <w:r w:rsidRPr="00657DC9">
                    <w:rPr>
                      <w:sz w:val="16"/>
                      <w:szCs w:val="16"/>
                      <w:lang w:val="en-US"/>
                    </w:rPr>
                    <w:t>Opţiuni</w:t>
                  </w:r>
                  <w:proofErr w:type="spellEnd"/>
                  <w:r w:rsidRPr="00657DC9">
                    <w:rPr>
                      <w:sz w:val="16"/>
                      <w:szCs w:val="16"/>
                      <w:lang w:val="en-US"/>
                    </w:rPr>
                    <w:t xml:space="preserve"> de credit </w:t>
                  </w:r>
                </w:p>
              </w:tc>
            </w:tr>
          </w:tbl>
          <w:p w14:paraId="67F05726" w14:textId="77777777" w:rsidR="00373B83" w:rsidRPr="00657DC9" w:rsidRDefault="00373B83" w:rsidP="00373B83">
            <w:pPr>
              <w:jc w:val="both"/>
              <w:rPr>
                <w:b/>
                <w:bCs/>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12CD974D" w14:textId="77777777" w:rsidTr="00BD3475">
              <w:trPr>
                <w:trHeight w:val="316"/>
              </w:trPr>
              <w:tc>
                <w:tcPr>
                  <w:tcW w:w="606" w:type="dxa"/>
                </w:tcPr>
                <w:p w14:paraId="11B52438" w14:textId="77777777" w:rsidR="00373B83" w:rsidRPr="00657DC9" w:rsidRDefault="00373B83" w:rsidP="00373B83">
                  <w:pPr>
                    <w:jc w:val="both"/>
                    <w:rPr>
                      <w:b/>
                      <w:bCs/>
                      <w:sz w:val="16"/>
                      <w:szCs w:val="16"/>
                      <w:lang w:val="en-US"/>
                    </w:rPr>
                  </w:pPr>
                  <w:r w:rsidRPr="00657DC9">
                    <w:rPr>
                      <w:sz w:val="16"/>
                      <w:szCs w:val="16"/>
                      <w:lang w:val="en-US"/>
                    </w:rPr>
                    <w:t>0040</w:t>
                  </w:r>
                </w:p>
              </w:tc>
              <w:tc>
                <w:tcPr>
                  <w:tcW w:w="3075" w:type="dxa"/>
                </w:tcPr>
                <w:p w14:paraId="6D3B30D7" w14:textId="77777777" w:rsidR="00373B83" w:rsidRPr="00657DC9" w:rsidRDefault="00373B83" w:rsidP="00373B83">
                  <w:pPr>
                    <w:jc w:val="both"/>
                    <w:rPr>
                      <w:b/>
                      <w:bCs/>
                      <w:sz w:val="16"/>
                      <w:szCs w:val="16"/>
                      <w:lang w:val="en-US"/>
                    </w:rPr>
                  </w:pPr>
                  <w:proofErr w:type="spellStart"/>
                  <w:r w:rsidRPr="00657DC9">
                    <w:rPr>
                      <w:sz w:val="16"/>
                      <w:szCs w:val="16"/>
                      <w:lang w:val="en-US"/>
                    </w:rPr>
                    <w:t>Opţiuni</w:t>
                  </w:r>
                  <w:proofErr w:type="spellEnd"/>
                  <w:r w:rsidRPr="00657DC9">
                    <w:rPr>
                      <w:sz w:val="16"/>
                      <w:szCs w:val="16"/>
                      <w:lang w:val="en-US"/>
                    </w:rPr>
                    <w:t xml:space="preserve"> de credit </w:t>
                  </w:r>
                </w:p>
              </w:tc>
            </w:tr>
          </w:tbl>
          <w:p w14:paraId="0A4C4764" w14:textId="77777777" w:rsidR="00373B83" w:rsidRPr="00657DC9" w:rsidRDefault="00373B83" w:rsidP="00373B83">
            <w:pPr>
              <w:jc w:val="both"/>
              <w:rPr>
                <w:b/>
                <w:bCs/>
                <w:sz w:val="16"/>
                <w:szCs w:val="16"/>
                <w:lang w:val="ro-MD"/>
              </w:rPr>
            </w:pPr>
          </w:p>
        </w:tc>
        <w:tc>
          <w:tcPr>
            <w:tcW w:w="1229" w:type="dxa"/>
          </w:tcPr>
          <w:p w14:paraId="2B5B8119" w14:textId="4ED091A8"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707477A4" w14:textId="77777777" w:rsidR="00373B83" w:rsidRPr="00657DC9" w:rsidRDefault="00373B83" w:rsidP="00373B83">
            <w:pPr>
              <w:jc w:val="both"/>
              <w:rPr>
                <w:strike/>
                <w:sz w:val="16"/>
                <w:szCs w:val="16"/>
                <w:lang w:val="ro-MD"/>
              </w:rPr>
            </w:pPr>
          </w:p>
        </w:tc>
      </w:tr>
      <w:tr w:rsidR="00657DC9" w:rsidRPr="00657DC9" w14:paraId="252AE060"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6AB98466" w14:textId="77777777" w:rsidTr="00F43BE0">
              <w:trPr>
                <w:trHeight w:val="316"/>
              </w:trPr>
              <w:tc>
                <w:tcPr>
                  <w:tcW w:w="606" w:type="dxa"/>
                </w:tcPr>
                <w:p w14:paraId="43D92C06" w14:textId="66E8C275" w:rsidR="00373B83" w:rsidRPr="00657DC9" w:rsidRDefault="00373B83" w:rsidP="00373B83">
                  <w:pPr>
                    <w:jc w:val="both"/>
                    <w:rPr>
                      <w:b/>
                      <w:bCs/>
                      <w:sz w:val="16"/>
                      <w:szCs w:val="16"/>
                      <w:lang w:val="en-US"/>
                    </w:rPr>
                  </w:pPr>
                  <w:r w:rsidRPr="00657DC9">
                    <w:rPr>
                      <w:sz w:val="16"/>
                      <w:szCs w:val="16"/>
                      <w:lang w:val="en-US"/>
                    </w:rPr>
                    <w:t>0050</w:t>
                  </w:r>
                </w:p>
              </w:tc>
              <w:tc>
                <w:tcPr>
                  <w:tcW w:w="3075" w:type="dxa"/>
                </w:tcPr>
                <w:p w14:paraId="7D7ACA8D" w14:textId="196F8908" w:rsidR="00373B83" w:rsidRPr="00657DC9" w:rsidRDefault="00373B83" w:rsidP="00373B83">
                  <w:pPr>
                    <w:jc w:val="both"/>
                    <w:rPr>
                      <w:b/>
                      <w:bCs/>
                      <w:sz w:val="16"/>
                      <w:szCs w:val="16"/>
                      <w:lang w:val="en-US"/>
                    </w:rPr>
                  </w:pPr>
                  <w:r w:rsidRPr="00657DC9">
                    <w:rPr>
                      <w:sz w:val="16"/>
                      <w:szCs w:val="16"/>
                      <w:lang w:val="en-US"/>
                    </w:rPr>
                    <w:t xml:space="preserve">Alte </w:t>
                  </w:r>
                  <w:proofErr w:type="spellStart"/>
                  <w:r w:rsidRPr="00657DC9">
                    <w:rPr>
                      <w:sz w:val="16"/>
                      <w:szCs w:val="16"/>
                      <w:lang w:val="en-US"/>
                    </w:rPr>
                    <w:t>instrumente</w:t>
                  </w:r>
                  <w:proofErr w:type="spellEnd"/>
                  <w:r w:rsidRPr="00657DC9">
                    <w:rPr>
                      <w:sz w:val="16"/>
                      <w:szCs w:val="16"/>
                      <w:lang w:val="en-US"/>
                    </w:rPr>
                    <w:t xml:space="preserve"> </w:t>
                  </w:r>
                  <w:proofErr w:type="spellStart"/>
                  <w:r w:rsidRPr="00657DC9">
                    <w:rPr>
                      <w:sz w:val="16"/>
                      <w:szCs w:val="16"/>
                      <w:lang w:val="en-US"/>
                    </w:rPr>
                    <w:t>financiare</w:t>
                  </w:r>
                  <w:proofErr w:type="spellEnd"/>
                  <w:r w:rsidRPr="00657DC9">
                    <w:rPr>
                      <w:sz w:val="16"/>
                      <w:szCs w:val="16"/>
                      <w:lang w:val="en-US"/>
                    </w:rPr>
                    <w:t xml:space="preserve"> derivate de credit </w:t>
                  </w:r>
                </w:p>
              </w:tc>
            </w:tr>
          </w:tbl>
          <w:p w14:paraId="69571D2A" w14:textId="77777777" w:rsidR="00373B83" w:rsidRPr="00657DC9" w:rsidRDefault="00373B83" w:rsidP="00373B83">
            <w:pPr>
              <w:jc w:val="both"/>
              <w:rPr>
                <w:b/>
                <w:bCs/>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60211F43" w14:textId="77777777" w:rsidTr="00BD3475">
              <w:trPr>
                <w:trHeight w:val="316"/>
              </w:trPr>
              <w:tc>
                <w:tcPr>
                  <w:tcW w:w="606" w:type="dxa"/>
                </w:tcPr>
                <w:p w14:paraId="74322DBA" w14:textId="77777777" w:rsidR="00373B83" w:rsidRPr="00657DC9" w:rsidRDefault="00373B83" w:rsidP="00373B83">
                  <w:pPr>
                    <w:jc w:val="both"/>
                    <w:rPr>
                      <w:b/>
                      <w:bCs/>
                      <w:sz w:val="16"/>
                      <w:szCs w:val="16"/>
                      <w:lang w:val="en-US"/>
                    </w:rPr>
                  </w:pPr>
                  <w:r w:rsidRPr="00657DC9">
                    <w:rPr>
                      <w:sz w:val="16"/>
                      <w:szCs w:val="16"/>
                      <w:lang w:val="en-US"/>
                    </w:rPr>
                    <w:t>0050</w:t>
                  </w:r>
                </w:p>
              </w:tc>
              <w:tc>
                <w:tcPr>
                  <w:tcW w:w="3075" w:type="dxa"/>
                </w:tcPr>
                <w:p w14:paraId="441120B9" w14:textId="77777777" w:rsidR="00373B83" w:rsidRPr="00657DC9" w:rsidRDefault="00373B83" w:rsidP="00373B83">
                  <w:pPr>
                    <w:jc w:val="both"/>
                    <w:rPr>
                      <w:b/>
                      <w:bCs/>
                      <w:sz w:val="16"/>
                      <w:szCs w:val="16"/>
                      <w:lang w:val="en-US"/>
                    </w:rPr>
                  </w:pPr>
                  <w:r w:rsidRPr="00657DC9">
                    <w:rPr>
                      <w:sz w:val="16"/>
                      <w:szCs w:val="16"/>
                      <w:lang w:val="en-US"/>
                    </w:rPr>
                    <w:t xml:space="preserve">Alte </w:t>
                  </w:r>
                  <w:proofErr w:type="spellStart"/>
                  <w:r w:rsidRPr="00657DC9">
                    <w:rPr>
                      <w:sz w:val="16"/>
                      <w:szCs w:val="16"/>
                      <w:lang w:val="en-US"/>
                    </w:rPr>
                    <w:t>instrumente</w:t>
                  </w:r>
                  <w:proofErr w:type="spellEnd"/>
                  <w:r w:rsidRPr="00657DC9">
                    <w:rPr>
                      <w:sz w:val="16"/>
                      <w:szCs w:val="16"/>
                      <w:lang w:val="en-US"/>
                    </w:rPr>
                    <w:t xml:space="preserve"> </w:t>
                  </w:r>
                  <w:proofErr w:type="spellStart"/>
                  <w:r w:rsidRPr="00657DC9">
                    <w:rPr>
                      <w:sz w:val="16"/>
                      <w:szCs w:val="16"/>
                      <w:lang w:val="en-US"/>
                    </w:rPr>
                    <w:t>financiare</w:t>
                  </w:r>
                  <w:proofErr w:type="spellEnd"/>
                  <w:r w:rsidRPr="00657DC9">
                    <w:rPr>
                      <w:sz w:val="16"/>
                      <w:szCs w:val="16"/>
                      <w:lang w:val="en-US"/>
                    </w:rPr>
                    <w:t xml:space="preserve"> derivate de credit </w:t>
                  </w:r>
                </w:p>
              </w:tc>
            </w:tr>
          </w:tbl>
          <w:p w14:paraId="4E06B06B" w14:textId="77777777" w:rsidR="00373B83" w:rsidRPr="00657DC9" w:rsidRDefault="00373B83" w:rsidP="00373B83">
            <w:pPr>
              <w:jc w:val="both"/>
              <w:rPr>
                <w:b/>
                <w:bCs/>
                <w:sz w:val="16"/>
                <w:szCs w:val="16"/>
                <w:lang w:val="ro-MD"/>
              </w:rPr>
            </w:pPr>
          </w:p>
        </w:tc>
        <w:tc>
          <w:tcPr>
            <w:tcW w:w="1229" w:type="dxa"/>
          </w:tcPr>
          <w:p w14:paraId="71AAE2BE" w14:textId="3270AD47"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43C9861D" w14:textId="77777777" w:rsidR="00373B83" w:rsidRPr="00657DC9" w:rsidRDefault="00373B83" w:rsidP="00373B83">
            <w:pPr>
              <w:jc w:val="both"/>
              <w:rPr>
                <w:strike/>
                <w:sz w:val="16"/>
                <w:szCs w:val="16"/>
                <w:lang w:val="ro-MD"/>
              </w:rPr>
            </w:pPr>
          </w:p>
        </w:tc>
      </w:tr>
      <w:tr w:rsidR="00657DC9" w:rsidRPr="00657DC9" w14:paraId="77B5DA53"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7431075D" w14:textId="77777777" w:rsidTr="00F43BE0">
              <w:trPr>
                <w:trHeight w:val="316"/>
              </w:trPr>
              <w:tc>
                <w:tcPr>
                  <w:tcW w:w="606" w:type="dxa"/>
                </w:tcPr>
                <w:p w14:paraId="6A191C96" w14:textId="1DC49C27" w:rsidR="00373B83" w:rsidRPr="00657DC9" w:rsidRDefault="00373B83" w:rsidP="00373B83">
                  <w:pPr>
                    <w:jc w:val="both"/>
                    <w:rPr>
                      <w:b/>
                      <w:bCs/>
                      <w:sz w:val="16"/>
                      <w:szCs w:val="16"/>
                      <w:lang w:val="en-US"/>
                    </w:rPr>
                  </w:pPr>
                  <w:r w:rsidRPr="00657DC9">
                    <w:rPr>
                      <w:sz w:val="16"/>
                      <w:szCs w:val="16"/>
                      <w:lang w:val="en-US"/>
                    </w:rPr>
                    <w:t>0060</w:t>
                  </w:r>
                </w:p>
              </w:tc>
              <w:tc>
                <w:tcPr>
                  <w:tcW w:w="3075" w:type="dxa"/>
                </w:tcPr>
                <w:p w14:paraId="606A9708" w14:textId="15775355" w:rsidR="00373B83" w:rsidRPr="00657DC9" w:rsidRDefault="00373B83" w:rsidP="00373B83">
                  <w:pPr>
                    <w:jc w:val="both"/>
                    <w:rPr>
                      <w:b/>
                      <w:bCs/>
                      <w:sz w:val="16"/>
                      <w:szCs w:val="16"/>
                      <w:lang w:val="en-US"/>
                    </w:rPr>
                  </w:pPr>
                  <w:r w:rsidRPr="00657DC9">
                    <w:rPr>
                      <w:sz w:val="16"/>
                      <w:szCs w:val="16"/>
                      <w:lang w:val="en-US"/>
                    </w:rPr>
                    <w:t>Total</w:t>
                  </w:r>
                </w:p>
              </w:tc>
            </w:tr>
          </w:tbl>
          <w:p w14:paraId="12810ABA" w14:textId="77777777" w:rsidR="00373B83" w:rsidRPr="00657DC9" w:rsidRDefault="00373B83" w:rsidP="00373B83">
            <w:pPr>
              <w:jc w:val="both"/>
              <w:rPr>
                <w:b/>
                <w:bCs/>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62E5E561" w14:textId="77777777" w:rsidTr="00BD3475">
              <w:trPr>
                <w:trHeight w:val="316"/>
              </w:trPr>
              <w:tc>
                <w:tcPr>
                  <w:tcW w:w="606" w:type="dxa"/>
                </w:tcPr>
                <w:p w14:paraId="71B9472C" w14:textId="77777777" w:rsidR="00373B83" w:rsidRPr="00657DC9" w:rsidRDefault="00373B83" w:rsidP="00373B83">
                  <w:pPr>
                    <w:jc w:val="both"/>
                    <w:rPr>
                      <w:b/>
                      <w:bCs/>
                      <w:sz w:val="16"/>
                      <w:szCs w:val="16"/>
                      <w:lang w:val="en-US"/>
                    </w:rPr>
                  </w:pPr>
                  <w:r w:rsidRPr="00657DC9">
                    <w:rPr>
                      <w:sz w:val="16"/>
                      <w:szCs w:val="16"/>
                      <w:lang w:val="en-US"/>
                    </w:rPr>
                    <w:t>0060</w:t>
                  </w:r>
                </w:p>
              </w:tc>
              <w:tc>
                <w:tcPr>
                  <w:tcW w:w="3075" w:type="dxa"/>
                </w:tcPr>
                <w:p w14:paraId="6BEC4A29" w14:textId="77777777" w:rsidR="00373B83" w:rsidRPr="00657DC9" w:rsidRDefault="00373B83" w:rsidP="00373B83">
                  <w:pPr>
                    <w:jc w:val="both"/>
                    <w:rPr>
                      <w:b/>
                      <w:bCs/>
                      <w:sz w:val="16"/>
                      <w:szCs w:val="16"/>
                      <w:lang w:val="en-US"/>
                    </w:rPr>
                  </w:pPr>
                  <w:r w:rsidRPr="00657DC9">
                    <w:rPr>
                      <w:sz w:val="16"/>
                      <w:szCs w:val="16"/>
                      <w:lang w:val="en-US"/>
                    </w:rPr>
                    <w:t>Total</w:t>
                  </w:r>
                </w:p>
              </w:tc>
            </w:tr>
          </w:tbl>
          <w:p w14:paraId="7B853CFC" w14:textId="77777777" w:rsidR="00373B83" w:rsidRPr="00657DC9" w:rsidRDefault="00373B83" w:rsidP="00373B83">
            <w:pPr>
              <w:jc w:val="both"/>
              <w:rPr>
                <w:b/>
                <w:bCs/>
                <w:sz w:val="16"/>
                <w:szCs w:val="16"/>
                <w:lang w:val="ro-MD"/>
              </w:rPr>
            </w:pPr>
          </w:p>
        </w:tc>
        <w:tc>
          <w:tcPr>
            <w:tcW w:w="1229" w:type="dxa"/>
          </w:tcPr>
          <w:p w14:paraId="41819153" w14:textId="27B44F11"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22B0E7B5" w14:textId="77777777" w:rsidR="00373B83" w:rsidRPr="00657DC9" w:rsidRDefault="00373B83" w:rsidP="00373B83">
            <w:pPr>
              <w:jc w:val="both"/>
              <w:rPr>
                <w:strike/>
                <w:sz w:val="16"/>
                <w:szCs w:val="16"/>
                <w:lang w:val="ro-MD"/>
              </w:rPr>
            </w:pPr>
          </w:p>
        </w:tc>
      </w:tr>
      <w:tr w:rsidR="00657DC9" w:rsidRPr="00657DC9" w14:paraId="365338F9" w14:textId="77777777" w:rsidTr="00B32299">
        <w:tc>
          <w:tcPr>
            <w:tcW w:w="3866" w:type="dxa"/>
          </w:tcPr>
          <w:p w14:paraId="6BEE9FF0" w14:textId="4946EEDC" w:rsidR="00373B83" w:rsidRPr="00657DC9" w:rsidRDefault="00373B83" w:rsidP="00373B83">
            <w:pPr>
              <w:jc w:val="both"/>
              <w:rPr>
                <w:sz w:val="16"/>
                <w:szCs w:val="16"/>
                <w:lang w:val="en-US"/>
              </w:rPr>
            </w:pPr>
            <w:r w:rsidRPr="00657DC9">
              <w:rPr>
                <w:sz w:val="16"/>
                <w:szCs w:val="16"/>
              </w:rPr>
              <w:t>DEFALCAREA VALORII JUSTE</w:t>
            </w:r>
          </w:p>
        </w:tc>
        <w:tc>
          <w:tcPr>
            <w:tcW w:w="4356" w:type="dxa"/>
          </w:tcPr>
          <w:p w14:paraId="3C7A9A65" w14:textId="289D9607" w:rsidR="00373B83" w:rsidRPr="00657DC9" w:rsidRDefault="00373B83" w:rsidP="00373B83">
            <w:pPr>
              <w:jc w:val="both"/>
              <w:rPr>
                <w:b/>
                <w:bCs/>
                <w:sz w:val="16"/>
                <w:szCs w:val="16"/>
                <w:lang w:val="ro-MD"/>
              </w:rPr>
            </w:pPr>
            <w:r w:rsidRPr="00657DC9">
              <w:rPr>
                <w:sz w:val="16"/>
                <w:szCs w:val="16"/>
              </w:rPr>
              <w:t>DEFALCAREA VALORII JUSTE</w:t>
            </w:r>
          </w:p>
        </w:tc>
        <w:tc>
          <w:tcPr>
            <w:tcW w:w="1229" w:type="dxa"/>
          </w:tcPr>
          <w:p w14:paraId="4681F739" w14:textId="4B4A0396"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02F61A15" w14:textId="77777777" w:rsidR="00373B83" w:rsidRPr="00657DC9" w:rsidRDefault="00373B83" w:rsidP="00373B83">
            <w:pPr>
              <w:jc w:val="both"/>
              <w:rPr>
                <w:strike/>
                <w:sz w:val="16"/>
                <w:szCs w:val="16"/>
                <w:lang w:val="ro-MD"/>
              </w:rPr>
            </w:pPr>
          </w:p>
        </w:tc>
      </w:tr>
      <w:tr w:rsidR="00657DC9" w:rsidRPr="00657DC9" w14:paraId="46BE6B9D"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36682FE6" w14:textId="77777777" w:rsidTr="00F43BE0">
              <w:trPr>
                <w:trHeight w:val="316"/>
              </w:trPr>
              <w:tc>
                <w:tcPr>
                  <w:tcW w:w="606" w:type="dxa"/>
                </w:tcPr>
                <w:p w14:paraId="17F4657C" w14:textId="78C19563" w:rsidR="00373B83" w:rsidRPr="00657DC9" w:rsidRDefault="00373B83" w:rsidP="00373B83">
                  <w:pPr>
                    <w:jc w:val="both"/>
                    <w:rPr>
                      <w:sz w:val="16"/>
                      <w:szCs w:val="16"/>
                      <w:lang w:val="en-US"/>
                    </w:rPr>
                  </w:pPr>
                  <w:r w:rsidRPr="00657DC9">
                    <w:rPr>
                      <w:sz w:val="16"/>
                      <w:szCs w:val="16"/>
                      <w:lang w:val="en-US"/>
                    </w:rPr>
                    <w:t>0070</w:t>
                  </w:r>
                </w:p>
              </w:tc>
              <w:tc>
                <w:tcPr>
                  <w:tcW w:w="3075" w:type="dxa"/>
                </w:tcPr>
                <w:p w14:paraId="15E612B4" w14:textId="6AC09283" w:rsidR="00373B83" w:rsidRPr="00657DC9" w:rsidRDefault="00373B83" w:rsidP="00373B83">
                  <w:pPr>
                    <w:jc w:val="both"/>
                    <w:rPr>
                      <w:sz w:val="16"/>
                      <w:szCs w:val="16"/>
                      <w:lang w:val="en-US"/>
                    </w:rPr>
                  </w:pPr>
                  <w:proofErr w:type="spellStart"/>
                  <w:r w:rsidRPr="00657DC9">
                    <w:rPr>
                      <w:sz w:val="16"/>
                      <w:szCs w:val="16"/>
                      <w:lang w:val="en-US"/>
                    </w:rPr>
                    <w:t>Valoarea</w:t>
                  </w:r>
                  <w:proofErr w:type="spellEnd"/>
                  <w:r w:rsidRPr="00657DC9">
                    <w:rPr>
                      <w:sz w:val="16"/>
                      <w:szCs w:val="16"/>
                      <w:lang w:val="en-US"/>
                    </w:rPr>
                    <w:t xml:space="preserve"> </w:t>
                  </w:r>
                  <w:proofErr w:type="spellStart"/>
                  <w:r w:rsidRPr="00657DC9">
                    <w:rPr>
                      <w:sz w:val="16"/>
                      <w:szCs w:val="16"/>
                      <w:lang w:val="en-US"/>
                    </w:rPr>
                    <w:t>justă</w:t>
                  </w:r>
                  <w:proofErr w:type="spellEnd"/>
                  <w:r w:rsidRPr="00657DC9">
                    <w:rPr>
                      <w:sz w:val="16"/>
                      <w:szCs w:val="16"/>
                      <w:lang w:val="en-US"/>
                    </w:rPr>
                    <w:t xml:space="preserve"> </w:t>
                  </w:r>
                  <w:proofErr w:type="spellStart"/>
                  <w:r w:rsidRPr="00657DC9">
                    <w:rPr>
                      <w:sz w:val="16"/>
                      <w:szCs w:val="16"/>
                      <w:lang w:val="en-US"/>
                    </w:rPr>
                    <w:t>pozitivă</w:t>
                  </w:r>
                  <w:proofErr w:type="spellEnd"/>
                  <w:r w:rsidRPr="00657DC9">
                    <w:rPr>
                      <w:sz w:val="16"/>
                      <w:szCs w:val="16"/>
                      <w:lang w:val="en-US"/>
                    </w:rPr>
                    <w:t xml:space="preserve"> (active) </w:t>
                  </w:r>
                </w:p>
              </w:tc>
            </w:tr>
          </w:tbl>
          <w:p w14:paraId="12B948A8" w14:textId="77777777" w:rsidR="00373B83" w:rsidRPr="00657DC9" w:rsidRDefault="00373B83" w:rsidP="00373B83">
            <w:pPr>
              <w:jc w:val="both"/>
              <w:rPr>
                <w:b/>
                <w:bCs/>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0F2CE544" w14:textId="77777777" w:rsidTr="00BD3475">
              <w:trPr>
                <w:trHeight w:val="316"/>
              </w:trPr>
              <w:tc>
                <w:tcPr>
                  <w:tcW w:w="606" w:type="dxa"/>
                </w:tcPr>
                <w:p w14:paraId="40915193" w14:textId="77777777" w:rsidR="00373B83" w:rsidRPr="00657DC9" w:rsidRDefault="00373B83" w:rsidP="00373B83">
                  <w:pPr>
                    <w:jc w:val="both"/>
                    <w:rPr>
                      <w:sz w:val="16"/>
                      <w:szCs w:val="16"/>
                      <w:lang w:val="en-US"/>
                    </w:rPr>
                  </w:pPr>
                  <w:r w:rsidRPr="00657DC9">
                    <w:rPr>
                      <w:sz w:val="16"/>
                      <w:szCs w:val="16"/>
                      <w:lang w:val="en-US"/>
                    </w:rPr>
                    <w:t>0070</w:t>
                  </w:r>
                </w:p>
              </w:tc>
              <w:tc>
                <w:tcPr>
                  <w:tcW w:w="3075" w:type="dxa"/>
                </w:tcPr>
                <w:p w14:paraId="21F355BD" w14:textId="77777777" w:rsidR="00373B83" w:rsidRPr="00657DC9" w:rsidRDefault="00373B83" w:rsidP="00373B83">
                  <w:pPr>
                    <w:jc w:val="both"/>
                    <w:rPr>
                      <w:sz w:val="16"/>
                      <w:szCs w:val="16"/>
                      <w:lang w:val="en-US"/>
                    </w:rPr>
                  </w:pPr>
                  <w:proofErr w:type="spellStart"/>
                  <w:r w:rsidRPr="00657DC9">
                    <w:rPr>
                      <w:sz w:val="16"/>
                      <w:szCs w:val="16"/>
                      <w:lang w:val="en-US"/>
                    </w:rPr>
                    <w:t>Valoarea</w:t>
                  </w:r>
                  <w:proofErr w:type="spellEnd"/>
                  <w:r w:rsidRPr="00657DC9">
                    <w:rPr>
                      <w:sz w:val="16"/>
                      <w:szCs w:val="16"/>
                      <w:lang w:val="en-US"/>
                    </w:rPr>
                    <w:t xml:space="preserve"> </w:t>
                  </w:r>
                  <w:proofErr w:type="spellStart"/>
                  <w:r w:rsidRPr="00657DC9">
                    <w:rPr>
                      <w:sz w:val="16"/>
                      <w:szCs w:val="16"/>
                      <w:lang w:val="en-US"/>
                    </w:rPr>
                    <w:t>justă</w:t>
                  </w:r>
                  <w:proofErr w:type="spellEnd"/>
                  <w:r w:rsidRPr="00657DC9">
                    <w:rPr>
                      <w:sz w:val="16"/>
                      <w:szCs w:val="16"/>
                      <w:lang w:val="en-US"/>
                    </w:rPr>
                    <w:t xml:space="preserve"> </w:t>
                  </w:r>
                  <w:proofErr w:type="spellStart"/>
                  <w:r w:rsidRPr="00657DC9">
                    <w:rPr>
                      <w:sz w:val="16"/>
                      <w:szCs w:val="16"/>
                      <w:lang w:val="en-US"/>
                    </w:rPr>
                    <w:t>pozitivă</w:t>
                  </w:r>
                  <w:proofErr w:type="spellEnd"/>
                  <w:r w:rsidRPr="00657DC9">
                    <w:rPr>
                      <w:sz w:val="16"/>
                      <w:szCs w:val="16"/>
                      <w:lang w:val="en-US"/>
                    </w:rPr>
                    <w:t xml:space="preserve"> (active) </w:t>
                  </w:r>
                </w:p>
              </w:tc>
            </w:tr>
          </w:tbl>
          <w:p w14:paraId="69250A87" w14:textId="77777777" w:rsidR="00373B83" w:rsidRPr="00657DC9" w:rsidRDefault="00373B83" w:rsidP="00373B83">
            <w:pPr>
              <w:jc w:val="both"/>
              <w:rPr>
                <w:b/>
                <w:bCs/>
                <w:sz w:val="16"/>
                <w:szCs w:val="16"/>
                <w:lang w:val="ro-MD"/>
              </w:rPr>
            </w:pPr>
          </w:p>
        </w:tc>
        <w:tc>
          <w:tcPr>
            <w:tcW w:w="1229" w:type="dxa"/>
          </w:tcPr>
          <w:p w14:paraId="4D11D168" w14:textId="7178651C"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3F9B5FFE" w14:textId="77777777" w:rsidR="00373B83" w:rsidRPr="00657DC9" w:rsidRDefault="00373B83" w:rsidP="00373B83">
            <w:pPr>
              <w:jc w:val="both"/>
              <w:rPr>
                <w:strike/>
                <w:sz w:val="16"/>
                <w:szCs w:val="16"/>
                <w:lang w:val="ro-MD"/>
              </w:rPr>
            </w:pPr>
          </w:p>
        </w:tc>
      </w:tr>
      <w:tr w:rsidR="00657DC9" w:rsidRPr="00657DC9" w14:paraId="1D0C2319"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083DE27F" w14:textId="77777777" w:rsidTr="00F43BE0">
              <w:trPr>
                <w:trHeight w:val="316"/>
              </w:trPr>
              <w:tc>
                <w:tcPr>
                  <w:tcW w:w="606" w:type="dxa"/>
                </w:tcPr>
                <w:p w14:paraId="6950517B" w14:textId="019F1125" w:rsidR="00373B83" w:rsidRPr="00657DC9" w:rsidRDefault="00373B83" w:rsidP="00373B83">
                  <w:pPr>
                    <w:jc w:val="both"/>
                    <w:rPr>
                      <w:sz w:val="16"/>
                      <w:szCs w:val="16"/>
                      <w:lang w:val="en-US"/>
                    </w:rPr>
                  </w:pPr>
                  <w:r w:rsidRPr="00657DC9">
                    <w:rPr>
                      <w:sz w:val="16"/>
                      <w:szCs w:val="16"/>
                      <w:lang w:val="en-US"/>
                    </w:rPr>
                    <w:t>0080</w:t>
                  </w:r>
                </w:p>
              </w:tc>
              <w:tc>
                <w:tcPr>
                  <w:tcW w:w="3075" w:type="dxa"/>
                </w:tcPr>
                <w:p w14:paraId="4952CAE0" w14:textId="50D47526" w:rsidR="00373B83" w:rsidRPr="00657DC9" w:rsidRDefault="00373B83" w:rsidP="00373B83">
                  <w:pPr>
                    <w:jc w:val="both"/>
                    <w:rPr>
                      <w:sz w:val="16"/>
                      <w:szCs w:val="16"/>
                      <w:lang w:val="en-US"/>
                    </w:rPr>
                  </w:pPr>
                  <w:proofErr w:type="spellStart"/>
                  <w:r w:rsidRPr="00657DC9">
                    <w:rPr>
                      <w:sz w:val="16"/>
                      <w:szCs w:val="16"/>
                      <w:lang w:val="en-US"/>
                    </w:rPr>
                    <w:t>Valoarea</w:t>
                  </w:r>
                  <w:proofErr w:type="spellEnd"/>
                  <w:r w:rsidRPr="00657DC9">
                    <w:rPr>
                      <w:sz w:val="16"/>
                      <w:szCs w:val="16"/>
                      <w:lang w:val="en-US"/>
                    </w:rPr>
                    <w:t xml:space="preserve"> </w:t>
                  </w:r>
                  <w:proofErr w:type="spellStart"/>
                  <w:r w:rsidRPr="00657DC9">
                    <w:rPr>
                      <w:sz w:val="16"/>
                      <w:szCs w:val="16"/>
                      <w:lang w:val="en-US"/>
                    </w:rPr>
                    <w:t>justă</w:t>
                  </w:r>
                  <w:proofErr w:type="spellEnd"/>
                  <w:r w:rsidRPr="00657DC9">
                    <w:rPr>
                      <w:sz w:val="16"/>
                      <w:szCs w:val="16"/>
                      <w:lang w:val="en-US"/>
                    </w:rPr>
                    <w:t xml:space="preserve"> </w:t>
                  </w:r>
                  <w:proofErr w:type="spellStart"/>
                  <w:r w:rsidRPr="00657DC9">
                    <w:rPr>
                      <w:sz w:val="16"/>
                      <w:szCs w:val="16"/>
                      <w:lang w:val="en-US"/>
                    </w:rPr>
                    <w:t>negativă</w:t>
                  </w:r>
                  <w:proofErr w:type="spellEnd"/>
                  <w:r w:rsidRPr="00657DC9">
                    <w:rPr>
                      <w:sz w:val="16"/>
                      <w:szCs w:val="16"/>
                      <w:lang w:val="en-US"/>
                    </w:rPr>
                    <w:t xml:space="preserve"> (</w:t>
                  </w:r>
                  <w:proofErr w:type="spellStart"/>
                  <w:r w:rsidRPr="00657DC9">
                    <w:rPr>
                      <w:sz w:val="16"/>
                      <w:szCs w:val="16"/>
                      <w:lang w:val="en-US"/>
                    </w:rPr>
                    <w:t>datorii</w:t>
                  </w:r>
                  <w:proofErr w:type="spellEnd"/>
                  <w:r w:rsidRPr="00657DC9">
                    <w:rPr>
                      <w:sz w:val="16"/>
                      <w:szCs w:val="16"/>
                      <w:lang w:val="en-US"/>
                    </w:rPr>
                    <w:t>)</w:t>
                  </w:r>
                </w:p>
              </w:tc>
            </w:tr>
          </w:tbl>
          <w:p w14:paraId="0767FBA9" w14:textId="77777777" w:rsidR="00373B83" w:rsidRPr="00657DC9" w:rsidRDefault="00373B83" w:rsidP="00373B83">
            <w:pPr>
              <w:jc w:val="both"/>
              <w:rPr>
                <w:b/>
                <w:bCs/>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71288BDB" w14:textId="77777777" w:rsidTr="00BD3475">
              <w:trPr>
                <w:trHeight w:val="316"/>
              </w:trPr>
              <w:tc>
                <w:tcPr>
                  <w:tcW w:w="606" w:type="dxa"/>
                </w:tcPr>
                <w:p w14:paraId="30A28962" w14:textId="77777777" w:rsidR="00373B83" w:rsidRPr="00657DC9" w:rsidRDefault="00373B83" w:rsidP="00373B83">
                  <w:pPr>
                    <w:jc w:val="both"/>
                    <w:rPr>
                      <w:sz w:val="16"/>
                      <w:szCs w:val="16"/>
                      <w:lang w:val="en-US"/>
                    </w:rPr>
                  </w:pPr>
                  <w:r w:rsidRPr="00657DC9">
                    <w:rPr>
                      <w:sz w:val="16"/>
                      <w:szCs w:val="16"/>
                      <w:lang w:val="en-US"/>
                    </w:rPr>
                    <w:t>0080</w:t>
                  </w:r>
                </w:p>
              </w:tc>
              <w:tc>
                <w:tcPr>
                  <w:tcW w:w="3075" w:type="dxa"/>
                </w:tcPr>
                <w:p w14:paraId="667D54BC" w14:textId="77777777" w:rsidR="00373B83" w:rsidRPr="00657DC9" w:rsidRDefault="00373B83" w:rsidP="00373B83">
                  <w:pPr>
                    <w:jc w:val="both"/>
                    <w:rPr>
                      <w:sz w:val="16"/>
                      <w:szCs w:val="16"/>
                      <w:lang w:val="en-US"/>
                    </w:rPr>
                  </w:pPr>
                  <w:proofErr w:type="spellStart"/>
                  <w:r w:rsidRPr="00657DC9">
                    <w:rPr>
                      <w:sz w:val="16"/>
                      <w:szCs w:val="16"/>
                      <w:lang w:val="en-US"/>
                    </w:rPr>
                    <w:t>Valoarea</w:t>
                  </w:r>
                  <w:proofErr w:type="spellEnd"/>
                  <w:r w:rsidRPr="00657DC9">
                    <w:rPr>
                      <w:sz w:val="16"/>
                      <w:szCs w:val="16"/>
                      <w:lang w:val="en-US"/>
                    </w:rPr>
                    <w:t xml:space="preserve"> </w:t>
                  </w:r>
                  <w:proofErr w:type="spellStart"/>
                  <w:r w:rsidRPr="00657DC9">
                    <w:rPr>
                      <w:sz w:val="16"/>
                      <w:szCs w:val="16"/>
                      <w:lang w:val="en-US"/>
                    </w:rPr>
                    <w:t>justă</w:t>
                  </w:r>
                  <w:proofErr w:type="spellEnd"/>
                  <w:r w:rsidRPr="00657DC9">
                    <w:rPr>
                      <w:sz w:val="16"/>
                      <w:szCs w:val="16"/>
                      <w:lang w:val="en-US"/>
                    </w:rPr>
                    <w:t xml:space="preserve"> </w:t>
                  </w:r>
                  <w:proofErr w:type="spellStart"/>
                  <w:r w:rsidRPr="00657DC9">
                    <w:rPr>
                      <w:sz w:val="16"/>
                      <w:szCs w:val="16"/>
                      <w:lang w:val="en-US"/>
                    </w:rPr>
                    <w:t>negativă</w:t>
                  </w:r>
                  <w:proofErr w:type="spellEnd"/>
                  <w:r w:rsidRPr="00657DC9">
                    <w:rPr>
                      <w:sz w:val="16"/>
                      <w:szCs w:val="16"/>
                      <w:lang w:val="en-US"/>
                    </w:rPr>
                    <w:t xml:space="preserve"> (</w:t>
                  </w:r>
                  <w:proofErr w:type="spellStart"/>
                  <w:r w:rsidRPr="00657DC9">
                    <w:rPr>
                      <w:sz w:val="16"/>
                      <w:szCs w:val="16"/>
                      <w:lang w:val="en-US"/>
                    </w:rPr>
                    <w:t>datorii</w:t>
                  </w:r>
                  <w:proofErr w:type="spellEnd"/>
                  <w:r w:rsidRPr="00657DC9">
                    <w:rPr>
                      <w:sz w:val="16"/>
                      <w:szCs w:val="16"/>
                      <w:lang w:val="en-US"/>
                    </w:rPr>
                    <w:t>)</w:t>
                  </w:r>
                </w:p>
              </w:tc>
            </w:tr>
          </w:tbl>
          <w:p w14:paraId="3B2E4275" w14:textId="77777777" w:rsidR="00373B83" w:rsidRPr="00657DC9" w:rsidRDefault="00373B83" w:rsidP="00373B83">
            <w:pPr>
              <w:jc w:val="both"/>
              <w:rPr>
                <w:b/>
                <w:bCs/>
                <w:sz w:val="16"/>
                <w:szCs w:val="16"/>
                <w:lang w:val="ro-MD"/>
              </w:rPr>
            </w:pPr>
          </w:p>
        </w:tc>
        <w:tc>
          <w:tcPr>
            <w:tcW w:w="1229" w:type="dxa"/>
          </w:tcPr>
          <w:p w14:paraId="78B867F4" w14:textId="58FA3B56"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5578F998" w14:textId="77777777" w:rsidR="00373B83" w:rsidRPr="00657DC9" w:rsidRDefault="00373B83" w:rsidP="00373B83">
            <w:pPr>
              <w:jc w:val="both"/>
              <w:rPr>
                <w:strike/>
                <w:sz w:val="16"/>
                <w:szCs w:val="16"/>
                <w:lang w:val="ro-MD"/>
              </w:rPr>
            </w:pPr>
          </w:p>
        </w:tc>
      </w:tr>
      <w:tr w:rsidR="00657DC9" w:rsidRPr="0054073C" w14:paraId="4BE1ED52" w14:textId="77777777" w:rsidTr="00B32299">
        <w:tc>
          <w:tcPr>
            <w:tcW w:w="3866" w:type="dxa"/>
          </w:tcPr>
          <w:p w14:paraId="6F6AB16E" w14:textId="77777777" w:rsidR="00373B83" w:rsidRPr="00657DC9" w:rsidRDefault="00373B83" w:rsidP="00373B83">
            <w:pPr>
              <w:jc w:val="both"/>
              <w:rPr>
                <w:sz w:val="16"/>
                <w:szCs w:val="16"/>
                <w:lang w:val="en-US"/>
              </w:rPr>
            </w:pPr>
          </w:p>
        </w:tc>
        <w:tc>
          <w:tcPr>
            <w:tcW w:w="4356" w:type="dxa"/>
          </w:tcPr>
          <w:p w14:paraId="5D26B54E" w14:textId="77777777" w:rsidR="00373B83" w:rsidRPr="00657DC9" w:rsidRDefault="00373B83" w:rsidP="00373B83">
            <w:pPr>
              <w:jc w:val="both"/>
              <w:rPr>
                <w:sz w:val="16"/>
                <w:szCs w:val="16"/>
                <w:lang w:val="ro-MD"/>
              </w:rPr>
            </w:pPr>
            <w:r w:rsidRPr="00657DC9">
              <w:rPr>
                <w:sz w:val="16"/>
                <w:szCs w:val="16"/>
                <w:lang w:val="ro-MD"/>
              </w:rPr>
              <w:t>Modul de completare a raportului</w:t>
            </w:r>
          </w:p>
          <w:p w14:paraId="3106487B" w14:textId="77777777" w:rsidR="00373B83" w:rsidRPr="00657DC9" w:rsidRDefault="00373B83" w:rsidP="00373B83">
            <w:pPr>
              <w:jc w:val="both"/>
              <w:rPr>
                <w:b/>
                <w:bCs/>
                <w:sz w:val="16"/>
                <w:szCs w:val="16"/>
                <w:lang w:val="ro-MD"/>
              </w:rPr>
            </w:pPr>
            <w:r w:rsidRPr="00657DC9">
              <w:rPr>
                <w:b/>
                <w:bCs/>
                <w:sz w:val="16"/>
                <w:szCs w:val="16"/>
                <w:lang w:val="ro-MD"/>
              </w:rPr>
              <w:t>C 34.09 – RISCUL DE CREDIT AL CONTRAPĂRȚII: EXPUNERI DIN INSTRUMENTE FINANCIARE DERIVATE DE CREDIT (CCR 9)</w:t>
            </w:r>
          </w:p>
          <w:p w14:paraId="591753AD" w14:textId="77777777" w:rsidR="00373B83" w:rsidRPr="00657DC9" w:rsidRDefault="00373B83" w:rsidP="00373B83">
            <w:pPr>
              <w:jc w:val="both"/>
              <w:rPr>
                <w:sz w:val="16"/>
                <w:szCs w:val="16"/>
                <w:lang w:val="ro-MD"/>
              </w:rPr>
            </w:pPr>
            <w:r w:rsidRPr="00657DC9">
              <w:rPr>
                <w:sz w:val="16"/>
                <w:szCs w:val="16"/>
                <w:lang w:val="ro-MD"/>
              </w:rPr>
              <w:t>Instrucțiuni privind anumite poziții</w:t>
            </w:r>
          </w:p>
          <w:tbl>
            <w:tblPr>
              <w:tblStyle w:val="TableGrid"/>
              <w:tblW w:w="4088" w:type="dxa"/>
              <w:tblLayout w:type="fixed"/>
              <w:tblLook w:val="04A0" w:firstRow="1" w:lastRow="0" w:firstColumn="1" w:lastColumn="0" w:noHBand="0" w:noVBand="1"/>
            </w:tblPr>
            <w:tblGrid>
              <w:gridCol w:w="500"/>
              <w:gridCol w:w="3588"/>
            </w:tblGrid>
            <w:tr w:rsidR="00657DC9" w:rsidRPr="00657DC9" w14:paraId="5163942E" w14:textId="77777777" w:rsidTr="00D05F2F">
              <w:trPr>
                <w:trHeight w:val="55"/>
              </w:trPr>
              <w:tc>
                <w:tcPr>
                  <w:tcW w:w="4088" w:type="dxa"/>
                  <w:gridSpan w:val="2"/>
                  <w:hideMark/>
                </w:tcPr>
                <w:p w14:paraId="6EF1E824" w14:textId="77777777" w:rsidR="00373B83" w:rsidRPr="00657DC9" w:rsidRDefault="00373B83" w:rsidP="00373B83">
                  <w:pPr>
                    <w:jc w:val="both"/>
                    <w:rPr>
                      <w:b/>
                      <w:bCs/>
                      <w:sz w:val="16"/>
                      <w:szCs w:val="16"/>
                      <w:lang w:val="ro-MD"/>
                    </w:rPr>
                  </w:pPr>
                  <w:r w:rsidRPr="00657DC9">
                    <w:rPr>
                      <w:b/>
                      <w:bCs/>
                      <w:sz w:val="16"/>
                      <w:szCs w:val="16"/>
                      <w:lang w:val="ro-MD"/>
                    </w:rPr>
                    <w:t>Coloane</w:t>
                  </w:r>
                </w:p>
              </w:tc>
            </w:tr>
            <w:tr w:rsidR="00657DC9" w:rsidRPr="0054073C" w14:paraId="0DF8A99C" w14:textId="77777777" w:rsidTr="00D05F2F">
              <w:trPr>
                <w:trHeight w:val="442"/>
              </w:trPr>
              <w:tc>
                <w:tcPr>
                  <w:tcW w:w="500" w:type="dxa"/>
                  <w:hideMark/>
                </w:tcPr>
                <w:p w14:paraId="74388026" w14:textId="77777777" w:rsidR="00373B83" w:rsidRPr="00657DC9" w:rsidRDefault="00373B83" w:rsidP="00373B83">
                  <w:pPr>
                    <w:jc w:val="both"/>
                    <w:rPr>
                      <w:sz w:val="16"/>
                      <w:szCs w:val="16"/>
                      <w:lang w:val="ro-MD"/>
                    </w:rPr>
                  </w:pPr>
                  <w:r w:rsidRPr="00657DC9">
                    <w:rPr>
                      <w:sz w:val="16"/>
                      <w:szCs w:val="16"/>
                      <w:lang w:val="ro-MD"/>
                    </w:rPr>
                    <w:t>0010-0040</w:t>
                  </w:r>
                </w:p>
              </w:tc>
              <w:tc>
                <w:tcPr>
                  <w:tcW w:w="3588" w:type="dxa"/>
                  <w:hideMark/>
                </w:tcPr>
                <w:p w14:paraId="36993109" w14:textId="77777777" w:rsidR="00373B83" w:rsidRPr="00657DC9" w:rsidRDefault="00373B83" w:rsidP="00373B83">
                  <w:pPr>
                    <w:jc w:val="both"/>
                    <w:rPr>
                      <w:sz w:val="16"/>
                      <w:szCs w:val="16"/>
                      <w:lang w:val="ro-MD"/>
                    </w:rPr>
                  </w:pPr>
                  <w:r w:rsidRPr="00657DC9">
                    <w:rPr>
                      <w:sz w:val="16"/>
                      <w:szCs w:val="16"/>
                      <w:lang w:val="ro-MD"/>
                    </w:rPr>
                    <w:t>PROTECȚIA INSTRUMENTELOR DERIVATE DE CREDIT</w:t>
                  </w:r>
                </w:p>
                <w:p w14:paraId="2DFAEA3B" w14:textId="77777777" w:rsidR="00373B83" w:rsidRPr="00657DC9" w:rsidRDefault="00373B83" w:rsidP="00373B83">
                  <w:pPr>
                    <w:jc w:val="both"/>
                    <w:rPr>
                      <w:sz w:val="16"/>
                      <w:szCs w:val="16"/>
                      <w:lang w:val="ro-MD"/>
                    </w:rPr>
                  </w:pPr>
                  <w:r w:rsidRPr="00657DC9">
                    <w:rPr>
                      <w:sz w:val="16"/>
                      <w:szCs w:val="16"/>
                      <w:lang w:val="ro-MD"/>
                    </w:rPr>
                    <w:t>Protecția cumpărată sau vândută a instrumentelor derivate de credit</w:t>
                  </w:r>
                </w:p>
              </w:tc>
            </w:tr>
            <w:tr w:rsidR="00657DC9" w:rsidRPr="0054073C" w14:paraId="5D334E52" w14:textId="77777777" w:rsidTr="00D05F2F">
              <w:trPr>
                <w:trHeight w:val="503"/>
              </w:trPr>
              <w:tc>
                <w:tcPr>
                  <w:tcW w:w="500" w:type="dxa"/>
                  <w:hideMark/>
                </w:tcPr>
                <w:p w14:paraId="178F86CA" w14:textId="77777777" w:rsidR="00373B83" w:rsidRPr="00657DC9" w:rsidRDefault="00373B83" w:rsidP="00373B83">
                  <w:pPr>
                    <w:jc w:val="both"/>
                    <w:rPr>
                      <w:sz w:val="16"/>
                      <w:szCs w:val="16"/>
                      <w:lang w:val="ro-MD"/>
                    </w:rPr>
                  </w:pPr>
                  <w:r w:rsidRPr="00657DC9">
                    <w:rPr>
                      <w:sz w:val="16"/>
                      <w:szCs w:val="16"/>
                      <w:lang w:val="ro-MD"/>
                    </w:rPr>
                    <w:t>0010, 0020</w:t>
                  </w:r>
                </w:p>
              </w:tc>
              <w:tc>
                <w:tcPr>
                  <w:tcW w:w="3588" w:type="dxa"/>
                  <w:hideMark/>
                </w:tcPr>
                <w:p w14:paraId="7832A0F0" w14:textId="77777777" w:rsidR="00373B83" w:rsidRPr="00657DC9" w:rsidRDefault="00373B83" w:rsidP="00373B83">
                  <w:pPr>
                    <w:jc w:val="both"/>
                    <w:rPr>
                      <w:sz w:val="16"/>
                      <w:szCs w:val="16"/>
                      <w:lang w:val="ro-MD"/>
                    </w:rPr>
                  </w:pPr>
                  <w:r w:rsidRPr="00657DC9">
                    <w:rPr>
                      <w:sz w:val="16"/>
                      <w:szCs w:val="16"/>
                      <w:lang w:val="ro-MD"/>
                    </w:rPr>
                    <w:t xml:space="preserve">CUANTUMURI NOȚIONALE </w:t>
                  </w:r>
                </w:p>
                <w:p w14:paraId="495501CF" w14:textId="77777777" w:rsidR="00373B83" w:rsidRPr="00657DC9" w:rsidRDefault="00373B83" w:rsidP="00373B83">
                  <w:pPr>
                    <w:jc w:val="both"/>
                    <w:rPr>
                      <w:sz w:val="16"/>
                      <w:szCs w:val="16"/>
                      <w:lang w:val="ro-MD"/>
                    </w:rPr>
                  </w:pPr>
                  <w:r w:rsidRPr="00657DC9">
                    <w:rPr>
                      <w:sz w:val="16"/>
                      <w:szCs w:val="16"/>
                      <w:lang w:val="ro-MD"/>
                    </w:rPr>
                    <w:t>Suma cuantumurilor noționale ale instrumentelor financiare derivate înainte de orice compensare, defalcate pe tipuri de produse</w:t>
                  </w:r>
                </w:p>
              </w:tc>
            </w:tr>
            <w:tr w:rsidR="00657DC9" w:rsidRPr="0054073C" w14:paraId="1BDD9EE6" w14:textId="77777777" w:rsidTr="00D05F2F">
              <w:trPr>
                <w:trHeight w:val="331"/>
              </w:trPr>
              <w:tc>
                <w:tcPr>
                  <w:tcW w:w="500" w:type="dxa"/>
                  <w:hideMark/>
                </w:tcPr>
                <w:p w14:paraId="14507DC1" w14:textId="77777777" w:rsidR="00373B83" w:rsidRPr="00657DC9" w:rsidRDefault="00373B83" w:rsidP="00373B83">
                  <w:pPr>
                    <w:jc w:val="both"/>
                    <w:rPr>
                      <w:sz w:val="16"/>
                      <w:szCs w:val="16"/>
                      <w:lang w:val="ro-MD"/>
                    </w:rPr>
                  </w:pPr>
                  <w:r w:rsidRPr="00657DC9">
                    <w:rPr>
                      <w:sz w:val="16"/>
                      <w:szCs w:val="16"/>
                      <w:lang w:val="ro-MD"/>
                    </w:rPr>
                    <w:t xml:space="preserve">0030, </w:t>
                  </w:r>
                  <w:r w:rsidRPr="00657DC9">
                    <w:rPr>
                      <w:sz w:val="16"/>
                      <w:szCs w:val="16"/>
                      <w:lang w:val="ro-MD"/>
                    </w:rPr>
                    <w:lastRenderedPageBreak/>
                    <w:t>0040</w:t>
                  </w:r>
                </w:p>
              </w:tc>
              <w:tc>
                <w:tcPr>
                  <w:tcW w:w="3588" w:type="dxa"/>
                  <w:hideMark/>
                </w:tcPr>
                <w:p w14:paraId="6EF5000B" w14:textId="77777777" w:rsidR="00373B83" w:rsidRPr="00657DC9" w:rsidRDefault="00373B83" w:rsidP="00373B83">
                  <w:pPr>
                    <w:jc w:val="both"/>
                    <w:rPr>
                      <w:sz w:val="16"/>
                      <w:szCs w:val="16"/>
                      <w:lang w:val="ro-MD"/>
                    </w:rPr>
                  </w:pPr>
                  <w:r w:rsidRPr="00657DC9">
                    <w:rPr>
                      <w:sz w:val="16"/>
                      <w:szCs w:val="16"/>
                      <w:lang w:val="ro-MD"/>
                    </w:rPr>
                    <w:lastRenderedPageBreak/>
                    <w:t>VALORILE JUSTE</w:t>
                  </w:r>
                </w:p>
                <w:p w14:paraId="480FA945" w14:textId="77777777" w:rsidR="00373B83" w:rsidRPr="00657DC9" w:rsidRDefault="00373B83" w:rsidP="00373B83">
                  <w:pPr>
                    <w:jc w:val="both"/>
                    <w:rPr>
                      <w:sz w:val="16"/>
                      <w:szCs w:val="16"/>
                      <w:lang w:val="ro-MD"/>
                    </w:rPr>
                  </w:pPr>
                  <w:r w:rsidRPr="00657DC9">
                    <w:rPr>
                      <w:sz w:val="16"/>
                      <w:szCs w:val="16"/>
                      <w:lang w:val="ro-MD"/>
                    </w:rPr>
                    <w:t>Suma valorilor juste defalcate în funcție de protecția cumpărată și protecția vândută</w:t>
                  </w:r>
                </w:p>
              </w:tc>
            </w:tr>
          </w:tbl>
          <w:p w14:paraId="6B25CCE8" w14:textId="77777777" w:rsidR="00373B83" w:rsidRPr="00657DC9" w:rsidRDefault="00373B83" w:rsidP="00373B83">
            <w:pPr>
              <w:jc w:val="both"/>
              <w:rPr>
                <w:sz w:val="16"/>
                <w:szCs w:val="16"/>
                <w:lang w:val="ro-MD"/>
              </w:rPr>
            </w:pPr>
          </w:p>
        </w:tc>
        <w:tc>
          <w:tcPr>
            <w:tcW w:w="1229" w:type="dxa"/>
          </w:tcPr>
          <w:p w14:paraId="2432DB8A" w14:textId="77777777" w:rsidR="00373B83" w:rsidRPr="00657DC9" w:rsidRDefault="00373B83" w:rsidP="00373B83">
            <w:pPr>
              <w:jc w:val="both"/>
              <w:rPr>
                <w:b/>
                <w:sz w:val="16"/>
                <w:szCs w:val="16"/>
                <w:lang w:val="ro-MD"/>
              </w:rPr>
            </w:pPr>
          </w:p>
        </w:tc>
        <w:tc>
          <w:tcPr>
            <w:tcW w:w="5008" w:type="dxa"/>
            <w:tcBorders>
              <w:top w:val="single" w:sz="4" w:space="0" w:color="auto"/>
              <w:bottom w:val="single" w:sz="4" w:space="0" w:color="auto"/>
            </w:tcBorders>
          </w:tcPr>
          <w:p w14:paraId="0BBD80EC" w14:textId="77777777" w:rsidR="00132CF1" w:rsidRPr="00A46A11" w:rsidRDefault="00132CF1" w:rsidP="00132CF1">
            <w:pPr>
              <w:rPr>
                <w:sz w:val="16"/>
                <w:szCs w:val="16"/>
                <w:lang w:val="en-US"/>
              </w:rPr>
            </w:pPr>
            <w:proofErr w:type="spellStart"/>
            <w:r w:rsidRPr="00A46A11">
              <w:rPr>
                <w:sz w:val="16"/>
                <w:szCs w:val="16"/>
                <w:lang w:val="en-US"/>
              </w:rPr>
              <w:t>Instrucțiunile</w:t>
            </w:r>
            <w:proofErr w:type="spellEnd"/>
            <w:r w:rsidRPr="00A46A11">
              <w:rPr>
                <w:sz w:val="16"/>
                <w:szCs w:val="16"/>
                <w:lang w:val="en-US"/>
              </w:rPr>
              <w:t xml:space="preserve"> de </w:t>
            </w:r>
            <w:proofErr w:type="spellStart"/>
            <w:r w:rsidRPr="00A46A11">
              <w:rPr>
                <w:sz w:val="16"/>
                <w:szCs w:val="16"/>
                <w:lang w:val="en-US"/>
              </w:rPr>
              <w:t>completarea</w:t>
            </w:r>
            <w:proofErr w:type="spellEnd"/>
            <w:r w:rsidRPr="00A46A11">
              <w:rPr>
                <w:sz w:val="16"/>
                <w:szCs w:val="16"/>
                <w:lang w:val="en-US"/>
              </w:rPr>
              <w:t xml:space="preserve"> a </w:t>
            </w:r>
            <w:proofErr w:type="spellStart"/>
            <w:r w:rsidRPr="00A46A11">
              <w:rPr>
                <w:sz w:val="16"/>
                <w:szCs w:val="16"/>
                <w:lang w:val="en-US"/>
              </w:rPr>
              <w:t>rapoartelor</w:t>
            </w:r>
            <w:proofErr w:type="spellEnd"/>
            <w:r w:rsidRPr="00A46A11">
              <w:rPr>
                <w:sz w:val="16"/>
                <w:szCs w:val="16"/>
                <w:lang w:val="en-US"/>
              </w:rPr>
              <w:t xml:space="preserve"> </w:t>
            </w:r>
            <w:proofErr w:type="spellStart"/>
            <w:r w:rsidRPr="00A46A11">
              <w:rPr>
                <w:sz w:val="16"/>
                <w:szCs w:val="16"/>
                <w:lang w:val="en-US"/>
              </w:rPr>
              <w:t>transpun</w:t>
            </w:r>
            <w:proofErr w:type="spellEnd"/>
            <w:r w:rsidRPr="00A46A11">
              <w:rPr>
                <w:sz w:val="16"/>
                <w:szCs w:val="16"/>
                <w:lang w:val="en-US"/>
              </w:rPr>
              <w:t xml:space="preserve"> </w:t>
            </w:r>
            <w:proofErr w:type="spellStart"/>
            <w:r w:rsidRPr="00A46A11">
              <w:rPr>
                <w:sz w:val="16"/>
                <w:szCs w:val="16"/>
                <w:lang w:val="en-US"/>
              </w:rPr>
              <w:t>instrucţiunile</w:t>
            </w:r>
            <w:proofErr w:type="spellEnd"/>
            <w:r w:rsidRPr="00A46A11">
              <w:rPr>
                <w:sz w:val="16"/>
                <w:szCs w:val="16"/>
                <w:lang w:val="en-US"/>
              </w:rPr>
              <w:t xml:space="preserve"> </w:t>
            </w:r>
            <w:proofErr w:type="spellStart"/>
            <w:r w:rsidRPr="00A46A11">
              <w:rPr>
                <w:sz w:val="16"/>
                <w:szCs w:val="16"/>
                <w:lang w:val="en-US"/>
              </w:rPr>
              <w:t>puse</w:t>
            </w:r>
            <w:proofErr w:type="spellEnd"/>
            <w:r w:rsidRPr="00A46A11">
              <w:rPr>
                <w:sz w:val="16"/>
                <w:szCs w:val="16"/>
                <w:lang w:val="en-US"/>
              </w:rPr>
              <w:t xml:space="preserve"> la </w:t>
            </w:r>
            <w:proofErr w:type="spellStart"/>
            <w:r w:rsidRPr="00A46A11">
              <w:rPr>
                <w:sz w:val="16"/>
                <w:szCs w:val="16"/>
                <w:lang w:val="en-US"/>
              </w:rPr>
              <w:t>dispoziţie</w:t>
            </w:r>
            <w:proofErr w:type="spellEnd"/>
            <w:r w:rsidRPr="00A46A11">
              <w:rPr>
                <w:sz w:val="16"/>
                <w:szCs w:val="16"/>
                <w:lang w:val="en-US"/>
              </w:rPr>
              <w:t xml:space="preserve"> pe </w:t>
            </w:r>
            <w:proofErr w:type="spellStart"/>
            <w:r w:rsidRPr="00A46A11">
              <w:rPr>
                <w:sz w:val="16"/>
                <w:szCs w:val="16"/>
                <w:lang w:val="en-US"/>
              </w:rPr>
              <w:t>pagina</w:t>
            </w:r>
            <w:proofErr w:type="spellEnd"/>
            <w:r w:rsidRPr="00A46A11">
              <w:rPr>
                <w:sz w:val="16"/>
                <w:szCs w:val="16"/>
                <w:lang w:val="en-US"/>
              </w:rPr>
              <w:t xml:space="preserve"> web a </w:t>
            </w:r>
            <w:proofErr w:type="spellStart"/>
            <w:r w:rsidRPr="00A46A11">
              <w:rPr>
                <w:sz w:val="16"/>
                <w:szCs w:val="16"/>
                <w:lang w:val="en-US"/>
              </w:rPr>
              <w:t>Autorității</w:t>
            </w:r>
            <w:proofErr w:type="spellEnd"/>
            <w:r w:rsidRPr="00A46A11">
              <w:rPr>
                <w:sz w:val="16"/>
                <w:szCs w:val="16"/>
                <w:lang w:val="en-US"/>
              </w:rPr>
              <w:t xml:space="preserve"> </w:t>
            </w:r>
            <w:proofErr w:type="spellStart"/>
            <w:r w:rsidRPr="00A46A11">
              <w:rPr>
                <w:sz w:val="16"/>
                <w:szCs w:val="16"/>
                <w:lang w:val="en-US"/>
              </w:rPr>
              <w:t>Bancare</w:t>
            </w:r>
            <w:proofErr w:type="spellEnd"/>
            <w:r w:rsidRPr="00A46A11">
              <w:rPr>
                <w:sz w:val="16"/>
                <w:szCs w:val="16"/>
                <w:lang w:val="en-US"/>
              </w:rPr>
              <w:t xml:space="preserve"> </w:t>
            </w:r>
            <w:proofErr w:type="spellStart"/>
            <w:r w:rsidRPr="00A46A11">
              <w:rPr>
                <w:sz w:val="16"/>
                <w:szCs w:val="16"/>
                <w:lang w:val="en-US"/>
              </w:rPr>
              <w:t>Europene</w:t>
            </w:r>
            <w:proofErr w:type="spellEnd"/>
            <w:r w:rsidRPr="00A46A11">
              <w:rPr>
                <w:sz w:val="16"/>
                <w:szCs w:val="16"/>
                <w:lang w:val="en-US"/>
              </w:rPr>
              <w:t xml:space="preserve"> (</w:t>
            </w:r>
            <w:hyperlink r:id="rId34" w:history="1">
              <w:r w:rsidRPr="00B17C0B">
                <w:rPr>
                  <w:rStyle w:val="Hyperlink"/>
                  <w:sz w:val="16"/>
                  <w:szCs w:val="16"/>
                  <w:lang w:val="en-US"/>
                </w:rPr>
                <w:t>https://www.eba.europa.eu/risk-and-data-analysis/reporting-frameworks/reporting-framework-41</w:t>
              </w:r>
            </w:hyperlink>
            <w:r>
              <w:rPr>
                <w:sz w:val="16"/>
                <w:szCs w:val="16"/>
                <w:lang w:val="en-US"/>
              </w:rPr>
              <w:t>)</w:t>
            </w:r>
            <w:r w:rsidRPr="00A46A11">
              <w:rPr>
                <w:sz w:val="16"/>
                <w:szCs w:val="16"/>
                <w:lang w:val="en-US"/>
              </w:rPr>
              <w:t xml:space="preserve">  </w:t>
            </w:r>
            <w:proofErr w:type="spellStart"/>
            <w:r w:rsidRPr="00A46A11">
              <w:rPr>
                <w:sz w:val="16"/>
                <w:szCs w:val="16"/>
                <w:lang w:val="en-US"/>
              </w:rPr>
              <w:t>în</w:t>
            </w:r>
            <w:proofErr w:type="spellEnd"/>
            <w:r w:rsidRPr="00A46A11">
              <w:rPr>
                <w:sz w:val="16"/>
                <w:szCs w:val="16"/>
                <w:lang w:val="en-US"/>
              </w:rPr>
              <w:t xml:space="preserve"> </w:t>
            </w:r>
            <w:proofErr w:type="spellStart"/>
            <w:r w:rsidRPr="00A46A11">
              <w:rPr>
                <w:sz w:val="16"/>
                <w:szCs w:val="16"/>
                <w:lang w:val="en-US"/>
              </w:rPr>
              <w:t>conformitate</w:t>
            </w:r>
            <w:proofErr w:type="spellEnd"/>
            <w:r w:rsidRPr="00A46A11">
              <w:rPr>
                <w:sz w:val="16"/>
                <w:szCs w:val="16"/>
                <w:lang w:val="en-US"/>
              </w:rPr>
              <w:t xml:space="preserve"> cu art.22 al </w:t>
            </w:r>
            <w:proofErr w:type="spellStart"/>
            <w:r w:rsidRPr="00A46A11">
              <w:rPr>
                <w:sz w:val="16"/>
                <w:szCs w:val="16"/>
                <w:lang w:val="en-US"/>
              </w:rPr>
              <w:t>Regulamentului</w:t>
            </w:r>
            <w:proofErr w:type="spellEnd"/>
            <w:r w:rsidRPr="00A46A11">
              <w:rPr>
                <w:sz w:val="16"/>
                <w:szCs w:val="16"/>
                <w:lang w:val="en-US"/>
              </w:rPr>
              <w:t xml:space="preserve"> de </w:t>
            </w:r>
            <w:proofErr w:type="spellStart"/>
            <w:r w:rsidRPr="00A46A11">
              <w:rPr>
                <w:sz w:val="16"/>
                <w:szCs w:val="16"/>
                <w:lang w:val="en-US"/>
              </w:rPr>
              <w:t>punere</w:t>
            </w:r>
            <w:proofErr w:type="spellEnd"/>
            <w:r w:rsidRPr="00A46A11">
              <w:rPr>
                <w:sz w:val="16"/>
                <w:szCs w:val="16"/>
                <w:lang w:val="en-US"/>
              </w:rPr>
              <w:t xml:space="preserve"> </w:t>
            </w:r>
            <w:proofErr w:type="spellStart"/>
            <w:r w:rsidRPr="00A46A11">
              <w:rPr>
                <w:sz w:val="16"/>
                <w:szCs w:val="16"/>
                <w:lang w:val="en-US"/>
              </w:rPr>
              <w:t>în</w:t>
            </w:r>
            <w:proofErr w:type="spellEnd"/>
            <w:r w:rsidRPr="00A46A11">
              <w:rPr>
                <w:sz w:val="16"/>
                <w:szCs w:val="16"/>
                <w:lang w:val="en-US"/>
              </w:rPr>
              <w:t xml:space="preserve"> </w:t>
            </w:r>
            <w:proofErr w:type="spellStart"/>
            <w:r w:rsidRPr="00A46A11">
              <w:rPr>
                <w:sz w:val="16"/>
                <w:szCs w:val="16"/>
                <w:lang w:val="en-US"/>
              </w:rPr>
              <w:t>aplicare</w:t>
            </w:r>
            <w:proofErr w:type="spellEnd"/>
            <w:r w:rsidRPr="00A46A11">
              <w:rPr>
                <w:sz w:val="16"/>
                <w:szCs w:val="16"/>
                <w:lang w:val="en-US"/>
              </w:rPr>
              <w:t xml:space="preserve"> (UE) 2024/3117. </w:t>
            </w:r>
          </w:p>
          <w:p w14:paraId="4E1D0F54" w14:textId="65D3DC76" w:rsidR="00373B83" w:rsidRPr="00132CF1" w:rsidRDefault="00373B83" w:rsidP="00373B83">
            <w:pPr>
              <w:jc w:val="both"/>
              <w:rPr>
                <w:strike/>
                <w:sz w:val="16"/>
                <w:szCs w:val="16"/>
                <w:lang w:val="en-US"/>
              </w:rPr>
            </w:pPr>
          </w:p>
        </w:tc>
      </w:tr>
      <w:tr w:rsidR="00657DC9" w:rsidRPr="0054073C" w14:paraId="74CB4F62" w14:textId="77777777" w:rsidTr="00B32299">
        <w:tc>
          <w:tcPr>
            <w:tcW w:w="3866" w:type="dxa"/>
          </w:tcPr>
          <w:p w14:paraId="47F274CE" w14:textId="77777777" w:rsidR="00373B83" w:rsidRPr="00657DC9" w:rsidRDefault="00373B83" w:rsidP="00373B83">
            <w:pPr>
              <w:jc w:val="both"/>
              <w:rPr>
                <w:sz w:val="16"/>
                <w:szCs w:val="16"/>
                <w:lang w:val="en-US"/>
              </w:rPr>
            </w:pPr>
          </w:p>
        </w:tc>
        <w:tc>
          <w:tcPr>
            <w:tcW w:w="4356" w:type="dxa"/>
          </w:tcPr>
          <w:tbl>
            <w:tblPr>
              <w:tblStyle w:val="TableGrid"/>
              <w:tblpPr w:leftFromText="180" w:rightFromText="180" w:vertAnchor="text" w:horzAnchor="margin" w:tblpY="-186"/>
              <w:tblOverlap w:val="never"/>
              <w:tblW w:w="4082" w:type="dxa"/>
              <w:tblLayout w:type="fixed"/>
              <w:tblLook w:val="04A0" w:firstRow="1" w:lastRow="0" w:firstColumn="1" w:lastColumn="0" w:noHBand="0" w:noVBand="1"/>
            </w:tblPr>
            <w:tblGrid>
              <w:gridCol w:w="553"/>
              <w:gridCol w:w="3529"/>
            </w:tblGrid>
            <w:tr w:rsidR="00657DC9" w:rsidRPr="00657DC9" w14:paraId="1F3F7912" w14:textId="77777777" w:rsidTr="00D05F2F">
              <w:trPr>
                <w:trHeight w:val="102"/>
              </w:trPr>
              <w:tc>
                <w:tcPr>
                  <w:tcW w:w="4082" w:type="dxa"/>
                  <w:gridSpan w:val="2"/>
                  <w:hideMark/>
                </w:tcPr>
                <w:p w14:paraId="0E4C46A9" w14:textId="77777777" w:rsidR="00373B83" w:rsidRPr="00657DC9" w:rsidRDefault="00373B83" w:rsidP="00373B83">
                  <w:pPr>
                    <w:jc w:val="both"/>
                    <w:rPr>
                      <w:b/>
                      <w:bCs/>
                      <w:sz w:val="16"/>
                      <w:szCs w:val="16"/>
                      <w:lang w:val="ro-MD"/>
                    </w:rPr>
                  </w:pPr>
                  <w:r w:rsidRPr="00657DC9">
                    <w:rPr>
                      <w:b/>
                      <w:bCs/>
                      <w:sz w:val="16"/>
                      <w:szCs w:val="16"/>
                      <w:lang w:val="ro-MD"/>
                    </w:rPr>
                    <w:t>Rânduri</w:t>
                  </w:r>
                </w:p>
              </w:tc>
            </w:tr>
            <w:tr w:rsidR="00657DC9" w:rsidRPr="0054073C" w14:paraId="11B78E6C" w14:textId="77777777" w:rsidTr="00D05F2F">
              <w:trPr>
                <w:trHeight w:val="494"/>
              </w:trPr>
              <w:tc>
                <w:tcPr>
                  <w:tcW w:w="553" w:type="dxa"/>
                  <w:hideMark/>
                </w:tcPr>
                <w:p w14:paraId="61145971" w14:textId="77777777" w:rsidR="00373B83" w:rsidRPr="00657DC9" w:rsidRDefault="00373B83" w:rsidP="00373B83">
                  <w:pPr>
                    <w:jc w:val="both"/>
                    <w:rPr>
                      <w:sz w:val="16"/>
                      <w:szCs w:val="16"/>
                      <w:lang w:val="ro-MD"/>
                    </w:rPr>
                  </w:pPr>
                  <w:r w:rsidRPr="00657DC9">
                    <w:rPr>
                      <w:sz w:val="16"/>
                      <w:szCs w:val="16"/>
                      <w:lang w:val="ro-MD"/>
                    </w:rPr>
                    <w:t>0010 – 0050</w:t>
                  </w:r>
                </w:p>
              </w:tc>
              <w:tc>
                <w:tcPr>
                  <w:tcW w:w="3529" w:type="dxa"/>
                  <w:hideMark/>
                </w:tcPr>
                <w:p w14:paraId="64B81CD7" w14:textId="77777777" w:rsidR="00373B83" w:rsidRPr="00657DC9" w:rsidRDefault="00373B83" w:rsidP="00373B83">
                  <w:pPr>
                    <w:jc w:val="both"/>
                    <w:rPr>
                      <w:sz w:val="16"/>
                      <w:szCs w:val="16"/>
                      <w:lang w:val="ro-MD"/>
                    </w:rPr>
                  </w:pPr>
                  <w:r w:rsidRPr="00657DC9">
                    <w:rPr>
                      <w:sz w:val="16"/>
                      <w:szCs w:val="16"/>
                      <w:lang w:val="ro-MD"/>
                    </w:rPr>
                    <w:t>Tipul de produs</w:t>
                  </w:r>
                </w:p>
                <w:p w14:paraId="06374750" w14:textId="77777777" w:rsidR="00373B83" w:rsidRPr="00657DC9" w:rsidRDefault="00373B83" w:rsidP="00373B83">
                  <w:pPr>
                    <w:jc w:val="both"/>
                    <w:rPr>
                      <w:sz w:val="16"/>
                      <w:szCs w:val="16"/>
                      <w:lang w:val="ro-MD"/>
                    </w:rPr>
                  </w:pPr>
                  <w:r w:rsidRPr="00657DC9">
                    <w:rPr>
                      <w:sz w:val="16"/>
                      <w:szCs w:val="16"/>
                      <w:lang w:val="ro-MD"/>
                    </w:rPr>
                    <w:t>Defalcarea tipurilor de produse derivate de credit</w:t>
                  </w:r>
                </w:p>
              </w:tc>
            </w:tr>
            <w:tr w:rsidR="00657DC9" w:rsidRPr="0054073C" w14:paraId="1668B15A" w14:textId="77777777" w:rsidTr="00D05F2F">
              <w:trPr>
                <w:trHeight w:val="396"/>
              </w:trPr>
              <w:tc>
                <w:tcPr>
                  <w:tcW w:w="553" w:type="dxa"/>
                  <w:hideMark/>
                </w:tcPr>
                <w:p w14:paraId="49DF8E37" w14:textId="77777777" w:rsidR="00373B83" w:rsidRPr="00657DC9" w:rsidRDefault="00373B83" w:rsidP="00373B83">
                  <w:pPr>
                    <w:jc w:val="both"/>
                    <w:rPr>
                      <w:sz w:val="16"/>
                      <w:szCs w:val="16"/>
                      <w:lang w:val="ro-MD"/>
                    </w:rPr>
                  </w:pPr>
                  <w:r w:rsidRPr="00657DC9">
                    <w:rPr>
                      <w:sz w:val="16"/>
                      <w:szCs w:val="16"/>
                      <w:lang w:val="ro-MD"/>
                    </w:rPr>
                    <w:t>0060</w:t>
                  </w:r>
                </w:p>
              </w:tc>
              <w:tc>
                <w:tcPr>
                  <w:tcW w:w="3529" w:type="dxa"/>
                  <w:hideMark/>
                </w:tcPr>
                <w:p w14:paraId="205FAAAD" w14:textId="77777777" w:rsidR="00373B83" w:rsidRPr="00657DC9" w:rsidRDefault="00373B83" w:rsidP="00373B83">
                  <w:pPr>
                    <w:jc w:val="both"/>
                    <w:rPr>
                      <w:sz w:val="16"/>
                      <w:szCs w:val="16"/>
                      <w:lang w:val="ro-MD"/>
                    </w:rPr>
                  </w:pPr>
                  <w:r w:rsidRPr="00657DC9">
                    <w:rPr>
                      <w:sz w:val="16"/>
                      <w:szCs w:val="16"/>
                      <w:lang w:val="ro-MD"/>
                    </w:rPr>
                    <w:t>Total</w:t>
                  </w:r>
                </w:p>
                <w:p w14:paraId="11236865" w14:textId="77777777" w:rsidR="00373B83" w:rsidRPr="00657DC9" w:rsidRDefault="00373B83" w:rsidP="00373B83">
                  <w:pPr>
                    <w:jc w:val="both"/>
                    <w:rPr>
                      <w:sz w:val="16"/>
                      <w:szCs w:val="16"/>
                      <w:lang w:val="ro-MD"/>
                    </w:rPr>
                  </w:pPr>
                  <w:r w:rsidRPr="00657DC9">
                    <w:rPr>
                      <w:sz w:val="16"/>
                      <w:szCs w:val="16"/>
                      <w:lang w:val="ro-MD"/>
                    </w:rPr>
                    <w:t>Suma tuturor tipurilor de produse</w:t>
                  </w:r>
                </w:p>
              </w:tc>
            </w:tr>
            <w:tr w:rsidR="00657DC9" w:rsidRPr="0054073C" w14:paraId="07181B45" w14:textId="77777777" w:rsidTr="00D05F2F">
              <w:trPr>
                <w:trHeight w:val="797"/>
              </w:trPr>
              <w:tc>
                <w:tcPr>
                  <w:tcW w:w="553" w:type="dxa"/>
                  <w:hideMark/>
                </w:tcPr>
                <w:p w14:paraId="4968882F" w14:textId="77777777" w:rsidR="00373B83" w:rsidRPr="00657DC9" w:rsidRDefault="00373B83" w:rsidP="00373B83">
                  <w:pPr>
                    <w:jc w:val="both"/>
                    <w:rPr>
                      <w:sz w:val="16"/>
                      <w:szCs w:val="16"/>
                      <w:lang w:val="ro-MD"/>
                    </w:rPr>
                  </w:pPr>
                  <w:r w:rsidRPr="00657DC9">
                    <w:rPr>
                      <w:sz w:val="16"/>
                      <w:szCs w:val="16"/>
                      <w:lang w:val="ro-MD"/>
                    </w:rPr>
                    <w:t>0070, 0080</w:t>
                  </w:r>
                </w:p>
              </w:tc>
              <w:tc>
                <w:tcPr>
                  <w:tcW w:w="3529" w:type="dxa"/>
                  <w:hideMark/>
                </w:tcPr>
                <w:p w14:paraId="4A3D5FA5" w14:textId="77777777" w:rsidR="00373B83" w:rsidRPr="00657DC9" w:rsidRDefault="00373B83" w:rsidP="00373B83">
                  <w:pPr>
                    <w:jc w:val="both"/>
                    <w:rPr>
                      <w:sz w:val="16"/>
                      <w:szCs w:val="16"/>
                      <w:lang w:val="ro-MD"/>
                    </w:rPr>
                  </w:pPr>
                  <w:r w:rsidRPr="00657DC9">
                    <w:rPr>
                      <w:sz w:val="16"/>
                      <w:szCs w:val="16"/>
                      <w:lang w:val="ro-MD"/>
                    </w:rPr>
                    <w:t>Valorile juste</w:t>
                  </w:r>
                </w:p>
                <w:p w14:paraId="2F8B1E59" w14:textId="77777777" w:rsidR="00373B83" w:rsidRPr="00657DC9" w:rsidRDefault="00373B83" w:rsidP="00373B83">
                  <w:pPr>
                    <w:jc w:val="both"/>
                    <w:rPr>
                      <w:sz w:val="16"/>
                      <w:szCs w:val="16"/>
                      <w:lang w:val="ro-MD"/>
                    </w:rPr>
                  </w:pPr>
                  <w:r w:rsidRPr="00657DC9">
                    <w:rPr>
                      <w:sz w:val="16"/>
                      <w:szCs w:val="16"/>
                      <w:lang w:val="ro-MD"/>
                    </w:rPr>
                    <w:t>Valorile juste defalcate pe tipuri de produse, precum și pe active (valori juste pozitive) și datorii (valori juste negative)</w:t>
                  </w:r>
                </w:p>
              </w:tc>
            </w:tr>
          </w:tbl>
          <w:p w14:paraId="3B77ED16" w14:textId="77777777" w:rsidR="00373B83" w:rsidRPr="00657DC9" w:rsidRDefault="00373B83" w:rsidP="00373B83">
            <w:pPr>
              <w:jc w:val="both"/>
              <w:rPr>
                <w:sz w:val="16"/>
                <w:szCs w:val="16"/>
                <w:lang w:val="en-US"/>
              </w:rPr>
            </w:pPr>
          </w:p>
        </w:tc>
        <w:tc>
          <w:tcPr>
            <w:tcW w:w="1229" w:type="dxa"/>
          </w:tcPr>
          <w:p w14:paraId="02CF2E34" w14:textId="77777777" w:rsidR="00373B83" w:rsidRPr="00657DC9" w:rsidRDefault="00373B83" w:rsidP="00373B83">
            <w:pPr>
              <w:jc w:val="both"/>
              <w:rPr>
                <w:b/>
                <w:sz w:val="16"/>
                <w:szCs w:val="16"/>
                <w:lang w:val="ro-MD"/>
              </w:rPr>
            </w:pPr>
          </w:p>
        </w:tc>
        <w:tc>
          <w:tcPr>
            <w:tcW w:w="5008" w:type="dxa"/>
            <w:tcBorders>
              <w:top w:val="single" w:sz="4" w:space="0" w:color="auto"/>
              <w:bottom w:val="single" w:sz="4" w:space="0" w:color="auto"/>
            </w:tcBorders>
          </w:tcPr>
          <w:p w14:paraId="3F9F3C2A" w14:textId="77777777" w:rsidR="00132CF1" w:rsidRPr="00A46A11" w:rsidRDefault="00132CF1" w:rsidP="00132CF1">
            <w:pPr>
              <w:rPr>
                <w:sz w:val="16"/>
                <w:szCs w:val="16"/>
                <w:lang w:val="en-US"/>
              </w:rPr>
            </w:pPr>
            <w:proofErr w:type="spellStart"/>
            <w:r w:rsidRPr="00A46A11">
              <w:rPr>
                <w:sz w:val="16"/>
                <w:szCs w:val="16"/>
                <w:lang w:val="en-US"/>
              </w:rPr>
              <w:t>Instrucțiunile</w:t>
            </w:r>
            <w:proofErr w:type="spellEnd"/>
            <w:r w:rsidRPr="00A46A11">
              <w:rPr>
                <w:sz w:val="16"/>
                <w:szCs w:val="16"/>
                <w:lang w:val="en-US"/>
              </w:rPr>
              <w:t xml:space="preserve"> de </w:t>
            </w:r>
            <w:proofErr w:type="spellStart"/>
            <w:r w:rsidRPr="00A46A11">
              <w:rPr>
                <w:sz w:val="16"/>
                <w:szCs w:val="16"/>
                <w:lang w:val="en-US"/>
              </w:rPr>
              <w:t>completarea</w:t>
            </w:r>
            <w:proofErr w:type="spellEnd"/>
            <w:r w:rsidRPr="00A46A11">
              <w:rPr>
                <w:sz w:val="16"/>
                <w:szCs w:val="16"/>
                <w:lang w:val="en-US"/>
              </w:rPr>
              <w:t xml:space="preserve"> a </w:t>
            </w:r>
            <w:proofErr w:type="spellStart"/>
            <w:r w:rsidRPr="00A46A11">
              <w:rPr>
                <w:sz w:val="16"/>
                <w:szCs w:val="16"/>
                <w:lang w:val="en-US"/>
              </w:rPr>
              <w:t>rapoartelor</w:t>
            </w:r>
            <w:proofErr w:type="spellEnd"/>
            <w:r w:rsidRPr="00A46A11">
              <w:rPr>
                <w:sz w:val="16"/>
                <w:szCs w:val="16"/>
                <w:lang w:val="en-US"/>
              </w:rPr>
              <w:t xml:space="preserve"> </w:t>
            </w:r>
            <w:proofErr w:type="spellStart"/>
            <w:r w:rsidRPr="00A46A11">
              <w:rPr>
                <w:sz w:val="16"/>
                <w:szCs w:val="16"/>
                <w:lang w:val="en-US"/>
              </w:rPr>
              <w:t>transpun</w:t>
            </w:r>
            <w:proofErr w:type="spellEnd"/>
            <w:r w:rsidRPr="00A46A11">
              <w:rPr>
                <w:sz w:val="16"/>
                <w:szCs w:val="16"/>
                <w:lang w:val="en-US"/>
              </w:rPr>
              <w:t xml:space="preserve"> </w:t>
            </w:r>
            <w:proofErr w:type="spellStart"/>
            <w:r w:rsidRPr="00A46A11">
              <w:rPr>
                <w:sz w:val="16"/>
                <w:szCs w:val="16"/>
                <w:lang w:val="en-US"/>
              </w:rPr>
              <w:t>instrucţiunile</w:t>
            </w:r>
            <w:proofErr w:type="spellEnd"/>
            <w:r w:rsidRPr="00A46A11">
              <w:rPr>
                <w:sz w:val="16"/>
                <w:szCs w:val="16"/>
                <w:lang w:val="en-US"/>
              </w:rPr>
              <w:t xml:space="preserve"> </w:t>
            </w:r>
            <w:proofErr w:type="spellStart"/>
            <w:r w:rsidRPr="00A46A11">
              <w:rPr>
                <w:sz w:val="16"/>
                <w:szCs w:val="16"/>
                <w:lang w:val="en-US"/>
              </w:rPr>
              <w:t>puse</w:t>
            </w:r>
            <w:proofErr w:type="spellEnd"/>
            <w:r w:rsidRPr="00A46A11">
              <w:rPr>
                <w:sz w:val="16"/>
                <w:szCs w:val="16"/>
                <w:lang w:val="en-US"/>
              </w:rPr>
              <w:t xml:space="preserve"> la </w:t>
            </w:r>
            <w:proofErr w:type="spellStart"/>
            <w:r w:rsidRPr="00A46A11">
              <w:rPr>
                <w:sz w:val="16"/>
                <w:szCs w:val="16"/>
                <w:lang w:val="en-US"/>
              </w:rPr>
              <w:t>dispoziţie</w:t>
            </w:r>
            <w:proofErr w:type="spellEnd"/>
            <w:r w:rsidRPr="00A46A11">
              <w:rPr>
                <w:sz w:val="16"/>
                <w:szCs w:val="16"/>
                <w:lang w:val="en-US"/>
              </w:rPr>
              <w:t xml:space="preserve"> pe </w:t>
            </w:r>
            <w:proofErr w:type="spellStart"/>
            <w:r w:rsidRPr="00A46A11">
              <w:rPr>
                <w:sz w:val="16"/>
                <w:szCs w:val="16"/>
                <w:lang w:val="en-US"/>
              </w:rPr>
              <w:t>pagina</w:t>
            </w:r>
            <w:proofErr w:type="spellEnd"/>
            <w:r w:rsidRPr="00A46A11">
              <w:rPr>
                <w:sz w:val="16"/>
                <w:szCs w:val="16"/>
                <w:lang w:val="en-US"/>
              </w:rPr>
              <w:t xml:space="preserve"> web a </w:t>
            </w:r>
            <w:proofErr w:type="spellStart"/>
            <w:r w:rsidRPr="00A46A11">
              <w:rPr>
                <w:sz w:val="16"/>
                <w:szCs w:val="16"/>
                <w:lang w:val="en-US"/>
              </w:rPr>
              <w:t>Autorității</w:t>
            </w:r>
            <w:proofErr w:type="spellEnd"/>
            <w:r w:rsidRPr="00A46A11">
              <w:rPr>
                <w:sz w:val="16"/>
                <w:szCs w:val="16"/>
                <w:lang w:val="en-US"/>
              </w:rPr>
              <w:t xml:space="preserve"> </w:t>
            </w:r>
            <w:proofErr w:type="spellStart"/>
            <w:r w:rsidRPr="00A46A11">
              <w:rPr>
                <w:sz w:val="16"/>
                <w:szCs w:val="16"/>
                <w:lang w:val="en-US"/>
              </w:rPr>
              <w:t>Bancare</w:t>
            </w:r>
            <w:proofErr w:type="spellEnd"/>
            <w:r w:rsidRPr="00A46A11">
              <w:rPr>
                <w:sz w:val="16"/>
                <w:szCs w:val="16"/>
                <w:lang w:val="en-US"/>
              </w:rPr>
              <w:t xml:space="preserve"> </w:t>
            </w:r>
            <w:proofErr w:type="spellStart"/>
            <w:r w:rsidRPr="00A46A11">
              <w:rPr>
                <w:sz w:val="16"/>
                <w:szCs w:val="16"/>
                <w:lang w:val="en-US"/>
              </w:rPr>
              <w:t>Europene</w:t>
            </w:r>
            <w:proofErr w:type="spellEnd"/>
            <w:r w:rsidRPr="00A46A11">
              <w:rPr>
                <w:sz w:val="16"/>
                <w:szCs w:val="16"/>
                <w:lang w:val="en-US"/>
              </w:rPr>
              <w:t xml:space="preserve"> (</w:t>
            </w:r>
            <w:hyperlink r:id="rId35" w:history="1">
              <w:r w:rsidRPr="00B17C0B">
                <w:rPr>
                  <w:rStyle w:val="Hyperlink"/>
                  <w:sz w:val="16"/>
                  <w:szCs w:val="16"/>
                  <w:lang w:val="en-US"/>
                </w:rPr>
                <w:t>https://www.eba.europa.eu/risk-and-data-analysis/reporting-frameworks/reporting-framework-41</w:t>
              </w:r>
            </w:hyperlink>
            <w:r>
              <w:rPr>
                <w:sz w:val="16"/>
                <w:szCs w:val="16"/>
                <w:lang w:val="en-US"/>
              </w:rPr>
              <w:t>)</w:t>
            </w:r>
            <w:r w:rsidRPr="00A46A11">
              <w:rPr>
                <w:sz w:val="16"/>
                <w:szCs w:val="16"/>
                <w:lang w:val="en-US"/>
              </w:rPr>
              <w:t xml:space="preserve">  </w:t>
            </w:r>
            <w:proofErr w:type="spellStart"/>
            <w:r w:rsidRPr="00A46A11">
              <w:rPr>
                <w:sz w:val="16"/>
                <w:szCs w:val="16"/>
                <w:lang w:val="en-US"/>
              </w:rPr>
              <w:t>în</w:t>
            </w:r>
            <w:proofErr w:type="spellEnd"/>
            <w:r w:rsidRPr="00A46A11">
              <w:rPr>
                <w:sz w:val="16"/>
                <w:szCs w:val="16"/>
                <w:lang w:val="en-US"/>
              </w:rPr>
              <w:t xml:space="preserve"> </w:t>
            </w:r>
            <w:proofErr w:type="spellStart"/>
            <w:r w:rsidRPr="00A46A11">
              <w:rPr>
                <w:sz w:val="16"/>
                <w:szCs w:val="16"/>
                <w:lang w:val="en-US"/>
              </w:rPr>
              <w:t>conformitate</w:t>
            </w:r>
            <w:proofErr w:type="spellEnd"/>
            <w:r w:rsidRPr="00A46A11">
              <w:rPr>
                <w:sz w:val="16"/>
                <w:szCs w:val="16"/>
                <w:lang w:val="en-US"/>
              </w:rPr>
              <w:t xml:space="preserve"> cu art.22 al </w:t>
            </w:r>
            <w:proofErr w:type="spellStart"/>
            <w:r w:rsidRPr="00A46A11">
              <w:rPr>
                <w:sz w:val="16"/>
                <w:szCs w:val="16"/>
                <w:lang w:val="en-US"/>
              </w:rPr>
              <w:t>Regulamentului</w:t>
            </w:r>
            <w:proofErr w:type="spellEnd"/>
            <w:r w:rsidRPr="00A46A11">
              <w:rPr>
                <w:sz w:val="16"/>
                <w:szCs w:val="16"/>
                <w:lang w:val="en-US"/>
              </w:rPr>
              <w:t xml:space="preserve"> de </w:t>
            </w:r>
            <w:proofErr w:type="spellStart"/>
            <w:r w:rsidRPr="00A46A11">
              <w:rPr>
                <w:sz w:val="16"/>
                <w:szCs w:val="16"/>
                <w:lang w:val="en-US"/>
              </w:rPr>
              <w:t>punere</w:t>
            </w:r>
            <w:proofErr w:type="spellEnd"/>
            <w:r w:rsidRPr="00A46A11">
              <w:rPr>
                <w:sz w:val="16"/>
                <w:szCs w:val="16"/>
                <w:lang w:val="en-US"/>
              </w:rPr>
              <w:t xml:space="preserve"> </w:t>
            </w:r>
            <w:proofErr w:type="spellStart"/>
            <w:r w:rsidRPr="00A46A11">
              <w:rPr>
                <w:sz w:val="16"/>
                <w:szCs w:val="16"/>
                <w:lang w:val="en-US"/>
              </w:rPr>
              <w:t>în</w:t>
            </w:r>
            <w:proofErr w:type="spellEnd"/>
            <w:r w:rsidRPr="00A46A11">
              <w:rPr>
                <w:sz w:val="16"/>
                <w:szCs w:val="16"/>
                <w:lang w:val="en-US"/>
              </w:rPr>
              <w:t xml:space="preserve"> </w:t>
            </w:r>
            <w:proofErr w:type="spellStart"/>
            <w:r w:rsidRPr="00A46A11">
              <w:rPr>
                <w:sz w:val="16"/>
                <w:szCs w:val="16"/>
                <w:lang w:val="en-US"/>
              </w:rPr>
              <w:t>aplicare</w:t>
            </w:r>
            <w:proofErr w:type="spellEnd"/>
            <w:r w:rsidRPr="00A46A11">
              <w:rPr>
                <w:sz w:val="16"/>
                <w:szCs w:val="16"/>
                <w:lang w:val="en-US"/>
              </w:rPr>
              <w:t xml:space="preserve"> (UE) 2024/3117. </w:t>
            </w:r>
          </w:p>
          <w:p w14:paraId="612C1FC2" w14:textId="0007A05A" w:rsidR="00373B83" w:rsidRPr="00132CF1" w:rsidRDefault="00373B83" w:rsidP="00373B83">
            <w:pPr>
              <w:jc w:val="both"/>
              <w:rPr>
                <w:strike/>
                <w:sz w:val="16"/>
                <w:szCs w:val="16"/>
                <w:lang w:val="en-US"/>
              </w:rPr>
            </w:pPr>
          </w:p>
        </w:tc>
      </w:tr>
      <w:tr w:rsidR="00657DC9" w:rsidRPr="0054073C" w14:paraId="51ED8783" w14:textId="77777777" w:rsidTr="00B32299">
        <w:tc>
          <w:tcPr>
            <w:tcW w:w="3866" w:type="dxa"/>
          </w:tcPr>
          <w:p w14:paraId="18029162" w14:textId="77777777" w:rsidR="00373B83" w:rsidRPr="00657DC9" w:rsidRDefault="00373B83" w:rsidP="00373B83">
            <w:pPr>
              <w:jc w:val="both"/>
              <w:rPr>
                <w:sz w:val="16"/>
                <w:szCs w:val="16"/>
                <w:lang w:val="en-US"/>
              </w:rPr>
            </w:pPr>
          </w:p>
        </w:tc>
        <w:tc>
          <w:tcPr>
            <w:tcW w:w="4356" w:type="dxa"/>
          </w:tcPr>
          <w:p w14:paraId="6F3F88F3" w14:textId="77777777" w:rsidR="00373B83" w:rsidRPr="00657DC9" w:rsidRDefault="00373B83" w:rsidP="00373B83">
            <w:pPr>
              <w:spacing w:before="100" w:beforeAutospacing="1" w:after="100" w:afterAutospacing="1"/>
              <w:jc w:val="center"/>
              <w:rPr>
                <w:sz w:val="16"/>
                <w:szCs w:val="16"/>
                <w:lang w:val="ro-MD" w:eastAsia="ro-MD"/>
              </w:rPr>
            </w:pPr>
            <w:r w:rsidRPr="00657DC9">
              <w:rPr>
                <w:rFonts w:eastAsia="Calibri"/>
                <w:b/>
                <w:sz w:val="16"/>
                <w:szCs w:val="16"/>
                <w:lang w:val="ro-MD" w:eastAsia="en-US"/>
              </w:rPr>
              <w:t xml:space="preserve">PREZENTAREA GENERALĂ A </w:t>
            </w:r>
            <w:r w:rsidRPr="00657DC9">
              <w:rPr>
                <w:b/>
                <w:bCs/>
                <w:sz w:val="16"/>
                <w:szCs w:val="16"/>
                <w:lang w:val="ro-MD" w:eastAsia="ro-MD"/>
              </w:rPr>
              <w:t>RAPORTĂRII PRIVIND RISCUL DE CREDIT AL CONTRAPĂRȚII: EXPUNERI FAȚĂ DE CPC-URI (CCR 10)</w:t>
            </w:r>
          </w:p>
          <w:p w14:paraId="35900883" w14:textId="6F67FAB6" w:rsidR="00373B83" w:rsidRPr="00657DC9" w:rsidRDefault="00373B83" w:rsidP="00373B83">
            <w:pPr>
              <w:spacing w:before="100" w:beforeAutospacing="1" w:after="100" w:afterAutospacing="1" w:line="259" w:lineRule="auto"/>
              <w:rPr>
                <w:b/>
                <w:bCs/>
                <w:sz w:val="16"/>
                <w:szCs w:val="16"/>
                <w:lang w:val="ro-MD" w:eastAsia="ro-MD"/>
              </w:rPr>
            </w:pPr>
            <w:r w:rsidRPr="00657DC9">
              <w:rPr>
                <w:sz w:val="16"/>
                <w:szCs w:val="16"/>
                <w:lang w:val="ro-MD" w:eastAsia="ro-MD"/>
              </w:rPr>
              <w:t xml:space="preserve">11. Băncile raportează informațiile privind expunerile față de CPC, și anume contractele și tranzacțiile enumerate la punctele 125 și 126 din Regulamentul nr.220/2025 cu privire la tratamentul riscului de credit al </w:t>
            </w:r>
            <w:proofErr w:type="spellStart"/>
            <w:r w:rsidRPr="00657DC9">
              <w:rPr>
                <w:sz w:val="16"/>
                <w:szCs w:val="16"/>
                <w:lang w:val="ro-MD" w:eastAsia="ro-MD"/>
              </w:rPr>
              <w:t>contrapărţii</w:t>
            </w:r>
            <w:proofErr w:type="spellEnd"/>
            <w:r w:rsidRPr="00657DC9">
              <w:rPr>
                <w:sz w:val="16"/>
                <w:szCs w:val="16"/>
                <w:lang w:val="ro-MD" w:eastAsia="ro-MD"/>
              </w:rPr>
              <w:t xml:space="preserve"> pentru bănci, atât timp cât acestea sunt în derulare cu o CPC, precum și expunerile din tranzacțiile legate de o CPC, în conformitate cu punctul 3 din Regulamentul nr.220/2025 cu privire la tratamentul riscului de credit al </w:t>
            </w:r>
            <w:proofErr w:type="spellStart"/>
            <w:r w:rsidRPr="00657DC9">
              <w:rPr>
                <w:sz w:val="16"/>
                <w:szCs w:val="16"/>
                <w:lang w:val="ro-MD" w:eastAsia="ro-MD"/>
              </w:rPr>
              <w:t>contrapărţii</w:t>
            </w:r>
            <w:proofErr w:type="spellEnd"/>
            <w:r w:rsidRPr="00657DC9">
              <w:rPr>
                <w:sz w:val="16"/>
                <w:szCs w:val="16"/>
                <w:lang w:val="ro-MD" w:eastAsia="ro-MD"/>
              </w:rPr>
              <w:t xml:space="preserve"> pentru bănci, pentru care cerințele de fonduri proprii sunt calculate în conformitate cu Capitolul VIII „</w:t>
            </w:r>
            <w:proofErr w:type="spellStart"/>
            <w:r w:rsidRPr="00657DC9">
              <w:rPr>
                <w:sz w:val="16"/>
                <w:szCs w:val="16"/>
                <w:lang w:val="ro-MD" w:eastAsia="ro-MD"/>
              </w:rPr>
              <w:t>Cerinţele</w:t>
            </w:r>
            <w:proofErr w:type="spellEnd"/>
            <w:r w:rsidRPr="00657DC9">
              <w:rPr>
                <w:sz w:val="16"/>
                <w:szCs w:val="16"/>
                <w:lang w:val="ro-MD" w:eastAsia="ro-MD"/>
              </w:rPr>
              <w:t xml:space="preserve"> de fonduri proprii pentru expunerile față de o </w:t>
            </w:r>
            <w:proofErr w:type="spellStart"/>
            <w:r w:rsidRPr="00657DC9">
              <w:rPr>
                <w:sz w:val="16"/>
                <w:szCs w:val="16"/>
                <w:lang w:val="ro-MD" w:eastAsia="ro-MD"/>
              </w:rPr>
              <w:t>contaparte</w:t>
            </w:r>
            <w:proofErr w:type="spellEnd"/>
            <w:r w:rsidRPr="00657DC9">
              <w:rPr>
                <w:sz w:val="16"/>
                <w:szCs w:val="16"/>
                <w:lang w:val="ro-MD" w:eastAsia="ro-MD"/>
              </w:rPr>
              <w:t xml:space="preserve"> centrală” din Regulamentul nr.220/2025 cu privire la tratamentul riscului de credit al </w:t>
            </w:r>
            <w:proofErr w:type="spellStart"/>
            <w:r w:rsidRPr="00657DC9">
              <w:rPr>
                <w:sz w:val="16"/>
                <w:szCs w:val="16"/>
                <w:lang w:val="ro-MD" w:eastAsia="ro-MD"/>
              </w:rPr>
              <w:t>contrapărţii</w:t>
            </w:r>
            <w:proofErr w:type="spellEnd"/>
            <w:r w:rsidRPr="00657DC9">
              <w:rPr>
                <w:sz w:val="16"/>
                <w:szCs w:val="16"/>
                <w:lang w:val="ro-MD" w:eastAsia="ro-MD"/>
              </w:rPr>
              <w:t xml:space="preserve"> pentru bănci.</w:t>
            </w:r>
          </w:p>
        </w:tc>
        <w:tc>
          <w:tcPr>
            <w:tcW w:w="1229" w:type="dxa"/>
          </w:tcPr>
          <w:p w14:paraId="71A34DFF" w14:textId="77777777" w:rsidR="00373B83" w:rsidRPr="00657DC9" w:rsidRDefault="00373B83" w:rsidP="00373B83">
            <w:pPr>
              <w:jc w:val="both"/>
              <w:rPr>
                <w:b/>
                <w:sz w:val="16"/>
                <w:szCs w:val="16"/>
                <w:lang w:val="ro-MD"/>
              </w:rPr>
            </w:pPr>
          </w:p>
        </w:tc>
        <w:tc>
          <w:tcPr>
            <w:tcW w:w="5008" w:type="dxa"/>
            <w:tcBorders>
              <w:top w:val="single" w:sz="4" w:space="0" w:color="auto"/>
              <w:bottom w:val="single" w:sz="4" w:space="0" w:color="auto"/>
            </w:tcBorders>
          </w:tcPr>
          <w:p w14:paraId="117E9841" w14:textId="77777777" w:rsidR="00132CF1" w:rsidRPr="00A46A11" w:rsidRDefault="00132CF1" w:rsidP="00132CF1">
            <w:pPr>
              <w:rPr>
                <w:sz w:val="16"/>
                <w:szCs w:val="16"/>
                <w:lang w:val="en-US"/>
              </w:rPr>
            </w:pPr>
            <w:proofErr w:type="spellStart"/>
            <w:r w:rsidRPr="00A46A11">
              <w:rPr>
                <w:sz w:val="16"/>
                <w:szCs w:val="16"/>
                <w:lang w:val="en-US"/>
              </w:rPr>
              <w:t>Instrucțiunile</w:t>
            </w:r>
            <w:proofErr w:type="spellEnd"/>
            <w:r w:rsidRPr="00A46A11">
              <w:rPr>
                <w:sz w:val="16"/>
                <w:szCs w:val="16"/>
                <w:lang w:val="en-US"/>
              </w:rPr>
              <w:t xml:space="preserve"> de </w:t>
            </w:r>
            <w:proofErr w:type="spellStart"/>
            <w:r w:rsidRPr="00A46A11">
              <w:rPr>
                <w:sz w:val="16"/>
                <w:szCs w:val="16"/>
                <w:lang w:val="en-US"/>
              </w:rPr>
              <w:t>completarea</w:t>
            </w:r>
            <w:proofErr w:type="spellEnd"/>
            <w:r w:rsidRPr="00A46A11">
              <w:rPr>
                <w:sz w:val="16"/>
                <w:szCs w:val="16"/>
                <w:lang w:val="en-US"/>
              </w:rPr>
              <w:t xml:space="preserve"> a </w:t>
            </w:r>
            <w:proofErr w:type="spellStart"/>
            <w:r w:rsidRPr="00A46A11">
              <w:rPr>
                <w:sz w:val="16"/>
                <w:szCs w:val="16"/>
                <w:lang w:val="en-US"/>
              </w:rPr>
              <w:t>rapoartelor</w:t>
            </w:r>
            <w:proofErr w:type="spellEnd"/>
            <w:r w:rsidRPr="00A46A11">
              <w:rPr>
                <w:sz w:val="16"/>
                <w:szCs w:val="16"/>
                <w:lang w:val="en-US"/>
              </w:rPr>
              <w:t xml:space="preserve"> </w:t>
            </w:r>
            <w:proofErr w:type="spellStart"/>
            <w:r w:rsidRPr="00A46A11">
              <w:rPr>
                <w:sz w:val="16"/>
                <w:szCs w:val="16"/>
                <w:lang w:val="en-US"/>
              </w:rPr>
              <w:t>transpun</w:t>
            </w:r>
            <w:proofErr w:type="spellEnd"/>
            <w:r w:rsidRPr="00A46A11">
              <w:rPr>
                <w:sz w:val="16"/>
                <w:szCs w:val="16"/>
                <w:lang w:val="en-US"/>
              </w:rPr>
              <w:t xml:space="preserve"> </w:t>
            </w:r>
            <w:proofErr w:type="spellStart"/>
            <w:r w:rsidRPr="00A46A11">
              <w:rPr>
                <w:sz w:val="16"/>
                <w:szCs w:val="16"/>
                <w:lang w:val="en-US"/>
              </w:rPr>
              <w:t>instrucţiunile</w:t>
            </w:r>
            <w:proofErr w:type="spellEnd"/>
            <w:r w:rsidRPr="00A46A11">
              <w:rPr>
                <w:sz w:val="16"/>
                <w:szCs w:val="16"/>
                <w:lang w:val="en-US"/>
              </w:rPr>
              <w:t xml:space="preserve"> </w:t>
            </w:r>
            <w:proofErr w:type="spellStart"/>
            <w:r w:rsidRPr="00A46A11">
              <w:rPr>
                <w:sz w:val="16"/>
                <w:szCs w:val="16"/>
                <w:lang w:val="en-US"/>
              </w:rPr>
              <w:t>puse</w:t>
            </w:r>
            <w:proofErr w:type="spellEnd"/>
            <w:r w:rsidRPr="00A46A11">
              <w:rPr>
                <w:sz w:val="16"/>
                <w:szCs w:val="16"/>
                <w:lang w:val="en-US"/>
              </w:rPr>
              <w:t xml:space="preserve"> la </w:t>
            </w:r>
            <w:proofErr w:type="spellStart"/>
            <w:r w:rsidRPr="00A46A11">
              <w:rPr>
                <w:sz w:val="16"/>
                <w:szCs w:val="16"/>
                <w:lang w:val="en-US"/>
              </w:rPr>
              <w:t>dispoziţie</w:t>
            </w:r>
            <w:proofErr w:type="spellEnd"/>
            <w:r w:rsidRPr="00A46A11">
              <w:rPr>
                <w:sz w:val="16"/>
                <w:szCs w:val="16"/>
                <w:lang w:val="en-US"/>
              </w:rPr>
              <w:t xml:space="preserve"> pe </w:t>
            </w:r>
            <w:proofErr w:type="spellStart"/>
            <w:r w:rsidRPr="00A46A11">
              <w:rPr>
                <w:sz w:val="16"/>
                <w:szCs w:val="16"/>
                <w:lang w:val="en-US"/>
              </w:rPr>
              <w:t>pagina</w:t>
            </w:r>
            <w:proofErr w:type="spellEnd"/>
            <w:r w:rsidRPr="00A46A11">
              <w:rPr>
                <w:sz w:val="16"/>
                <w:szCs w:val="16"/>
                <w:lang w:val="en-US"/>
              </w:rPr>
              <w:t xml:space="preserve"> web a </w:t>
            </w:r>
            <w:proofErr w:type="spellStart"/>
            <w:r w:rsidRPr="00A46A11">
              <w:rPr>
                <w:sz w:val="16"/>
                <w:szCs w:val="16"/>
                <w:lang w:val="en-US"/>
              </w:rPr>
              <w:t>Autorității</w:t>
            </w:r>
            <w:proofErr w:type="spellEnd"/>
            <w:r w:rsidRPr="00A46A11">
              <w:rPr>
                <w:sz w:val="16"/>
                <w:szCs w:val="16"/>
                <w:lang w:val="en-US"/>
              </w:rPr>
              <w:t xml:space="preserve"> </w:t>
            </w:r>
            <w:proofErr w:type="spellStart"/>
            <w:r w:rsidRPr="00A46A11">
              <w:rPr>
                <w:sz w:val="16"/>
                <w:szCs w:val="16"/>
                <w:lang w:val="en-US"/>
              </w:rPr>
              <w:t>Bancare</w:t>
            </w:r>
            <w:proofErr w:type="spellEnd"/>
            <w:r w:rsidRPr="00A46A11">
              <w:rPr>
                <w:sz w:val="16"/>
                <w:szCs w:val="16"/>
                <w:lang w:val="en-US"/>
              </w:rPr>
              <w:t xml:space="preserve"> </w:t>
            </w:r>
            <w:proofErr w:type="spellStart"/>
            <w:r w:rsidRPr="00A46A11">
              <w:rPr>
                <w:sz w:val="16"/>
                <w:szCs w:val="16"/>
                <w:lang w:val="en-US"/>
              </w:rPr>
              <w:t>Europene</w:t>
            </w:r>
            <w:proofErr w:type="spellEnd"/>
            <w:r w:rsidRPr="00A46A11">
              <w:rPr>
                <w:sz w:val="16"/>
                <w:szCs w:val="16"/>
                <w:lang w:val="en-US"/>
              </w:rPr>
              <w:t xml:space="preserve"> (</w:t>
            </w:r>
            <w:hyperlink r:id="rId36" w:history="1">
              <w:r w:rsidRPr="00B17C0B">
                <w:rPr>
                  <w:rStyle w:val="Hyperlink"/>
                  <w:sz w:val="16"/>
                  <w:szCs w:val="16"/>
                  <w:lang w:val="en-US"/>
                </w:rPr>
                <w:t>https://www.eba.europa.eu/risk-and-data-analysis/reporting-frameworks/reporting-framework-41</w:t>
              </w:r>
            </w:hyperlink>
            <w:r>
              <w:rPr>
                <w:sz w:val="16"/>
                <w:szCs w:val="16"/>
                <w:lang w:val="en-US"/>
              </w:rPr>
              <w:t>)</w:t>
            </w:r>
            <w:r w:rsidRPr="00A46A11">
              <w:rPr>
                <w:sz w:val="16"/>
                <w:szCs w:val="16"/>
                <w:lang w:val="en-US"/>
              </w:rPr>
              <w:t xml:space="preserve">  </w:t>
            </w:r>
            <w:proofErr w:type="spellStart"/>
            <w:r w:rsidRPr="00A46A11">
              <w:rPr>
                <w:sz w:val="16"/>
                <w:szCs w:val="16"/>
                <w:lang w:val="en-US"/>
              </w:rPr>
              <w:t>în</w:t>
            </w:r>
            <w:proofErr w:type="spellEnd"/>
            <w:r w:rsidRPr="00A46A11">
              <w:rPr>
                <w:sz w:val="16"/>
                <w:szCs w:val="16"/>
                <w:lang w:val="en-US"/>
              </w:rPr>
              <w:t xml:space="preserve"> </w:t>
            </w:r>
            <w:proofErr w:type="spellStart"/>
            <w:r w:rsidRPr="00A46A11">
              <w:rPr>
                <w:sz w:val="16"/>
                <w:szCs w:val="16"/>
                <w:lang w:val="en-US"/>
              </w:rPr>
              <w:t>conformitate</w:t>
            </w:r>
            <w:proofErr w:type="spellEnd"/>
            <w:r w:rsidRPr="00A46A11">
              <w:rPr>
                <w:sz w:val="16"/>
                <w:szCs w:val="16"/>
                <w:lang w:val="en-US"/>
              </w:rPr>
              <w:t xml:space="preserve"> cu art.22 al </w:t>
            </w:r>
            <w:proofErr w:type="spellStart"/>
            <w:r w:rsidRPr="00A46A11">
              <w:rPr>
                <w:sz w:val="16"/>
                <w:szCs w:val="16"/>
                <w:lang w:val="en-US"/>
              </w:rPr>
              <w:t>Regulamentului</w:t>
            </w:r>
            <w:proofErr w:type="spellEnd"/>
            <w:r w:rsidRPr="00A46A11">
              <w:rPr>
                <w:sz w:val="16"/>
                <w:szCs w:val="16"/>
                <w:lang w:val="en-US"/>
              </w:rPr>
              <w:t xml:space="preserve"> de </w:t>
            </w:r>
            <w:proofErr w:type="spellStart"/>
            <w:r w:rsidRPr="00A46A11">
              <w:rPr>
                <w:sz w:val="16"/>
                <w:szCs w:val="16"/>
                <w:lang w:val="en-US"/>
              </w:rPr>
              <w:t>punere</w:t>
            </w:r>
            <w:proofErr w:type="spellEnd"/>
            <w:r w:rsidRPr="00A46A11">
              <w:rPr>
                <w:sz w:val="16"/>
                <w:szCs w:val="16"/>
                <w:lang w:val="en-US"/>
              </w:rPr>
              <w:t xml:space="preserve"> </w:t>
            </w:r>
            <w:proofErr w:type="spellStart"/>
            <w:r w:rsidRPr="00A46A11">
              <w:rPr>
                <w:sz w:val="16"/>
                <w:szCs w:val="16"/>
                <w:lang w:val="en-US"/>
              </w:rPr>
              <w:t>în</w:t>
            </w:r>
            <w:proofErr w:type="spellEnd"/>
            <w:r w:rsidRPr="00A46A11">
              <w:rPr>
                <w:sz w:val="16"/>
                <w:szCs w:val="16"/>
                <w:lang w:val="en-US"/>
              </w:rPr>
              <w:t xml:space="preserve"> </w:t>
            </w:r>
            <w:proofErr w:type="spellStart"/>
            <w:r w:rsidRPr="00A46A11">
              <w:rPr>
                <w:sz w:val="16"/>
                <w:szCs w:val="16"/>
                <w:lang w:val="en-US"/>
              </w:rPr>
              <w:t>aplicare</w:t>
            </w:r>
            <w:proofErr w:type="spellEnd"/>
            <w:r w:rsidRPr="00A46A11">
              <w:rPr>
                <w:sz w:val="16"/>
                <w:szCs w:val="16"/>
                <w:lang w:val="en-US"/>
              </w:rPr>
              <w:t xml:space="preserve"> (UE) 2024/3117. </w:t>
            </w:r>
          </w:p>
          <w:p w14:paraId="20F4299F" w14:textId="5AD3FC30" w:rsidR="00373B83" w:rsidRPr="00132CF1" w:rsidRDefault="00373B83" w:rsidP="00373B83">
            <w:pPr>
              <w:jc w:val="both"/>
              <w:rPr>
                <w:sz w:val="16"/>
                <w:szCs w:val="16"/>
                <w:lang w:val="en-US"/>
              </w:rPr>
            </w:pPr>
          </w:p>
        </w:tc>
      </w:tr>
      <w:tr w:rsidR="00657DC9" w:rsidRPr="00657DC9" w14:paraId="76253C83" w14:textId="77777777" w:rsidTr="00B32299">
        <w:tc>
          <w:tcPr>
            <w:tcW w:w="3866" w:type="dxa"/>
          </w:tcPr>
          <w:p w14:paraId="055E077C" w14:textId="475FD8DA" w:rsidR="00373B83" w:rsidRPr="00657DC9" w:rsidRDefault="00373B83" w:rsidP="00373B83">
            <w:pPr>
              <w:rPr>
                <w:b/>
                <w:bCs/>
                <w:sz w:val="16"/>
                <w:szCs w:val="16"/>
                <w:lang w:val="en-US"/>
              </w:rPr>
            </w:pPr>
            <w:r w:rsidRPr="00657DC9">
              <w:rPr>
                <w:b/>
                <w:bCs/>
                <w:sz w:val="16"/>
                <w:szCs w:val="16"/>
                <w:lang w:val="en-US"/>
              </w:rPr>
              <w:t>C 34.10 RISCUL DE CREDIT AL CONTRAPĂRŢII: EXPUNERI FAŢĂ DE CPC-URI (CCR 10)</w:t>
            </w:r>
          </w:p>
        </w:tc>
        <w:tc>
          <w:tcPr>
            <w:tcW w:w="4356" w:type="dxa"/>
          </w:tcPr>
          <w:p w14:paraId="5A8C468B" w14:textId="7EFF6E52" w:rsidR="00373B83" w:rsidRPr="00657DC9" w:rsidRDefault="00373B83" w:rsidP="00373B83">
            <w:pPr>
              <w:jc w:val="center"/>
              <w:rPr>
                <w:b/>
                <w:bCs/>
                <w:sz w:val="16"/>
                <w:szCs w:val="16"/>
                <w:lang w:val="en-US"/>
              </w:rPr>
            </w:pPr>
            <w:proofErr w:type="spellStart"/>
            <w:r w:rsidRPr="00657DC9">
              <w:rPr>
                <w:b/>
                <w:bCs/>
                <w:sz w:val="16"/>
                <w:szCs w:val="16"/>
                <w:lang w:val="en-US"/>
              </w:rPr>
              <w:t>Formularul</w:t>
            </w:r>
            <w:proofErr w:type="spellEnd"/>
            <w:r w:rsidRPr="00657DC9">
              <w:rPr>
                <w:b/>
                <w:bCs/>
                <w:sz w:val="16"/>
                <w:szCs w:val="16"/>
                <w:lang w:val="en-US"/>
              </w:rPr>
              <w:t xml:space="preserve"> </w:t>
            </w:r>
            <w:proofErr w:type="spellStart"/>
            <w:r w:rsidRPr="00657DC9">
              <w:rPr>
                <w:b/>
                <w:bCs/>
                <w:sz w:val="16"/>
                <w:szCs w:val="16"/>
                <w:lang w:val="en-US"/>
              </w:rPr>
              <w:t>raportului</w:t>
            </w:r>
            <w:proofErr w:type="spellEnd"/>
          </w:p>
          <w:p w14:paraId="0351D0AE" w14:textId="5A2F102C" w:rsidR="00373B83" w:rsidRPr="00657DC9" w:rsidRDefault="00373B83" w:rsidP="00373B83">
            <w:pPr>
              <w:jc w:val="center"/>
              <w:rPr>
                <w:b/>
                <w:bCs/>
                <w:sz w:val="16"/>
                <w:szCs w:val="16"/>
                <w:lang w:val="ro-MD"/>
              </w:rPr>
            </w:pPr>
            <w:r w:rsidRPr="00657DC9">
              <w:rPr>
                <w:b/>
                <w:bCs/>
                <w:sz w:val="16"/>
                <w:szCs w:val="16"/>
                <w:lang w:val="en-US"/>
              </w:rPr>
              <w:t>C 34.10 RISCUL DE CREDIT AL CONTRAPĂRŢII: EXPUNERI FAŢĂ DE CPC-URI (CCR 10)</w:t>
            </w:r>
          </w:p>
        </w:tc>
        <w:tc>
          <w:tcPr>
            <w:tcW w:w="1229" w:type="dxa"/>
          </w:tcPr>
          <w:p w14:paraId="74BF5243" w14:textId="12C335D3"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6AC3D73D" w14:textId="77777777" w:rsidR="00373B83" w:rsidRPr="00657DC9" w:rsidRDefault="00373B83" w:rsidP="00373B83">
            <w:pPr>
              <w:jc w:val="both"/>
              <w:rPr>
                <w:strike/>
                <w:sz w:val="16"/>
                <w:szCs w:val="16"/>
                <w:lang w:val="ro-MD"/>
              </w:rPr>
            </w:pPr>
          </w:p>
        </w:tc>
      </w:tr>
      <w:tr w:rsidR="00657DC9" w:rsidRPr="00657DC9" w14:paraId="5223BD32" w14:textId="77777777" w:rsidTr="00B32299">
        <w:tc>
          <w:tcPr>
            <w:tcW w:w="3866" w:type="dxa"/>
          </w:tcPr>
          <w:tbl>
            <w:tblPr>
              <w:tblW w:w="3339"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03"/>
              <w:gridCol w:w="1292"/>
              <w:gridCol w:w="1444"/>
            </w:tblGrid>
            <w:tr w:rsidR="00657DC9" w:rsidRPr="0054073C" w14:paraId="47CE0596" w14:textId="77777777" w:rsidTr="00F43BE0">
              <w:trPr>
                <w:trHeight w:val="705"/>
                <w:tblCellSpacing w:w="0" w:type="dxa"/>
              </w:trPr>
              <w:tc>
                <w:tcPr>
                  <w:tcW w:w="603" w:type="dxa"/>
                  <w:vMerge w:val="restart"/>
                  <w:tcBorders>
                    <w:top w:val="outset" w:sz="6" w:space="0" w:color="auto"/>
                    <w:left w:val="outset" w:sz="6" w:space="0" w:color="auto"/>
                    <w:bottom w:val="outset" w:sz="6" w:space="0" w:color="auto"/>
                    <w:right w:val="outset" w:sz="6" w:space="0" w:color="auto"/>
                  </w:tcBorders>
                  <w:hideMark/>
                </w:tcPr>
                <w:p w14:paraId="4A820786" w14:textId="77777777" w:rsidR="00373B83" w:rsidRPr="00657DC9" w:rsidRDefault="00373B83" w:rsidP="00373B83">
                  <w:pPr>
                    <w:spacing w:after="160" w:line="259" w:lineRule="auto"/>
                    <w:rPr>
                      <w:b/>
                      <w:bCs/>
                      <w:sz w:val="16"/>
                      <w:szCs w:val="16"/>
                      <w:lang w:val="en-US"/>
                    </w:rPr>
                  </w:pPr>
                  <w:r w:rsidRPr="00657DC9">
                    <w:rPr>
                      <w:b/>
                      <w:bCs/>
                      <w:sz w:val="16"/>
                      <w:szCs w:val="16"/>
                      <w:lang w:val="en-US"/>
                    </w:rPr>
                    <w:t> </w:t>
                  </w:r>
                </w:p>
              </w:tc>
              <w:tc>
                <w:tcPr>
                  <w:tcW w:w="1292" w:type="dxa"/>
                  <w:tcBorders>
                    <w:top w:val="outset" w:sz="6" w:space="0" w:color="auto"/>
                    <w:left w:val="outset" w:sz="6" w:space="0" w:color="auto"/>
                    <w:bottom w:val="outset" w:sz="6" w:space="0" w:color="auto"/>
                    <w:right w:val="outset" w:sz="6" w:space="0" w:color="auto"/>
                  </w:tcBorders>
                  <w:hideMark/>
                </w:tcPr>
                <w:p w14:paraId="79678714" w14:textId="77777777" w:rsidR="00373B83" w:rsidRPr="00657DC9" w:rsidRDefault="00373B83" w:rsidP="00373B83">
                  <w:pPr>
                    <w:spacing w:after="160" w:line="259" w:lineRule="auto"/>
                    <w:rPr>
                      <w:b/>
                      <w:bCs/>
                      <w:sz w:val="16"/>
                      <w:szCs w:val="16"/>
                    </w:rPr>
                  </w:pPr>
                  <w:r w:rsidRPr="00657DC9">
                    <w:rPr>
                      <w:b/>
                      <w:bCs/>
                      <w:sz w:val="16"/>
                      <w:szCs w:val="16"/>
                    </w:rPr>
                    <w:t>VALOAREA EXPUNERII</w:t>
                  </w:r>
                </w:p>
              </w:tc>
              <w:tc>
                <w:tcPr>
                  <w:tcW w:w="1444" w:type="dxa"/>
                  <w:tcBorders>
                    <w:top w:val="outset" w:sz="6" w:space="0" w:color="auto"/>
                    <w:left w:val="outset" w:sz="6" w:space="0" w:color="auto"/>
                    <w:bottom w:val="outset" w:sz="6" w:space="0" w:color="auto"/>
                    <w:right w:val="outset" w:sz="6" w:space="0" w:color="auto"/>
                  </w:tcBorders>
                  <w:hideMark/>
                </w:tcPr>
                <w:p w14:paraId="13B5FD95" w14:textId="77777777" w:rsidR="00373B83" w:rsidRPr="00657DC9" w:rsidRDefault="00373B83" w:rsidP="00373B83">
                  <w:pPr>
                    <w:spacing w:after="160" w:line="259" w:lineRule="auto"/>
                    <w:rPr>
                      <w:b/>
                      <w:bCs/>
                      <w:sz w:val="16"/>
                      <w:szCs w:val="16"/>
                      <w:lang w:val="en-US"/>
                    </w:rPr>
                  </w:pPr>
                  <w:r w:rsidRPr="00657DC9">
                    <w:rPr>
                      <w:b/>
                      <w:bCs/>
                      <w:sz w:val="16"/>
                      <w:szCs w:val="16"/>
                      <w:lang w:val="en-US"/>
                    </w:rPr>
                    <w:t>CUANTUMURILE PONDERATE LA RISC ALE EXPUNERII</w:t>
                  </w:r>
                </w:p>
              </w:tc>
            </w:tr>
            <w:tr w:rsidR="00657DC9" w:rsidRPr="00657DC9" w14:paraId="440FA98F" w14:textId="77777777" w:rsidTr="00F43BE0">
              <w:trPr>
                <w:trHeight w:val="85"/>
                <w:tblCellSpacing w:w="0" w:type="dxa"/>
              </w:trPr>
              <w:tc>
                <w:tcPr>
                  <w:tcW w:w="603" w:type="dxa"/>
                  <w:vMerge/>
                  <w:tcBorders>
                    <w:top w:val="outset" w:sz="6" w:space="0" w:color="auto"/>
                    <w:left w:val="outset" w:sz="6" w:space="0" w:color="auto"/>
                    <w:bottom w:val="outset" w:sz="6" w:space="0" w:color="auto"/>
                    <w:right w:val="outset" w:sz="6" w:space="0" w:color="auto"/>
                  </w:tcBorders>
                  <w:vAlign w:val="center"/>
                  <w:hideMark/>
                </w:tcPr>
                <w:p w14:paraId="45B917C5" w14:textId="77777777" w:rsidR="00373B83" w:rsidRPr="00657DC9" w:rsidRDefault="00373B83" w:rsidP="00373B83">
                  <w:pPr>
                    <w:spacing w:after="160" w:line="259" w:lineRule="auto"/>
                    <w:rPr>
                      <w:b/>
                      <w:bCs/>
                      <w:sz w:val="16"/>
                      <w:szCs w:val="16"/>
                      <w:lang w:val="en-US"/>
                    </w:rPr>
                  </w:pPr>
                </w:p>
              </w:tc>
              <w:tc>
                <w:tcPr>
                  <w:tcW w:w="1292" w:type="dxa"/>
                  <w:tcBorders>
                    <w:top w:val="outset" w:sz="6" w:space="0" w:color="auto"/>
                    <w:left w:val="outset" w:sz="6" w:space="0" w:color="auto"/>
                    <w:bottom w:val="outset" w:sz="6" w:space="0" w:color="auto"/>
                    <w:right w:val="outset" w:sz="6" w:space="0" w:color="auto"/>
                  </w:tcBorders>
                  <w:hideMark/>
                </w:tcPr>
                <w:p w14:paraId="68D1B6F5" w14:textId="77777777" w:rsidR="00373B83" w:rsidRPr="00657DC9" w:rsidRDefault="00373B83" w:rsidP="00373B83">
                  <w:pPr>
                    <w:spacing w:after="160" w:line="259" w:lineRule="auto"/>
                    <w:rPr>
                      <w:b/>
                      <w:bCs/>
                      <w:sz w:val="16"/>
                      <w:szCs w:val="16"/>
                    </w:rPr>
                  </w:pPr>
                  <w:r w:rsidRPr="00657DC9">
                    <w:rPr>
                      <w:b/>
                      <w:bCs/>
                      <w:sz w:val="16"/>
                      <w:szCs w:val="16"/>
                    </w:rPr>
                    <w:t>0010</w:t>
                  </w:r>
                </w:p>
              </w:tc>
              <w:tc>
                <w:tcPr>
                  <w:tcW w:w="1444" w:type="dxa"/>
                  <w:tcBorders>
                    <w:top w:val="outset" w:sz="6" w:space="0" w:color="auto"/>
                    <w:left w:val="outset" w:sz="6" w:space="0" w:color="auto"/>
                    <w:bottom w:val="outset" w:sz="6" w:space="0" w:color="auto"/>
                    <w:right w:val="outset" w:sz="6" w:space="0" w:color="auto"/>
                  </w:tcBorders>
                  <w:hideMark/>
                </w:tcPr>
                <w:p w14:paraId="5064BF67" w14:textId="77777777" w:rsidR="00373B83" w:rsidRPr="00657DC9" w:rsidRDefault="00373B83" w:rsidP="00373B83">
                  <w:pPr>
                    <w:spacing w:after="160" w:line="259" w:lineRule="auto"/>
                    <w:rPr>
                      <w:b/>
                      <w:bCs/>
                      <w:sz w:val="16"/>
                      <w:szCs w:val="16"/>
                    </w:rPr>
                  </w:pPr>
                  <w:r w:rsidRPr="00657DC9">
                    <w:rPr>
                      <w:b/>
                      <w:bCs/>
                      <w:sz w:val="16"/>
                      <w:szCs w:val="16"/>
                    </w:rPr>
                    <w:t>0020</w:t>
                  </w:r>
                </w:p>
              </w:tc>
            </w:tr>
          </w:tbl>
          <w:p w14:paraId="1938B152" w14:textId="77777777" w:rsidR="00373B83" w:rsidRPr="00657DC9" w:rsidRDefault="00373B83" w:rsidP="00373B83">
            <w:pPr>
              <w:jc w:val="both"/>
              <w:rPr>
                <w:b/>
                <w:bCs/>
                <w:sz w:val="16"/>
                <w:szCs w:val="16"/>
                <w:lang w:val="en-US"/>
              </w:rPr>
            </w:pPr>
          </w:p>
        </w:tc>
        <w:tc>
          <w:tcPr>
            <w:tcW w:w="4356" w:type="dxa"/>
          </w:tcPr>
          <w:tbl>
            <w:tblPr>
              <w:tblW w:w="3339"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03"/>
              <w:gridCol w:w="1292"/>
              <w:gridCol w:w="1444"/>
            </w:tblGrid>
            <w:tr w:rsidR="00657DC9" w:rsidRPr="0054073C" w14:paraId="309BDE76" w14:textId="77777777" w:rsidTr="00BD3475">
              <w:trPr>
                <w:trHeight w:val="705"/>
                <w:tblCellSpacing w:w="0" w:type="dxa"/>
              </w:trPr>
              <w:tc>
                <w:tcPr>
                  <w:tcW w:w="603" w:type="dxa"/>
                  <w:vMerge w:val="restart"/>
                  <w:tcBorders>
                    <w:top w:val="outset" w:sz="6" w:space="0" w:color="auto"/>
                    <w:left w:val="outset" w:sz="6" w:space="0" w:color="auto"/>
                    <w:bottom w:val="outset" w:sz="6" w:space="0" w:color="auto"/>
                    <w:right w:val="outset" w:sz="6" w:space="0" w:color="auto"/>
                  </w:tcBorders>
                  <w:hideMark/>
                </w:tcPr>
                <w:p w14:paraId="44155CEA" w14:textId="77777777" w:rsidR="00373B83" w:rsidRPr="00657DC9" w:rsidRDefault="00373B83" w:rsidP="00373B83">
                  <w:pPr>
                    <w:spacing w:after="160" w:line="259" w:lineRule="auto"/>
                    <w:rPr>
                      <w:b/>
                      <w:bCs/>
                      <w:sz w:val="16"/>
                      <w:szCs w:val="16"/>
                      <w:lang w:val="en-US"/>
                    </w:rPr>
                  </w:pPr>
                  <w:r w:rsidRPr="00657DC9">
                    <w:rPr>
                      <w:b/>
                      <w:bCs/>
                      <w:sz w:val="16"/>
                      <w:szCs w:val="16"/>
                      <w:lang w:val="en-US"/>
                    </w:rPr>
                    <w:lastRenderedPageBreak/>
                    <w:t> </w:t>
                  </w:r>
                </w:p>
              </w:tc>
              <w:tc>
                <w:tcPr>
                  <w:tcW w:w="1292" w:type="dxa"/>
                  <w:tcBorders>
                    <w:top w:val="outset" w:sz="6" w:space="0" w:color="auto"/>
                    <w:left w:val="outset" w:sz="6" w:space="0" w:color="auto"/>
                    <w:bottom w:val="outset" w:sz="6" w:space="0" w:color="auto"/>
                    <w:right w:val="outset" w:sz="6" w:space="0" w:color="auto"/>
                  </w:tcBorders>
                  <w:hideMark/>
                </w:tcPr>
                <w:p w14:paraId="029A5AD2" w14:textId="77777777" w:rsidR="00373B83" w:rsidRPr="00657DC9" w:rsidRDefault="00373B83" w:rsidP="00373B83">
                  <w:pPr>
                    <w:spacing w:after="160" w:line="259" w:lineRule="auto"/>
                    <w:rPr>
                      <w:b/>
                      <w:bCs/>
                      <w:sz w:val="16"/>
                      <w:szCs w:val="16"/>
                    </w:rPr>
                  </w:pPr>
                  <w:r w:rsidRPr="00657DC9">
                    <w:rPr>
                      <w:b/>
                      <w:bCs/>
                      <w:sz w:val="16"/>
                      <w:szCs w:val="16"/>
                    </w:rPr>
                    <w:t>VALOAREA EXPUNERII</w:t>
                  </w:r>
                </w:p>
              </w:tc>
              <w:tc>
                <w:tcPr>
                  <w:tcW w:w="1444" w:type="dxa"/>
                  <w:tcBorders>
                    <w:top w:val="outset" w:sz="6" w:space="0" w:color="auto"/>
                    <w:left w:val="outset" w:sz="6" w:space="0" w:color="auto"/>
                    <w:bottom w:val="outset" w:sz="6" w:space="0" w:color="auto"/>
                    <w:right w:val="outset" w:sz="6" w:space="0" w:color="auto"/>
                  </w:tcBorders>
                  <w:hideMark/>
                </w:tcPr>
                <w:p w14:paraId="769AEDA6" w14:textId="77777777" w:rsidR="00373B83" w:rsidRPr="00657DC9" w:rsidRDefault="00373B83" w:rsidP="00373B83">
                  <w:pPr>
                    <w:spacing w:after="160" w:line="259" w:lineRule="auto"/>
                    <w:rPr>
                      <w:b/>
                      <w:bCs/>
                      <w:sz w:val="16"/>
                      <w:szCs w:val="16"/>
                      <w:lang w:val="en-US"/>
                    </w:rPr>
                  </w:pPr>
                  <w:r w:rsidRPr="00657DC9">
                    <w:rPr>
                      <w:b/>
                      <w:bCs/>
                      <w:sz w:val="16"/>
                      <w:szCs w:val="16"/>
                      <w:lang w:val="en-US"/>
                    </w:rPr>
                    <w:t>CUANTUMURILE PONDERATE LA RISC ALE EXPUNERII</w:t>
                  </w:r>
                </w:p>
              </w:tc>
            </w:tr>
            <w:tr w:rsidR="00657DC9" w:rsidRPr="00657DC9" w14:paraId="514F1A13" w14:textId="77777777" w:rsidTr="00BD3475">
              <w:trPr>
                <w:trHeight w:val="85"/>
                <w:tblCellSpacing w:w="0" w:type="dxa"/>
              </w:trPr>
              <w:tc>
                <w:tcPr>
                  <w:tcW w:w="603" w:type="dxa"/>
                  <w:vMerge/>
                  <w:tcBorders>
                    <w:top w:val="outset" w:sz="6" w:space="0" w:color="auto"/>
                    <w:left w:val="outset" w:sz="6" w:space="0" w:color="auto"/>
                    <w:bottom w:val="outset" w:sz="6" w:space="0" w:color="auto"/>
                    <w:right w:val="outset" w:sz="6" w:space="0" w:color="auto"/>
                  </w:tcBorders>
                  <w:vAlign w:val="center"/>
                  <w:hideMark/>
                </w:tcPr>
                <w:p w14:paraId="66B227A9" w14:textId="77777777" w:rsidR="00373B83" w:rsidRPr="00657DC9" w:rsidRDefault="00373B83" w:rsidP="00373B83">
                  <w:pPr>
                    <w:spacing w:after="160" w:line="259" w:lineRule="auto"/>
                    <w:rPr>
                      <w:b/>
                      <w:bCs/>
                      <w:sz w:val="16"/>
                      <w:szCs w:val="16"/>
                      <w:lang w:val="en-US"/>
                    </w:rPr>
                  </w:pPr>
                </w:p>
              </w:tc>
              <w:tc>
                <w:tcPr>
                  <w:tcW w:w="1292" w:type="dxa"/>
                  <w:tcBorders>
                    <w:top w:val="outset" w:sz="6" w:space="0" w:color="auto"/>
                    <w:left w:val="outset" w:sz="6" w:space="0" w:color="auto"/>
                    <w:bottom w:val="outset" w:sz="6" w:space="0" w:color="auto"/>
                    <w:right w:val="outset" w:sz="6" w:space="0" w:color="auto"/>
                  </w:tcBorders>
                  <w:hideMark/>
                </w:tcPr>
                <w:p w14:paraId="5BA87395" w14:textId="77777777" w:rsidR="00373B83" w:rsidRPr="00657DC9" w:rsidRDefault="00373B83" w:rsidP="00373B83">
                  <w:pPr>
                    <w:spacing w:after="160" w:line="259" w:lineRule="auto"/>
                    <w:rPr>
                      <w:b/>
                      <w:bCs/>
                      <w:sz w:val="16"/>
                      <w:szCs w:val="16"/>
                    </w:rPr>
                  </w:pPr>
                  <w:r w:rsidRPr="00657DC9">
                    <w:rPr>
                      <w:b/>
                      <w:bCs/>
                      <w:sz w:val="16"/>
                      <w:szCs w:val="16"/>
                    </w:rPr>
                    <w:t>0010</w:t>
                  </w:r>
                </w:p>
              </w:tc>
              <w:tc>
                <w:tcPr>
                  <w:tcW w:w="1444" w:type="dxa"/>
                  <w:tcBorders>
                    <w:top w:val="outset" w:sz="6" w:space="0" w:color="auto"/>
                    <w:left w:val="outset" w:sz="6" w:space="0" w:color="auto"/>
                    <w:bottom w:val="outset" w:sz="6" w:space="0" w:color="auto"/>
                    <w:right w:val="outset" w:sz="6" w:space="0" w:color="auto"/>
                  </w:tcBorders>
                  <w:hideMark/>
                </w:tcPr>
                <w:p w14:paraId="6866F843" w14:textId="77777777" w:rsidR="00373B83" w:rsidRPr="00657DC9" w:rsidRDefault="00373B83" w:rsidP="00373B83">
                  <w:pPr>
                    <w:spacing w:after="160" w:line="259" w:lineRule="auto"/>
                    <w:rPr>
                      <w:b/>
                      <w:bCs/>
                      <w:sz w:val="16"/>
                      <w:szCs w:val="16"/>
                    </w:rPr>
                  </w:pPr>
                  <w:r w:rsidRPr="00657DC9">
                    <w:rPr>
                      <w:b/>
                      <w:bCs/>
                      <w:sz w:val="16"/>
                      <w:szCs w:val="16"/>
                    </w:rPr>
                    <w:t>0020</w:t>
                  </w:r>
                </w:p>
              </w:tc>
            </w:tr>
          </w:tbl>
          <w:p w14:paraId="2EF76730" w14:textId="77777777" w:rsidR="00373B83" w:rsidRPr="00657DC9" w:rsidRDefault="00373B83" w:rsidP="00373B83">
            <w:pPr>
              <w:jc w:val="both"/>
              <w:rPr>
                <w:b/>
                <w:bCs/>
                <w:sz w:val="16"/>
                <w:szCs w:val="16"/>
                <w:lang w:val="ro-MD"/>
              </w:rPr>
            </w:pPr>
          </w:p>
        </w:tc>
        <w:tc>
          <w:tcPr>
            <w:tcW w:w="1229" w:type="dxa"/>
          </w:tcPr>
          <w:p w14:paraId="643E7274" w14:textId="65F4A27D" w:rsidR="00373B83" w:rsidRPr="00657DC9" w:rsidRDefault="00373B83" w:rsidP="00373B83">
            <w:pPr>
              <w:jc w:val="both"/>
              <w:rPr>
                <w:b/>
                <w:strike/>
                <w:sz w:val="16"/>
                <w:szCs w:val="16"/>
                <w:lang w:val="ro-MD"/>
              </w:rPr>
            </w:pPr>
            <w:r w:rsidRPr="00657DC9">
              <w:rPr>
                <w:b/>
                <w:sz w:val="16"/>
                <w:szCs w:val="16"/>
                <w:lang w:val="ro-MD"/>
              </w:rPr>
              <w:lastRenderedPageBreak/>
              <w:t>Compatibil</w:t>
            </w:r>
          </w:p>
        </w:tc>
        <w:tc>
          <w:tcPr>
            <w:tcW w:w="5008" w:type="dxa"/>
            <w:tcBorders>
              <w:top w:val="single" w:sz="4" w:space="0" w:color="auto"/>
              <w:bottom w:val="single" w:sz="4" w:space="0" w:color="auto"/>
            </w:tcBorders>
          </w:tcPr>
          <w:p w14:paraId="4AB9BA0F" w14:textId="77777777" w:rsidR="00373B83" w:rsidRPr="00657DC9" w:rsidRDefault="00373B83" w:rsidP="00373B83">
            <w:pPr>
              <w:jc w:val="both"/>
              <w:rPr>
                <w:strike/>
                <w:sz w:val="16"/>
                <w:szCs w:val="16"/>
                <w:lang w:val="ro-MD"/>
              </w:rPr>
            </w:pPr>
          </w:p>
        </w:tc>
      </w:tr>
      <w:tr w:rsidR="00657DC9" w:rsidRPr="00657DC9" w14:paraId="72B9C443"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05CE6C94" w14:textId="77777777" w:rsidTr="00F43BE0">
              <w:trPr>
                <w:trHeight w:val="316"/>
              </w:trPr>
              <w:tc>
                <w:tcPr>
                  <w:tcW w:w="606" w:type="dxa"/>
                </w:tcPr>
                <w:p w14:paraId="01741978" w14:textId="370BBBB5" w:rsidR="00373B83" w:rsidRPr="00657DC9" w:rsidRDefault="00373B83" w:rsidP="00373B83">
                  <w:pPr>
                    <w:jc w:val="both"/>
                    <w:rPr>
                      <w:sz w:val="16"/>
                      <w:szCs w:val="16"/>
                      <w:lang w:val="en-US"/>
                    </w:rPr>
                  </w:pPr>
                  <w:r w:rsidRPr="00657DC9">
                    <w:rPr>
                      <w:sz w:val="16"/>
                      <w:szCs w:val="16"/>
                      <w:lang w:val="en-US"/>
                    </w:rPr>
                    <w:t>0010</w:t>
                  </w:r>
                </w:p>
              </w:tc>
              <w:tc>
                <w:tcPr>
                  <w:tcW w:w="3075" w:type="dxa"/>
                </w:tcPr>
                <w:p w14:paraId="5E01CAD0" w14:textId="2C28DF50" w:rsidR="00373B83" w:rsidRPr="00657DC9" w:rsidRDefault="00373B83" w:rsidP="00373B83">
                  <w:pPr>
                    <w:jc w:val="both"/>
                    <w:rPr>
                      <w:b/>
                      <w:bCs/>
                      <w:sz w:val="16"/>
                      <w:szCs w:val="16"/>
                      <w:lang w:val="en-US"/>
                    </w:rPr>
                  </w:pPr>
                  <w:proofErr w:type="spellStart"/>
                  <w:r w:rsidRPr="00657DC9">
                    <w:rPr>
                      <w:b/>
                      <w:bCs/>
                      <w:sz w:val="16"/>
                      <w:szCs w:val="16"/>
                      <w:lang w:val="en-US"/>
                    </w:rPr>
                    <w:t>Expuneri</w:t>
                  </w:r>
                  <w:proofErr w:type="spellEnd"/>
                  <w:r w:rsidRPr="00657DC9">
                    <w:rPr>
                      <w:b/>
                      <w:bCs/>
                      <w:sz w:val="16"/>
                      <w:szCs w:val="16"/>
                      <w:lang w:val="en-US"/>
                    </w:rPr>
                    <w:t xml:space="preserve"> </w:t>
                  </w:r>
                  <w:proofErr w:type="spellStart"/>
                  <w:r w:rsidRPr="00657DC9">
                    <w:rPr>
                      <w:b/>
                      <w:bCs/>
                      <w:sz w:val="16"/>
                      <w:szCs w:val="16"/>
                      <w:lang w:val="en-US"/>
                    </w:rPr>
                    <w:t>faţă</w:t>
                  </w:r>
                  <w:proofErr w:type="spellEnd"/>
                  <w:r w:rsidRPr="00657DC9">
                    <w:rPr>
                      <w:b/>
                      <w:bCs/>
                      <w:sz w:val="16"/>
                      <w:szCs w:val="16"/>
                      <w:lang w:val="en-US"/>
                    </w:rPr>
                    <w:t xml:space="preserve"> de CPCC (total) </w:t>
                  </w:r>
                </w:p>
              </w:tc>
            </w:tr>
          </w:tbl>
          <w:p w14:paraId="7C24B0FF" w14:textId="77777777" w:rsidR="00373B83" w:rsidRPr="00657DC9" w:rsidRDefault="00373B83" w:rsidP="00373B83">
            <w:pPr>
              <w:jc w:val="both"/>
              <w:rPr>
                <w:b/>
                <w:bCs/>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47971967" w14:textId="77777777" w:rsidTr="00BD3475">
              <w:trPr>
                <w:trHeight w:val="316"/>
              </w:trPr>
              <w:tc>
                <w:tcPr>
                  <w:tcW w:w="606" w:type="dxa"/>
                </w:tcPr>
                <w:p w14:paraId="62A82EC8" w14:textId="77777777" w:rsidR="00373B83" w:rsidRPr="00657DC9" w:rsidRDefault="00373B83" w:rsidP="00373B83">
                  <w:pPr>
                    <w:jc w:val="both"/>
                    <w:rPr>
                      <w:sz w:val="16"/>
                      <w:szCs w:val="16"/>
                      <w:lang w:val="en-US"/>
                    </w:rPr>
                  </w:pPr>
                  <w:r w:rsidRPr="00657DC9">
                    <w:rPr>
                      <w:sz w:val="16"/>
                      <w:szCs w:val="16"/>
                      <w:lang w:val="en-US"/>
                    </w:rPr>
                    <w:t>0010</w:t>
                  </w:r>
                </w:p>
              </w:tc>
              <w:tc>
                <w:tcPr>
                  <w:tcW w:w="3075" w:type="dxa"/>
                </w:tcPr>
                <w:p w14:paraId="69178D5D" w14:textId="77777777" w:rsidR="00373B83" w:rsidRPr="00657DC9" w:rsidRDefault="00373B83" w:rsidP="00373B83">
                  <w:pPr>
                    <w:jc w:val="both"/>
                    <w:rPr>
                      <w:b/>
                      <w:bCs/>
                      <w:sz w:val="16"/>
                      <w:szCs w:val="16"/>
                      <w:lang w:val="en-US"/>
                    </w:rPr>
                  </w:pPr>
                  <w:proofErr w:type="spellStart"/>
                  <w:r w:rsidRPr="00657DC9">
                    <w:rPr>
                      <w:b/>
                      <w:bCs/>
                      <w:sz w:val="16"/>
                      <w:szCs w:val="16"/>
                      <w:lang w:val="en-US"/>
                    </w:rPr>
                    <w:t>Expuneri</w:t>
                  </w:r>
                  <w:proofErr w:type="spellEnd"/>
                  <w:r w:rsidRPr="00657DC9">
                    <w:rPr>
                      <w:b/>
                      <w:bCs/>
                      <w:sz w:val="16"/>
                      <w:szCs w:val="16"/>
                      <w:lang w:val="en-US"/>
                    </w:rPr>
                    <w:t xml:space="preserve"> </w:t>
                  </w:r>
                  <w:proofErr w:type="spellStart"/>
                  <w:r w:rsidRPr="00657DC9">
                    <w:rPr>
                      <w:b/>
                      <w:bCs/>
                      <w:sz w:val="16"/>
                      <w:szCs w:val="16"/>
                      <w:lang w:val="en-US"/>
                    </w:rPr>
                    <w:t>faţă</w:t>
                  </w:r>
                  <w:proofErr w:type="spellEnd"/>
                  <w:r w:rsidRPr="00657DC9">
                    <w:rPr>
                      <w:b/>
                      <w:bCs/>
                      <w:sz w:val="16"/>
                      <w:szCs w:val="16"/>
                      <w:lang w:val="en-US"/>
                    </w:rPr>
                    <w:t xml:space="preserve"> de CPCC (total) </w:t>
                  </w:r>
                </w:p>
              </w:tc>
            </w:tr>
          </w:tbl>
          <w:p w14:paraId="26A71CA7" w14:textId="77777777" w:rsidR="00373B83" w:rsidRPr="00657DC9" w:rsidRDefault="00373B83" w:rsidP="00373B83">
            <w:pPr>
              <w:jc w:val="both"/>
              <w:rPr>
                <w:b/>
                <w:bCs/>
                <w:sz w:val="16"/>
                <w:szCs w:val="16"/>
                <w:lang w:val="ro-MD"/>
              </w:rPr>
            </w:pPr>
          </w:p>
        </w:tc>
        <w:tc>
          <w:tcPr>
            <w:tcW w:w="1229" w:type="dxa"/>
          </w:tcPr>
          <w:p w14:paraId="7402E970" w14:textId="750A7025"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2EC2656D" w14:textId="77777777" w:rsidR="00373B83" w:rsidRPr="00657DC9" w:rsidRDefault="00373B83" w:rsidP="00373B83">
            <w:pPr>
              <w:jc w:val="both"/>
              <w:rPr>
                <w:strike/>
                <w:sz w:val="16"/>
                <w:szCs w:val="16"/>
                <w:lang w:val="ro-MD"/>
              </w:rPr>
            </w:pPr>
          </w:p>
        </w:tc>
      </w:tr>
      <w:tr w:rsidR="00657DC9" w:rsidRPr="00657DC9" w14:paraId="2404A6B4"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6635294A" w14:textId="77777777" w:rsidTr="00F43BE0">
              <w:trPr>
                <w:trHeight w:val="316"/>
              </w:trPr>
              <w:tc>
                <w:tcPr>
                  <w:tcW w:w="606" w:type="dxa"/>
                </w:tcPr>
                <w:p w14:paraId="0C029D04" w14:textId="52F84DC8" w:rsidR="00373B83" w:rsidRPr="00657DC9" w:rsidRDefault="00373B83" w:rsidP="00373B83">
                  <w:pPr>
                    <w:jc w:val="both"/>
                    <w:rPr>
                      <w:sz w:val="16"/>
                      <w:szCs w:val="16"/>
                      <w:lang w:val="en-US"/>
                    </w:rPr>
                  </w:pPr>
                  <w:r w:rsidRPr="00657DC9">
                    <w:rPr>
                      <w:sz w:val="16"/>
                      <w:szCs w:val="16"/>
                      <w:lang w:val="en-US"/>
                    </w:rPr>
                    <w:t>0020</w:t>
                  </w:r>
                </w:p>
              </w:tc>
              <w:tc>
                <w:tcPr>
                  <w:tcW w:w="3075" w:type="dxa"/>
                </w:tcPr>
                <w:p w14:paraId="5B4E4EE2" w14:textId="1E703D9C" w:rsidR="00373B83" w:rsidRPr="00657DC9" w:rsidRDefault="00373B83" w:rsidP="00373B83">
                  <w:pPr>
                    <w:jc w:val="both"/>
                    <w:rPr>
                      <w:sz w:val="16"/>
                      <w:szCs w:val="16"/>
                      <w:lang w:val="en-US"/>
                    </w:rPr>
                  </w:pPr>
                  <w:proofErr w:type="spellStart"/>
                  <w:r w:rsidRPr="00657DC9">
                    <w:rPr>
                      <w:sz w:val="16"/>
                      <w:szCs w:val="16"/>
                      <w:lang w:val="en-US"/>
                    </w:rPr>
                    <w:t>Expuneri</w:t>
                  </w:r>
                  <w:proofErr w:type="spellEnd"/>
                  <w:r w:rsidRPr="00657DC9">
                    <w:rPr>
                      <w:sz w:val="16"/>
                      <w:szCs w:val="16"/>
                      <w:lang w:val="en-US"/>
                    </w:rPr>
                    <w:t xml:space="preserve"> </w:t>
                  </w:r>
                  <w:proofErr w:type="spellStart"/>
                  <w:r w:rsidRPr="00657DC9">
                    <w:rPr>
                      <w:sz w:val="16"/>
                      <w:szCs w:val="16"/>
                      <w:lang w:val="en-US"/>
                    </w:rPr>
                    <w:t>pentru</w:t>
                  </w:r>
                  <w:proofErr w:type="spellEnd"/>
                  <w:r w:rsidRPr="00657DC9">
                    <w:rPr>
                      <w:sz w:val="16"/>
                      <w:szCs w:val="16"/>
                      <w:lang w:val="en-US"/>
                    </w:rPr>
                    <w:t xml:space="preserve"> </w:t>
                  </w:r>
                  <w:proofErr w:type="spellStart"/>
                  <w:r w:rsidRPr="00657DC9">
                    <w:rPr>
                      <w:sz w:val="16"/>
                      <w:szCs w:val="16"/>
                      <w:lang w:val="en-US"/>
                    </w:rPr>
                    <w:t>tranzacţii</w:t>
                  </w:r>
                  <w:proofErr w:type="spellEnd"/>
                  <w:r w:rsidRPr="00657DC9">
                    <w:rPr>
                      <w:sz w:val="16"/>
                      <w:szCs w:val="16"/>
                      <w:lang w:val="en-US"/>
                    </w:rPr>
                    <w:t xml:space="preserve"> la CPCC (cu </w:t>
                  </w:r>
                  <w:proofErr w:type="spellStart"/>
                  <w:r w:rsidRPr="00657DC9">
                    <w:rPr>
                      <w:sz w:val="16"/>
                      <w:szCs w:val="16"/>
                      <w:lang w:val="en-US"/>
                    </w:rPr>
                    <w:t>excepţia</w:t>
                  </w:r>
                  <w:proofErr w:type="spellEnd"/>
                  <w:r w:rsidRPr="00657DC9">
                    <w:rPr>
                      <w:sz w:val="16"/>
                      <w:szCs w:val="16"/>
                      <w:lang w:val="en-US"/>
                    </w:rPr>
                    <w:t xml:space="preserve"> </w:t>
                  </w:r>
                  <w:proofErr w:type="spellStart"/>
                  <w:r w:rsidRPr="00657DC9">
                    <w:rPr>
                      <w:sz w:val="16"/>
                      <w:szCs w:val="16"/>
                      <w:lang w:val="en-US"/>
                    </w:rPr>
                    <w:t>marjei</w:t>
                  </w:r>
                  <w:proofErr w:type="spellEnd"/>
                  <w:r w:rsidRPr="00657DC9">
                    <w:rPr>
                      <w:sz w:val="16"/>
                      <w:szCs w:val="16"/>
                      <w:lang w:val="en-US"/>
                    </w:rPr>
                    <w:t xml:space="preserve"> </w:t>
                  </w:r>
                  <w:proofErr w:type="spellStart"/>
                  <w:r w:rsidRPr="00657DC9">
                    <w:rPr>
                      <w:sz w:val="16"/>
                      <w:szCs w:val="16"/>
                      <w:lang w:val="en-US"/>
                    </w:rPr>
                    <w:t>iniţiale</w:t>
                  </w:r>
                  <w:proofErr w:type="spellEnd"/>
                  <w:r w:rsidRPr="00657DC9">
                    <w:rPr>
                      <w:sz w:val="16"/>
                      <w:szCs w:val="16"/>
                      <w:lang w:val="en-US"/>
                    </w:rPr>
                    <w:t xml:space="preserve"> </w:t>
                  </w:r>
                  <w:proofErr w:type="spellStart"/>
                  <w:r w:rsidRPr="00657DC9">
                    <w:rPr>
                      <w:sz w:val="16"/>
                      <w:szCs w:val="16"/>
                      <w:lang w:val="en-US"/>
                    </w:rPr>
                    <w:t>și</w:t>
                  </w:r>
                  <w:proofErr w:type="spellEnd"/>
                  <w:r w:rsidRPr="00657DC9">
                    <w:rPr>
                      <w:sz w:val="16"/>
                      <w:szCs w:val="16"/>
                      <w:lang w:val="en-US"/>
                    </w:rPr>
                    <w:t xml:space="preserve"> a </w:t>
                  </w:r>
                  <w:proofErr w:type="spellStart"/>
                  <w:r w:rsidRPr="00657DC9">
                    <w:rPr>
                      <w:sz w:val="16"/>
                      <w:szCs w:val="16"/>
                      <w:lang w:val="en-US"/>
                    </w:rPr>
                    <w:t>contribuţiilor</w:t>
                  </w:r>
                  <w:proofErr w:type="spellEnd"/>
                  <w:r w:rsidRPr="00657DC9">
                    <w:rPr>
                      <w:sz w:val="16"/>
                      <w:szCs w:val="16"/>
                      <w:lang w:val="en-US"/>
                    </w:rPr>
                    <w:t xml:space="preserve"> la </w:t>
                  </w:r>
                  <w:proofErr w:type="spellStart"/>
                  <w:r w:rsidRPr="00657DC9">
                    <w:rPr>
                      <w:sz w:val="16"/>
                      <w:szCs w:val="16"/>
                      <w:lang w:val="en-US"/>
                    </w:rPr>
                    <w:t>fondul</w:t>
                  </w:r>
                  <w:proofErr w:type="spellEnd"/>
                  <w:r w:rsidRPr="00657DC9">
                    <w:rPr>
                      <w:sz w:val="16"/>
                      <w:szCs w:val="16"/>
                      <w:lang w:val="en-US"/>
                    </w:rPr>
                    <w:t xml:space="preserve"> de </w:t>
                  </w:r>
                  <w:proofErr w:type="spellStart"/>
                  <w:r w:rsidRPr="00657DC9">
                    <w:rPr>
                      <w:sz w:val="16"/>
                      <w:szCs w:val="16"/>
                      <w:lang w:val="en-US"/>
                    </w:rPr>
                    <w:t>garantare</w:t>
                  </w:r>
                  <w:proofErr w:type="spellEnd"/>
                  <w:r w:rsidRPr="00657DC9">
                    <w:rPr>
                      <w:sz w:val="16"/>
                      <w:szCs w:val="16"/>
                      <w:lang w:val="en-US"/>
                    </w:rPr>
                    <w:t xml:space="preserve">); din care: </w:t>
                  </w:r>
                </w:p>
              </w:tc>
            </w:tr>
          </w:tbl>
          <w:p w14:paraId="1AFC1D15" w14:textId="77777777" w:rsidR="00373B83" w:rsidRPr="00657DC9" w:rsidRDefault="00373B83" w:rsidP="00373B83">
            <w:pPr>
              <w:jc w:val="both"/>
              <w:rPr>
                <w:b/>
                <w:bCs/>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4AAC865E" w14:textId="77777777" w:rsidTr="00BD3475">
              <w:trPr>
                <w:trHeight w:val="316"/>
              </w:trPr>
              <w:tc>
                <w:tcPr>
                  <w:tcW w:w="606" w:type="dxa"/>
                </w:tcPr>
                <w:p w14:paraId="0AB65E7C" w14:textId="77777777" w:rsidR="00373B83" w:rsidRPr="00657DC9" w:rsidRDefault="00373B83" w:rsidP="00373B83">
                  <w:pPr>
                    <w:jc w:val="both"/>
                    <w:rPr>
                      <w:sz w:val="16"/>
                      <w:szCs w:val="16"/>
                      <w:lang w:val="en-US"/>
                    </w:rPr>
                  </w:pPr>
                  <w:r w:rsidRPr="00657DC9">
                    <w:rPr>
                      <w:sz w:val="16"/>
                      <w:szCs w:val="16"/>
                      <w:lang w:val="en-US"/>
                    </w:rPr>
                    <w:t>0020</w:t>
                  </w:r>
                </w:p>
              </w:tc>
              <w:tc>
                <w:tcPr>
                  <w:tcW w:w="3075" w:type="dxa"/>
                </w:tcPr>
                <w:p w14:paraId="11537B43" w14:textId="77777777" w:rsidR="00373B83" w:rsidRPr="00657DC9" w:rsidRDefault="00373B83" w:rsidP="00373B83">
                  <w:pPr>
                    <w:jc w:val="both"/>
                    <w:rPr>
                      <w:sz w:val="16"/>
                      <w:szCs w:val="16"/>
                      <w:lang w:val="en-US"/>
                    </w:rPr>
                  </w:pPr>
                  <w:proofErr w:type="spellStart"/>
                  <w:r w:rsidRPr="00657DC9">
                    <w:rPr>
                      <w:sz w:val="16"/>
                      <w:szCs w:val="16"/>
                      <w:lang w:val="en-US"/>
                    </w:rPr>
                    <w:t>Expuneri</w:t>
                  </w:r>
                  <w:proofErr w:type="spellEnd"/>
                  <w:r w:rsidRPr="00657DC9">
                    <w:rPr>
                      <w:sz w:val="16"/>
                      <w:szCs w:val="16"/>
                      <w:lang w:val="en-US"/>
                    </w:rPr>
                    <w:t xml:space="preserve"> </w:t>
                  </w:r>
                  <w:proofErr w:type="spellStart"/>
                  <w:r w:rsidRPr="00657DC9">
                    <w:rPr>
                      <w:sz w:val="16"/>
                      <w:szCs w:val="16"/>
                      <w:lang w:val="en-US"/>
                    </w:rPr>
                    <w:t>pentru</w:t>
                  </w:r>
                  <w:proofErr w:type="spellEnd"/>
                  <w:r w:rsidRPr="00657DC9">
                    <w:rPr>
                      <w:sz w:val="16"/>
                      <w:szCs w:val="16"/>
                      <w:lang w:val="en-US"/>
                    </w:rPr>
                    <w:t xml:space="preserve"> </w:t>
                  </w:r>
                  <w:proofErr w:type="spellStart"/>
                  <w:r w:rsidRPr="00657DC9">
                    <w:rPr>
                      <w:sz w:val="16"/>
                      <w:szCs w:val="16"/>
                      <w:lang w:val="en-US"/>
                    </w:rPr>
                    <w:t>tranzacţii</w:t>
                  </w:r>
                  <w:proofErr w:type="spellEnd"/>
                  <w:r w:rsidRPr="00657DC9">
                    <w:rPr>
                      <w:sz w:val="16"/>
                      <w:szCs w:val="16"/>
                      <w:lang w:val="en-US"/>
                    </w:rPr>
                    <w:t xml:space="preserve"> la CPCC (cu </w:t>
                  </w:r>
                  <w:proofErr w:type="spellStart"/>
                  <w:r w:rsidRPr="00657DC9">
                    <w:rPr>
                      <w:sz w:val="16"/>
                      <w:szCs w:val="16"/>
                      <w:lang w:val="en-US"/>
                    </w:rPr>
                    <w:t>excepţia</w:t>
                  </w:r>
                  <w:proofErr w:type="spellEnd"/>
                  <w:r w:rsidRPr="00657DC9">
                    <w:rPr>
                      <w:sz w:val="16"/>
                      <w:szCs w:val="16"/>
                      <w:lang w:val="en-US"/>
                    </w:rPr>
                    <w:t xml:space="preserve"> </w:t>
                  </w:r>
                  <w:proofErr w:type="spellStart"/>
                  <w:r w:rsidRPr="00657DC9">
                    <w:rPr>
                      <w:sz w:val="16"/>
                      <w:szCs w:val="16"/>
                      <w:lang w:val="en-US"/>
                    </w:rPr>
                    <w:t>marjei</w:t>
                  </w:r>
                  <w:proofErr w:type="spellEnd"/>
                  <w:r w:rsidRPr="00657DC9">
                    <w:rPr>
                      <w:sz w:val="16"/>
                      <w:szCs w:val="16"/>
                      <w:lang w:val="en-US"/>
                    </w:rPr>
                    <w:t xml:space="preserve"> </w:t>
                  </w:r>
                  <w:proofErr w:type="spellStart"/>
                  <w:r w:rsidRPr="00657DC9">
                    <w:rPr>
                      <w:sz w:val="16"/>
                      <w:szCs w:val="16"/>
                      <w:lang w:val="en-US"/>
                    </w:rPr>
                    <w:t>iniţiale</w:t>
                  </w:r>
                  <w:proofErr w:type="spellEnd"/>
                  <w:r w:rsidRPr="00657DC9">
                    <w:rPr>
                      <w:sz w:val="16"/>
                      <w:szCs w:val="16"/>
                      <w:lang w:val="en-US"/>
                    </w:rPr>
                    <w:t xml:space="preserve"> </w:t>
                  </w:r>
                  <w:proofErr w:type="spellStart"/>
                  <w:r w:rsidRPr="00657DC9">
                    <w:rPr>
                      <w:sz w:val="16"/>
                      <w:szCs w:val="16"/>
                      <w:lang w:val="en-US"/>
                    </w:rPr>
                    <w:t>și</w:t>
                  </w:r>
                  <w:proofErr w:type="spellEnd"/>
                  <w:r w:rsidRPr="00657DC9">
                    <w:rPr>
                      <w:sz w:val="16"/>
                      <w:szCs w:val="16"/>
                      <w:lang w:val="en-US"/>
                    </w:rPr>
                    <w:t xml:space="preserve"> a </w:t>
                  </w:r>
                  <w:proofErr w:type="spellStart"/>
                  <w:r w:rsidRPr="00657DC9">
                    <w:rPr>
                      <w:sz w:val="16"/>
                      <w:szCs w:val="16"/>
                      <w:lang w:val="en-US"/>
                    </w:rPr>
                    <w:t>contribuţiilor</w:t>
                  </w:r>
                  <w:proofErr w:type="spellEnd"/>
                  <w:r w:rsidRPr="00657DC9">
                    <w:rPr>
                      <w:sz w:val="16"/>
                      <w:szCs w:val="16"/>
                      <w:lang w:val="en-US"/>
                    </w:rPr>
                    <w:t xml:space="preserve"> la </w:t>
                  </w:r>
                  <w:proofErr w:type="spellStart"/>
                  <w:r w:rsidRPr="00657DC9">
                    <w:rPr>
                      <w:sz w:val="16"/>
                      <w:szCs w:val="16"/>
                      <w:lang w:val="en-US"/>
                    </w:rPr>
                    <w:t>fondul</w:t>
                  </w:r>
                  <w:proofErr w:type="spellEnd"/>
                  <w:r w:rsidRPr="00657DC9">
                    <w:rPr>
                      <w:sz w:val="16"/>
                      <w:szCs w:val="16"/>
                      <w:lang w:val="en-US"/>
                    </w:rPr>
                    <w:t xml:space="preserve"> de </w:t>
                  </w:r>
                  <w:proofErr w:type="spellStart"/>
                  <w:r w:rsidRPr="00657DC9">
                    <w:rPr>
                      <w:sz w:val="16"/>
                      <w:szCs w:val="16"/>
                      <w:lang w:val="en-US"/>
                    </w:rPr>
                    <w:t>garantare</w:t>
                  </w:r>
                  <w:proofErr w:type="spellEnd"/>
                  <w:r w:rsidRPr="00657DC9">
                    <w:rPr>
                      <w:sz w:val="16"/>
                      <w:szCs w:val="16"/>
                      <w:lang w:val="en-US"/>
                    </w:rPr>
                    <w:t xml:space="preserve">); din care: </w:t>
                  </w:r>
                </w:p>
              </w:tc>
            </w:tr>
          </w:tbl>
          <w:p w14:paraId="54F47702" w14:textId="77777777" w:rsidR="00373B83" w:rsidRPr="00657DC9" w:rsidRDefault="00373B83" w:rsidP="00373B83">
            <w:pPr>
              <w:jc w:val="both"/>
              <w:rPr>
                <w:b/>
                <w:bCs/>
                <w:sz w:val="16"/>
                <w:szCs w:val="16"/>
                <w:lang w:val="ro-MD"/>
              </w:rPr>
            </w:pPr>
          </w:p>
        </w:tc>
        <w:tc>
          <w:tcPr>
            <w:tcW w:w="1229" w:type="dxa"/>
          </w:tcPr>
          <w:p w14:paraId="41867366" w14:textId="2C7D3A5F"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5E05EA91" w14:textId="77777777" w:rsidR="00373B83" w:rsidRPr="00657DC9" w:rsidRDefault="00373B83" w:rsidP="00373B83">
            <w:pPr>
              <w:jc w:val="both"/>
              <w:rPr>
                <w:strike/>
                <w:sz w:val="16"/>
                <w:szCs w:val="16"/>
                <w:lang w:val="ro-MD"/>
              </w:rPr>
            </w:pPr>
          </w:p>
        </w:tc>
      </w:tr>
      <w:tr w:rsidR="00657DC9" w:rsidRPr="00657DC9" w14:paraId="77BAEA85"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458C2351" w14:textId="77777777" w:rsidTr="00F43BE0">
              <w:trPr>
                <w:trHeight w:val="316"/>
              </w:trPr>
              <w:tc>
                <w:tcPr>
                  <w:tcW w:w="606" w:type="dxa"/>
                </w:tcPr>
                <w:p w14:paraId="207DD905" w14:textId="35D1CB2A" w:rsidR="00373B83" w:rsidRPr="00657DC9" w:rsidRDefault="00373B83" w:rsidP="00373B83">
                  <w:pPr>
                    <w:jc w:val="both"/>
                    <w:rPr>
                      <w:sz w:val="16"/>
                      <w:szCs w:val="16"/>
                      <w:lang w:val="en-US"/>
                    </w:rPr>
                  </w:pPr>
                  <w:r w:rsidRPr="00657DC9">
                    <w:rPr>
                      <w:sz w:val="16"/>
                      <w:szCs w:val="16"/>
                      <w:lang w:val="en-US"/>
                    </w:rPr>
                    <w:t>0030</w:t>
                  </w:r>
                </w:p>
              </w:tc>
              <w:tc>
                <w:tcPr>
                  <w:tcW w:w="3075" w:type="dxa"/>
                </w:tcPr>
                <w:p w14:paraId="16FB6631" w14:textId="461F3219" w:rsidR="00373B83" w:rsidRPr="00657DC9" w:rsidRDefault="00373B83" w:rsidP="00373B83">
                  <w:pPr>
                    <w:jc w:val="both"/>
                    <w:rPr>
                      <w:sz w:val="16"/>
                      <w:szCs w:val="16"/>
                      <w:lang w:val="en-US"/>
                    </w:rPr>
                  </w:pPr>
                  <w:r w:rsidRPr="00657DC9">
                    <w:rPr>
                      <w:sz w:val="16"/>
                      <w:szCs w:val="16"/>
                      <w:lang w:val="en-US"/>
                    </w:rPr>
                    <w:t xml:space="preserve">(i) </w:t>
                  </w:r>
                  <w:proofErr w:type="spellStart"/>
                  <w:r w:rsidRPr="00657DC9">
                    <w:rPr>
                      <w:sz w:val="16"/>
                      <w:szCs w:val="16"/>
                      <w:lang w:val="en-US"/>
                    </w:rPr>
                    <w:t>instrumente</w:t>
                  </w:r>
                  <w:proofErr w:type="spellEnd"/>
                  <w:r w:rsidRPr="00657DC9">
                    <w:rPr>
                      <w:sz w:val="16"/>
                      <w:szCs w:val="16"/>
                      <w:lang w:val="en-US"/>
                    </w:rPr>
                    <w:t xml:space="preserve"> </w:t>
                  </w:r>
                  <w:proofErr w:type="spellStart"/>
                  <w:r w:rsidRPr="00657DC9">
                    <w:rPr>
                      <w:sz w:val="16"/>
                      <w:szCs w:val="16"/>
                      <w:lang w:val="en-US"/>
                    </w:rPr>
                    <w:t>financiare</w:t>
                  </w:r>
                  <w:proofErr w:type="spellEnd"/>
                  <w:r w:rsidRPr="00657DC9">
                    <w:rPr>
                      <w:sz w:val="16"/>
                      <w:szCs w:val="16"/>
                      <w:lang w:val="en-US"/>
                    </w:rPr>
                    <w:t xml:space="preserve"> derivate </w:t>
                  </w:r>
                  <w:proofErr w:type="spellStart"/>
                  <w:r w:rsidRPr="00657DC9">
                    <w:rPr>
                      <w:sz w:val="16"/>
                      <w:szCs w:val="16"/>
                      <w:lang w:val="en-US"/>
                    </w:rPr>
                    <w:t>extrabursiere</w:t>
                  </w:r>
                  <w:proofErr w:type="spellEnd"/>
                  <w:r w:rsidRPr="00657DC9">
                    <w:rPr>
                      <w:sz w:val="16"/>
                      <w:szCs w:val="16"/>
                      <w:lang w:val="en-US"/>
                    </w:rPr>
                    <w:t xml:space="preserve"> </w:t>
                  </w:r>
                </w:p>
              </w:tc>
            </w:tr>
          </w:tbl>
          <w:p w14:paraId="52F66027" w14:textId="77777777" w:rsidR="00373B83" w:rsidRPr="00657DC9" w:rsidRDefault="00373B83" w:rsidP="00373B83">
            <w:pPr>
              <w:jc w:val="both"/>
              <w:rPr>
                <w:b/>
                <w:bCs/>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617878D3" w14:textId="77777777" w:rsidTr="00BD3475">
              <w:trPr>
                <w:trHeight w:val="316"/>
              </w:trPr>
              <w:tc>
                <w:tcPr>
                  <w:tcW w:w="606" w:type="dxa"/>
                </w:tcPr>
                <w:p w14:paraId="57AB937F" w14:textId="77777777" w:rsidR="00373B83" w:rsidRPr="00657DC9" w:rsidRDefault="00373B83" w:rsidP="00373B83">
                  <w:pPr>
                    <w:jc w:val="both"/>
                    <w:rPr>
                      <w:sz w:val="16"/>
                      <w:szCs w:val="16"/>
                      <w:lang w:val="en-US"/>
                    </w:rPr>
                  </w:pPr>
                  <w:r w:rsidRPr="00657DC9">
                    <w:rPr>
                      <w:sz w:val="16"/>
                      <w:szCs w:val="16"/>
                      <w:lang w:val="en-US"/>
                    </w:rPr>
                    <w:t>0030</w:t>
                  </w:r>
                </w:p>
              </w:tc>
              <w:tc>
                <w:tcPr>
                  <w:tcW w:w="3075" w:type="dxa"/>
                </w:tcPr>
                <w:p w14:paraId="6C4656AF" w14:textId="77777777" w:rsidR="00373B83" w:rsidRPr="00657DC9" w:rsidRDefault="00373B83" w:rsidP="00373B83">
                  <w:pPr>
                    <w:jc w:val="both"/>
                    <w:rPr>
                      <w:sz w:val="16"/>
                      <w:szCs w:val="16"/>
                      <w:lang w:val="en-US"/>
                    </w:rPr>
                  </w:pPr>
                  <w:r w:rsidRPr="00657DC9">
                    <w:rPr>
                      <w:sz w:val="16"/>
                      <w:szCs w:val="16"/>
                      <w:lang w:val="en-US"/>
                    </w:rPr>
                    <w:t xml:space="preserve">(i) </w:t>
                  </w:r>
                  <w:proofErr w:type="spellStart"/>
                  <w:r w:rsidRPr="00657DC9">
                    <w:rPr>
                      <w:sz w:val="16"/>
                      <w:szCs w:val="16"/>
                      <w:lang w:val="en-US"/>
                    </w:rPr>
                    <w:t>instrumente</w:t>
                  </w:r>
                  <w:proofErr w:type="spellEnd"/>
                  <w:r w:rsidRPr="00657DC9">
                    <w:rPr>
                      <w:sz w:val="16"/>
                      <w:szCs w:val="16"/>
                      <w:lang w:val="en-US"/>
                    </w:rPr>
                    <w:t xml:space="preserve"> </w:t>
                  </w:r>
                  <w:proofErr w:type="spellStart"/>
                  <w:r w:rsidRPr="00657DC9">
                    <w:rPr>
                      <w:sz w:val="16"/>
                      <w:szCs w:val="16"/>
                      <w:lang w:val="en-US"/>
                    </w:rPr>
                    <w:t>financiare</w:t>
                  </w:r>
                  <w:proofErr w:type="spellEnd"/>
                  <w:r w:rsidRPr="00657DC9">
                    <w:rPr>
                      <w:sz w:val="16"/>
                      <w:szCs w:val="16"/>
                      <w:lang w:val="en-US"/>
                    </w:rPr>
                    <w:t xml:space="preserve"> derivate </w:t>
                  </w:r>
                  <w:proofErr w:type="spellStart"/>
                  <w:r w:rsidRPr="00657DC9">
                    <w:rPr>
                      <w:sz w:val="16"/>
                      <w:szCs w:val="16"/>
                      <w:lang w:val="en-US"/>
                    </w:rPr>
                    <w:t>extrabursiere</w:t>
                  </w:r>
                  <w:proofErr w:type="spellEnd"/>
                  <w:r w:rsidRPr="00657DC9">
                    <w:rPr>
                      <w:sz w:val="16"/>
                      <w:szCs w:val="16"/>
                      <w:lang w:val="en-US"/>
                    </w:rPr>
                    <w:t xml:space="preserve"> </w:t>
                  </w:r>
                </w:p>
              </w:tc>
            </w:tr>
          </w:tbl>
          <w:p w14:paraId="50D399B9" w14:textId="77777777" w:rsidR="00373B83" w:rsidRPr="00657DC9" w:rsidRDefault="00373B83" w:rsidP="00373B83">
            <w:pPr>
              <w:jc w:val="both"/>
              <w:rPr>
                <w:b/>
                <w:bCs/>
                <w:sz w:val="16"/>
                <w:szCs w:val="16"/>
                <w:lang w:val="ro-MD"/>
              </w:rPr>
            </w:pPr>
          </w:p>
        </w:tc>
        <w:tc>
          <w:tcPr>
            <w:tcW w:w="1229" w:type="dxa"/>
          </w:tcPr>
          <w:p w14:paraId="60BD3B13" w14:textId="5B351CF6"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5690452E" w14:textId="77777777" w:rsidR="00373B83" w:rsidRPr="00657DC9" w:rsidRDefault="00373B83" w:rsidP="00373B83">
            <w:pPr>
              <w:jc w:val="both"/>
              <w:rPr>
                <w:strike/>
                <w:sz w:val="16"/>
                <w:szCs w:val="16"/>
                <w:lang w:val="ro-MD"/>
              </w:rPr>
            </w:pPr>
          </w:p>
        </w:tc>
      </w:tr>
      <w:tr w:rsidR="00657DC9" w:rsidRPr="00657DC9" w14:paraId="1B9B5782"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09202D29" w14:textId="77777777" w:rsidTr="00F43BE0">
              <w:trPr>
                <w:trHeight w:val="316"/>
              </w:trPr>
              <w:tc>
                <w:tcPr>
                  <w:tcW w:w="606" w:type="dxa"/>
                </w:tcPr>
                <w:p w14:paraId="2C33B923" w14:textId="5CC2621E" w:rsidR="00373B83" w:rsidRPr="00657DC9" w:rsidRDefault="00373B83" w:rsidP="00373B83">
                  <w:pPr>
                    <w:jc w:val="both"/>
                    <w:rPr>
                      <w:sz w:val="16"/>
                      <w:szCs w:val="16"/>
                      <w:lang w:val="en-US"/>
                    </w:rPr>
                  </w:pPr>
                  <w:r w:rsidRPr="00657DC9">
                    <w:rPr>
                      <w:sz w:val="16"/>
                      <w:szCs w:val="16"/>
                      <w:lang w:val="en-US"/>
                    </w:rPr>
                    <w:t>0040</w:t>
                  </w:r>
                </w:p>
              </w:tc>
              <w:tc>
                <w:tcPr>
                  <w:tcW w:w="3075" w:type="dxa"/>
                </w:tcPr>
                <w:p w14:paraId="57523DF8" w14:textId="6E44B436" w:rsidR="00373B83" w:rsidRPr="00657DC9" w:rsidRDefault="00373B83" w:rsidP="00373B83">
                  <w:pPr>
                    <w:jc w:val="both"/>
                    <w:rPr>
                      <w:sz w:val="16"/>
                      <w:szCs w:val="16"/>
                      <w:lang w:val="en-US"/>
                    </w:rPr>
                  </w:pPr>
                  <w:r w:rsidRPr="00657DC9">
                    <w:rPr>
                      <w:sz w:val="16"/>
                      <w:szCs w:val="16"/>
                      <w:lang w:val="en-US"/>
                    </w:rPr>
                    <w:t xml:space="preserve">(ii) </w:t>
                  </w:r>
                  <w:proofErr w:type="spellStart"/>
                  <w:r w:rsidRPr="00657DC9">
                    <w:rPr>
                      <w:sz w:val="16"/>
                      <w:szCs w:val="16"/>
                      <w:lang w:val="en-US"/>
                    </w:rPr>
                    <w:t>instrumente</w:t>
                  </w:r>
                  <w:proofErr w:type="spellEnd"/>
                  <w:r w:rsidRPr="00657DC9">
                    <w:rPr>
                      <w:sz w:val="16"/>
                      <w:szCs w:val="16"/>
                      <w:lang w:val="en-US"/>
                    </w:rPr>
                    <w:t xml:space="preserve"> </w:t>
                  </w:r>
                  <w:proofErr w:type="spellStart"/>
                  <w:r w:rsidRPr="00657DC9">
                    <w:rPr>
                      <w:sz w:val="16"/>
                      <w:szCs w:val="16"/>
                      <w:lang w:val="en-US"/>
                    </w:rPr>
                    <w:t>financiare</w:t>
                  </w:r>
                  <w:proofErr w:type="spellEnd"/>
                  <w:r w:rsidRPr="00657DC9">
                    <w:rPr>
                      <w:sz w:val="16"/>
                      <w:szCs w:val="16"/>
                      <w:lang w:val="en-US"/>
                    </w:rPr>
                    <w:t xml:space="preserve"> derivate </w:t>
                  </w:r>
                  <w:proofErr w:type="spellStart"/>
                  <w:r w:rsidRPr="00657DC9">
                    <w:rPr>
                      <w:sz w:val="16"/>
                      <w:szCs w:val="16"/>
                      <w:lang w:val="en-US"/>
                    </w:rPr>
                    <w:t>tranzacţionate</w:t>
                  </w:r>
                  <w:proofErr w:type="spellEnd"/>
                  <w:r w:rsidRPr="00657DC9">
                    <w:rPr>
                      <w:sz w:val="16"/>
                      <w:szCs w:val="16"/>
                      <w:lang w:val="en-US"/>
                    </w:rPr>
                    <w:t xml:space="preserve"> la </w:t>
                  </w:r>
                  <w:proofErr w:type="spellStart"/>
                  <w:r w:rsidRPr="00657DC9">
                    <w:rPr>
                      <w:sz w:val="16"/>
                      <w:szCs w:val="16"/>
                      <w:lang w:val="en-US"/>
                    </w:rPr>
                    <w:t>bursă</w:t>
                  </w:r>
                  <w:proofErr w:type="spellEnd"/>
                  <w:r w:rsidRPr="00657DC9">
                    <w:rPr>
                      <w:sz w:val="16"/>
                      <w:szCs w:val="16"/>
                      <w:lang w:val="en-US"/>
                    </w:rPr>
                    <w:t xml:space="preserve"> </w:t>
                  </w:r>
                </w:p>
              </w:tc>
            </w:tr>
          </w:tbl>
          <w:p w14:paraId="7CC3CF96" w14:textId="77777777" w:rsidR="00373B83" w:rsidRPr="00657DC9" w:rsidRDefault="00373B83" w:rsidP="00373B83">
            <w:pPr>
              <w:jc w:val="both"/>
              <w:rPr>
                <w:b/>
                <w:bCs/>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0492D738" w14:textId="77777777" w:rsidTr="00BD3475">
              <w:trPr>
                <w:trHeight w:val="316"/>
              </w:trPr>
              <w:tc>
                <w:tcPr>
                  <w:tcW w:w="606" w:type="dxa"/>
                </w:tcPr>
                <w:p w14:paraId="65C01D3A" w14:textId="77777777" w:rsidR="00373B83" w:rsidRPr="00657DC9" w:rsidRDefault="00373B83" w:rsidP="00373B83">
                  <w:pPr>
                    <w:jc w:val="both"/>
                    <w:rPr>
                      <w:sz w:val="16"/>
                      <w:szCs w:val="16"/>
                      <w:lang w:val="en-US"/>
                    </w:rPr>
                  </w:pPr>
                  <w:r w:rsidRPr="00657DC9">
                    <w:rPr>
                      <w:sz w:val="16"/>
                      <w:szCs w:val="16"/>
                      <w:lang w:val="en-US"/>
                    </w:rPr>
                    <w:t>0040</w:t>
                  </w:r>
                </w:p>
              </w:tc>
              <w:tc>
                <w:tcPr>
                  <w:tcW w:w="3075" w:type="dxa"/>
                </w:tcPr>
                <w:p w14:paraId="162E2D76" w14:textId="77777777" w:rsidR="00373B83" w:rsidRPr="00657DC9" w:rsidRDefault="00373B83" w:rsidP="00373B83">
                  <w:pPr>
                    <w:jc w:val="both"/>
                    <w:rPr>
                      <w:sz w:val="16"/>
                      <w:szCs w:val="16"/>
                      <w:lang w:val="en-US"/>
                    </w:rPr>
                  </w:pPr>
                  <w:r w:rsidRPr="00657DC9">
                    <w:rPr>
                      <w:sz w:val="16"/>
                      <w:szCs w:val="16"/>
                      <w:lang w:val="en-US"/>
                    </w:rPr>
                    <w:t xml:space="preserve">(ii) </w:t>
                  </w:r>
                  <w:proofErr w:type="spellStart"/>
                  <w:r w:rsidRPr="00657DC9">
                    <w:rPr>
                      <w:sz w:val="16"/>
                      <w:szCs w:val="16"/>
                      <w:lang w:val="en-US"/>
                    </w:rPr>
                    <w:t>instrumente</w:t>
                  </w:r>
                  <w:proofErr w:type="spellEnd"/>
                  <w:r w:rsidRPr="00657DC9">
                    <w:rPr>
                      <w:sz w:val="16"/>
                      <w:szCs w:val="16"/>
                      <w:lang w:val="en-US"/>
                    </w:rPr>
                    <w:t xml:space="preserve"> </w:t>
                  </w:r>
                  <w:proofErr w:type="spellStart"/>
                  <w:r w:rsidRPr="00657DC9">
                    <w:rPr>
                      <w:sz w:val="16"/>
                      <w:szCs w:val="16"/>
                      <w:lang w:val="en-US"/>
                    </w:rPr>
                    <w:t>financiare</w:t>
                  </w:r>
                  <w:proofErr w:type="spellEnd"/>
                  <w:r w:rsidRPr="00657DC9">
                    <w:rPr>
                      <w:sz w:val="16"/>
                      <w:szCs w:val="16"/>
                      <w:lang w:val="en-US"/>
                    </w:rPr>
                    <w:t xml:space="preserve"> derivate </w:t>
                  </w:r>
                  <w:proofErr w:type="spellStart"/>
                  <w:r w:rsidRPr="00657DC9">
                    <w:rPr>
                      <w:sz w:val="16"/>
                      <w:szCs w:val="16"/>
                      <w:lang w:val="en-US"/>
                    </w:rPr>
                    <w:t>tranzacţionate</w:t>
                  </w:r>
                  <w:proofErr w:type="spellEnd"/>
                  <w:r w:rsidRPr="00657DC9">
                    <w:rPr>
                      <w:sz w:val="16"/>
                      <w:szCs w:val="16"/>
                      <w:lang w:val="en-US"/>
                    </w:rPr>
                    <w:t xml:space="preserve"> la </w:t>
                  </w:r>
                  <w:proofErr w:type="spellStart"/>
                  <w:r w:rsidRPr="00657DC9">
                    <w:rPr>
                      <w:sz w:val="16"/>
                      <w:szCs w:val="16"/>
                      <w:lang w:val="en-US"/>
                    </w:rPr>
                    <w:t>bursă</w:t>
                  </w:r>
                  <w:proofErr w:type="spellEnd"/>
                  <w:r w:rsidRPr="00657DC9">
                    <w:rPr>
                      <w:sz w:val="16"/>
                      <w:szCs w:val="16"/>
                      <w:lang w:val="en-US"/>
                    </w:rPr>
                    <w:t xml:space="preserve"> </w:t>
                  </w:r>
                </w:p>
              </w:tc>
            </w:tr>
          </w:tbl>
          <w:p w14:paraId="7EFF9770" w14:textId="77777777" w:rsidR="00373B83" w:rsidRPr="00657DC9" w:rsidRDefault="00373B83" w:rsidP="00373B83">
            <w:pPr>
              <w:jc w:val="both"/>
              <w:rPr>
                <w:b/>
                <w:bCs/>
                <w:sz w:val="16"/>
                <w:szCs w:val="16"/>
                <w:lang w:val="ro-MD"/>
              </w:rPr>
            </w:pPr>
          </w:p>
        </w:tc>
        <w:tc>
          <w:tcPr>
            <w:tcW w:w="1229" w:type="dxa"/>
          </w:tcPr>
          <w:p w14:paraId="2E619DE6" w14:textId="1FA4EA07"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71F33DEB" w14:textId="77777777" w:rsidR="00373B83" w:rsidRPr="00657DC9" w:rsidRDefault="00373B83" w:rsidP="00373B83">
            <w:pPr>
              <w:jc w:val="both"/>
              <w:rPr>
                <w:strike/>
                <w:sz w:val="16"/>
                <w:szCs w:val="16"/>
                <w:lang w:val="ro-MD"/>
              </w:rPr>
            </w:pPr>
          </w:p>
        </w:tc>
      </w:tr>
      <w:tr w:rsidR="00657DC9" w:rsidRPr="00657DC9" w14:paraId="68AD9DFE"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6DCAC4E0" w14:textId="77777777" w:rsidTr="00F43BE0">
              <w:trPr>
                <w:trHeight w:val="316"/>
              </w:trPr>
              <w:tc>
                <w:tcPr>
                  <w:tcW w:w="606" w:type="dxa"/>
                </w:tcPr>
                <w:p w14:paraId="32713E1C" w14:textId="719385A4" w:rsidR="00373B83" w:rsidRPr="00657DC9" w:rsidRDefault="00373B83" w:rsidP="00373B83">
                  <w:pPr>
                    <w:jc w:val="both"/>
                    <w:rPr>
                      <w:sz w:val="16"/>
                      <w:szCs w:val="16"/>
                      <w:lang w:val="en-US"/>
                    </w:rPr>
                  </w:pPr>
                  <w:r w:rsidRPr="00657DC9">
                    <w:rPr>
                      <w:sz w:val="16"/>
                      <w:szCs w:val="16"/>
                      <w:lang w:val="en-US"/>
                    </w:rPr>
                    <w:t>0050</w:t>
                  </w:r>
                </w:p>
              </w:tc>
              <w:tc>
                <w:tcPr>
                  <w:tcW w:w="3075" w:type="dxa"/>
                </w:tcPr>
                <w:p w14:paraId="3D688533" w14:textId="36D3ACA8" w:rsidR="00373B83" w:rsidRPr="00657DC9" w:rsidRDefault="00373B83" w:rsidP="00373B83">
                  <w:pPr>
                    <w:jc w:val="both"/>
                    <w:rPr>
                      <w:sz w:val="16"/>
                      <w:szCs w:val="16"/>
                      <w:lang w:val="en-US"/>
                    </w:rPr>
                  </w:pPr>
                  <w:r w:rsidRPr="00657DC9">
                    <w:rPr>
                      <w:sz w:val="16"/>
                      <w:szCs w:val="16"/>
                      <w:lang w:val="en-US"/>
                    </w:rPr>
                    <w:t xml:space="preserve"> (iii) SFT </w:t>
                  </w:r>
                </w:p>
              </w:tc>
            </w:tr>
          </w:tbl>
          <w:p w14:paraId="61472D44" w14:textId="77777777" w:rsidR="00373B83" w:rsidRPr="00657DC9" w:rsidRDefault="00373B83" w:rsidP="00373B83">
            <w:pPr>
              <w:jc w:val="both"/>
              <w:rPr>
                <w:b/>
                <w:bCs/>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63D42FBF" w14:textId="77777777" w:rsidTr="00BD3475">
              <w:trPr>
                <w:trHeight w:val="316"/>
              </w:trPr>
              <w:tc>
                <w:tcPr>
                  <w:tcW w:w="606" w:type="dxa"/>
                </w:tcPr>
                <w:p w14:paraId="10574089" w14:textId="77777777" w:rsidR="00373B83" w:rsidRPr="00657DC9" w:rsidRDefault="00373B83" w:rsidP="00373B83">
                  <w:pPr>
                    <w:jc w:val="both"/>
                    <w:rPr>
                      <w:sz w:val="16"/>
                      <w:szCs w:val="16"/>
                      <w:lang w:val="en-US"/>
                    </w:rPr>
                  </w:pPr>
                  <w:r w:rsidRPr="00657DC9">
                    <w:rPr>
                      <w:sz w:val="16"/>
                      <w:szCs w:val="16"/>
                      <w:lang w:val="en-US"/>
                    </w:rPr>
                    <w:t>0050</w:t>
                  </w:r>
                </w:p>
              </w:tc>
              <w:tc>
                <w:tcPr>
                  <w:tcW w:w="3075" w:type="dxa"/>
                </w:tcPr>
                <w:p w14:paraId="7E537C4A" w14:textId="77777777" w:rsidR="00373B83" w:rsidRPr="00657DC9" w:rsidRDefault="00373B83" w:rsidP="00373B83">
                  <w:pPr>
                    <w:jc w:val="both"/>
                    <w:rPr>
                      <w:sz w:val="16"/>
                      <w:szCs w:val="16"/>
                      <w:lang w:val="en-US"/>
                    </w:rPr>
                  </w:pPr>
                  <w:r w:rsidRPr="00657DC9">
                    <w:rPr>
                      <w:sz w:val="16"/>
                      <w:szCs w:val="16"/>
                      <w:lang w:val="en-US"/>
                    </w:rPr>
                    <w:t xml:space="preserve"> (iii) SFT </w:t>
                  </w:r>
                </w:p>
              </w:tc>
            </w:tr>
          </w:tbl>
          <w:p w14:paraId="02A075E7" w14:textId="77777777" w:rsidR="00373B83" w:rsidRPr="00657DC9" w:rsidRDefault="00373B83" w:rsidP="00373B83">
            <w:pPr>
              <w:jc w:val="both"/>
              <w:rPr>
                <w:b/>
                <w:bCs/>
                <w:sz w:val="16"/>
                <w:szCs w:val="16"/>
                <w:lang w:val="ro-MD"/>
              </w:rPr>
            </w:pPr>
          </w:p>
        </w:tc>
        <w:tc>
          <w:tcPr>
            <w:tcW w:w="1229" w:type="dxa"/>
          </w:tcPr>
          <w:p w14:paraId="60D7DD7B" w14:textId="02A1F3E7"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5458AB39" w14:textId="77777777" w:rsidR="00373B83" w:rsidRPr="00657DC9" w:rsidRDefault="00373B83" w:rsidP="00373B83">
            <w:pPr>
              <w:jc w:val="both"/>
              <w:rPr>
                <w:strike/>
                <w:sz w:val="16"/>
                <w:szCs w:val="16"/>
                <w:lang w:val="ro-MD"/>
              </w:rPr>
            </w:pPr>
          </w:p>
        </w:tc>
      </w:tr>
      <w:tr w:rsidR="00657DC9" w:rsidRPr="00657DC9" w14:paraId="6416564D"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71E89BCA" w14:textId="77777777" w:rsidTr="00F43BE0">
              <w:trPr>
                <w:trHeight w:val="316"/>
              </w:trPr>
              <w:tc>
                <w:tcPr>
                  <w:tcW w:w="606" w:type="dxa"/>
                </w:tcPr>
                <w:p w14:paraId="16EFACEE" w14:textId="36837429" w:rsidR="00373B83" w:rsidRPr="00657DC9" w:rsidRDefault="00373B83" w:rsidP="00373B83">
                  <w:pPr>
                    <w:jc w:val="both"/>
                    <w:rPr>
                      <w:sz w:val="16"/>
                      <w:szCs w:val="16"/>
                      <w:lang w:val="en-US"/>
                    </w:rPr>
                  </w:pPr>
                  <w:r w:rsidRPr="00657DC9">
                    <w:rPr>
                      <w:sz w:val="16"/>
                      <w:szCs w:val="16"/>
                      <w:lang w:val="en-US"/>
                    </w:rPr>
                    <w:t>0060</w:t>
                  </w:r>
                </w:p>
              </w:tc>
              <w:tc>
                <w:tcPr>
                  <w:tcW w:w="3075" w:type="dxa"/>
                </w:tcPr>
                <w:p w14:paraId="03C9DB24" w14:textId="40B9E498" w:rsidR="00373B83" w:rsidRPr="00657DC9" w:rsidRDefault="00373B83" w:rsidP="00373B83">
                  <w:pPr>
                    <w:jc w:val="both"/>
                    <w:rPr>
                      <w:sz w:val="16"/>
                      <w:szCs w:val="16"/>
                      <w:lang w:val="en-US"/>
                    </w:rPr>
                  </w:pPr>
                  <w:r w:rsidRPr="00657DC9">
                    <w:rPr>
                      <w:sz w:val="16"/>
                      <w:szCs w:val="16"/>
                      <w:lang w:val="en-US"/>
                    </w:rPr>
                    <w:t xml:space="preserve">(iv) </w:t>
                  </w:r>
                  <w:proofErr w:type="spellStart"/>
                  <w:r w:rsidRPr="00657DC9">
                    <w:rPr>
                      <w:sz w:val="16"/>
                      <w:szCs w:val="16"/>
                      <w:lang w:val="en-US"/>
                    </w:rPr>
                    <w:t>seturi</w:t>
                  </w:r>
                  <w:proofErr w:type="spellEnd"/>
                  <w:r w:rsidRPr="00657DC9">
                    <w:rPr>
                      <w:sz w:val="16"/>
                      <w:szCs w:val="16"/>
                      <w:lang w:val="en-US"/>
                    </w:rPr>
                    <w:t xml:space="preserve"> de </w:t>
                  </w:r>
                  <w:proofErr w:type="spellStart"/>
                  <w:r w:rsidRPr="00657DC9">
                    <w:rPr>
                      <w:sz w:val="16"/>
                      <w:szCs w:val="16"/>
                      <w:lang w:val="en-US"/>
                    </w:rPr>
                    <w:t>compensare</w:t>
                  </w:r>
                  <w:proofErr w:type="spellEnd"/>
                  <w:r w:rsidRPr="00657DC9">
                    <w:rPr>
                      <w:sz w:val="16"/>
                      <w:szCs w:val="16"/>
                      <w:lang w:val="en-US"/>
                    </w:rPr>
                    <w:t xml:space="preserve"> </w:t>
                  </w:r>
                  <w:proofErr w:type="spellStart"/>
                  <w:r w:rsidRPr="00657DC9">
                    <w:rPr>
                      <w:sz w:val="16"/>
                      <w:szCs w:val="16"/>
                      <w:lang w:val="en-US"/>
                    </w:rPr>
                    <w:t>în</w:t>
                  </w:r>
                  <w:proofErr w:type="spellEnd"/>
                  <w:r w:rsidRPr="00657DC9">
                    <w:rPr>
                      <w:sz w:val="16"/>
                      <w:szCs w:val="16"/>
                      <w:lang w:val="en-US"/>
                    </w:rPr>
                    <w:t xml:space="preserve"> </w:t>
                  </w:r>
                  <w:proofErr w:type="spellStart"/>
                  <w:r w:rsidRPr="00657DC9">
                    <w:rPr>
                      <w:sz w:val="16"/>
                      <w:szCs w:val="16"/>
                      <w:lang w:val="en-US"/>
                    </w:rPr>
                    <w:t>cazul</w:t>
                  </w:r>
                  <w:proofErr w:type="spellEnd"/>
                  <w:r w:rsidRPr="00657DC9">
                    <w:rPr>
                      <w:sz w:val="16"/>
                      <w:szCs w:val="16"/>
                      <w:lang w:val="en-US"/>
                    </w:rPr>
                    <w:t xml:space="preserve"> </w:t>
                  </w:r>
                  <w:proofErr w:type="spellStart"/>
                  <w:r w:rsidRPr="00657DC9">
                    <w:rPr>
                      <w:sz w:val="16"/>
                      <w:szCs w:val="16"/>
                      <w:lang w:val="en-US"/>
                    </w:rPr>
                    <w:t>cărora</w:t>
                  </w:r>
                  <w:proofErr w:type="spellEnd"/>
                  <w:r w:rsidRPr="00657DC9">
                    <w:rPr>
                      <w:sz w:val="16"/>
                      <w:szCs w:val="16"/>
                      <w:lang w:val="en-US"/>
                    </w:rPr>
                    <w:t xml:space="preserve"> s-</w:t>
                  </w:r>
                  <w:proofErr w:type="gramStart"/>
                  <w:r w:rsidRPr="00657DC9">
                    <w:rPr>
                      <w:sz w:val="16"/>
                      <w:szCs w:val="16"/>
                      <w:lang w:val="en-US"/>
                    </w:rPr>
                    <w:t>a</w:t>
                  </w:r>
                  <w:proofErr w:type="gramEnd"/>
                  <w:r w:rsidRPr="00657DC9">
                    <w:rPr>
                      <w:sz w:val="16"/>
                      <w:szCs w:val="16"/>
                      <w:lang w:val="en-US"/>
                    </w:rPr>
                    <w:t xml:space="preserve"> </w:t>
                  </w:r>
                  <w:proofErr w:type="spellStart"/>
                  <w:r w:rsidRPr="00657DC9">
                    <w:rPr>
                      <w:sz w:val="16"/>
                      <w:szCs w:val="16"/>
                      <w:lang w:val="en-US"/>
                    </w:rPr>
                    <w:t>aprobat</w:t>
                  </w:r>
                  <w:proofErr w:type="spellEnd"/>
                  <w:r w:rsidRPr="00657DC9">
                    <w:rPr>
                      <w:sz w:val="16"/>
                      <w:szCs w:val="16"/>
                      <w:lang w:val="en-US"/>
                    </w:rPr>
                    <w:t xml:space="preserve"> </w:t>
                  </w:r>
                  <w:proofErr w:type="spellStart"/>
                  <w:r w:rsidRPr="00657DC9">
                    <w:rPr>
                      <w:sz w:val="16"/>
                      <w:szCs w:val="16"/>
                      <w:lang w:val="en-US"/>
                    </w:rPr>
                    <w:t>compensarea</w:t>
                  </w:r>
                  <w:proofErr w:type="spellEnd"/>
                  <w:r w:rsidRPr="00657DC9">
                    <w:rPr>
                      <w:sz w:val="16"/>
                      <w:szCs w:val="16"/>
                      <w:lang w:val="en-US"/>
                    </w:rPr>
                    <w:t xml:space="preserve"> </w:t>
                  </w:r>
                  <w:proofErr w:type="spellStart"/>
                  <w:r w:rsidRPr="00657DC9">
                    <w:rPr>
                      <w:sz w:val="16"/>
                      <w:szCs w:val="16"/>
                      <w:lang w:val="en-US"/>
                    </w:rPr>
                    <w:t>între</w:t>
                  </w:r>
                  <w:proofErr w:type="spellEnd"/>
                  <w:r w:rsidRPr="00657DC9">
                    <w:rPr>
                      <w:sz w:val="16"/>
                      <w:szCs w:val="16"/>
                      <w:lang w:val="en-US"/>
                    </w:rPr>
                    <w:t xml:space="preserve"> </w:t>
                  </w:r>
                  <w:proofErr w:type="spellStart"/>
                  <w:r w:rsidRPr="00657DC9">
                    <w:rPr>
                      <w:sz w:val="16"/>
                      <w:szCs w:val="16"/>
                      <w:lang w:val="en-US"/>
                    </w:rPr>
                    <w:t>produse</w:t>
                  </w:r>
                  <w:proofErr w:type="spellEnd"/>
                  <w:r w:rsidRPr="00657DC9">
                    <w:rPr>
                      <w:sz w:val="16"/>
                      <w:szCs w:val="16"/>
                      <w:lang w:val="en-US"/>
                    </w:rPr>
                    <w:t xml:space="preserve"> </w:t>
                  </w:r>
                  <w:proofErr w:type="spellStart"/>
                  <w:r w:rsidRPr="00657DC9">
                    <w:rPr>
                      <w:sz w:val="16"/>
                      <w:szCs w:val="16"/>
                      <w:lang w:val="en-US"/>
                    </w:rPr>
                    <w:t>diferite</w:t>
                  </w:r>
                  <w:proofErr w:type="spellEnd"/>
                  <w:r w:rsidRPr="00657DC9">
                    <w:rPr>
                      <w:sz w:val="16"/>
                      <w:szCs w:val="16"/>
                      <w:lang w:val="en-US"/>
                    </w:rPr>
                    <w:t xml:space="preserve"> </w:t>
                  </w:r>
                </w:p>
              </w:tc>
            </w:tr>
          </w:tbl>
          <w:p w14:paraId="0E90053A" w14:textId="77777777" w:rsidR="00373B83" w:rsidRPr="00657DC9" w:rsidRDefault="00373B83" w:rsidP="00373B83">
            <w:pPr>
              <w:jc w:val="both"/>
              <w:rPr>
                <w:b/>
                <w:bCs/>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253E0D4D" w14:textId="77777777" w:rsidTr="00BD3475">
              <w:trPr>
                <w:trHeight w:val="316"/>
              </w:trPr>
              <w:tc>
                <w:tcPr>
                  <w:tcW w:w="606" w:type="dxa"/>
                </w:tcPr>
                <w:p w14:paraId="5E389ECE" w14:textId="77777777" w:rsidR="00373B83" w:rsidRPr="00657DC9" w:rsidRDefault="00373B83" w:rsidP="00373B83">
                  <w:pPr>
                    <w:jc w:val="both"/>
                    <w:rPr>
                      <w:sz w:val="16"/>
                      <w:szCs w:val="16"/>
                      <w:lang w:val="en-US"/>
                    </w:rPr>
                  </w:pPr>
                  <w:r w:rsidRPr="00657DC9">
                    <w:rPr>
                      <w:sz w:val="16"/>
                      <w:szCs w:val="16"/>
                      <w:lang w:val="en-US"/>
                    </w:rPr>
                    <w:t>0060</w:t>
                  </w:r>
                </w:p>
              </w:tc>
              <w:tc>
                <w:tcPr>
                  <w:tcW w:w="3075" w:type="dxa"/>
                </w:tcPr>
                <w:p w14:paraId="3D313EAB" w14:textId="77777777" w:rsidR="00373B83" w:rsidRPr="00657DC9" w:rsidRDefault="00373B83" w:rsidP="00373B83">
                  <w:pPr>
                    <w:jc w:val="both"/>
                    <w:rPr>
                      <w:sz w:val="16"/>
                      <w:szCs w:val="16"/>
                      <w:lang w:val="en-US"/>
                    </w:rPr>
                  </w:pPr>
                  <w:r w:rsidRPr="00657DC9">
                    <w:rPr>
                      <w:sz w:val="16"/>
                      <w:szCs w:val="16"/>
                      <w:lang w:val="en-US"/>
                    </w:rPr>
                    <w:t xml:space="preserve">(iv) </w:t>
                  </w:r>
                  <w:proofErr w:type="spellStart"/>
                  <w:r w:rsidRPr="00657DC9">
                    <w:rPr>
                      <w:sz w:val="16"/>
                      <w:szCs w:val="16"/>
                      <w:lang w:val="en-US"/>
                    </w:rPr>
                    <w:t>seturi</w:t>
                  </w:r>
                  <w:proofErr w:type="spellEnd"/>
                  <w:r w:rsidRPr="00657DC9">
                    <w:rPr>
                      <w:sz w:val="16"/>
                      <w:szCs w:val="16"/>
                      <w:lang w:val="en-US"/>
                    </w:rPr>
                    <w:t xml:space="preserve"> de </w:t>
                  </w:r>
                  <w:proofErr w:type="spellStart"/>
                  <w:r w:rsidRPr="00657DC9">
                    <w:rPr>
                      <w:sz w:val="16"/>
                      <w:szCs w:val="16"/>
                      <w:lang w:val="en-US"/>
                    </w:rPr>
                    <w:t>compensare</w:t>
                  </w:r>
                  <w:proofErr w:type="spellEnd"/>
                  <w:r w:rsidRPr="00657DC9">
                    <w:rPr>
                      <w:sz w:val="16"/>
                      <w:szCs w:val="16"/>
                      <w:lang w:val="en-US"/>
                    </w:rPr>
                    <w:t xml:space="preserve"> </w:t>
                  </w:r>
                  <w:proofErr w:type="spellStart"/>
                  <w:r w:rsidRPr="00657DC9">
                    <w:rPr>
                      <w:sz w:val="16"/>
                      <w:szCs w:val="16"/>
                      <w:lang w:val="en-US"/>
                    </w:rPr>
                    <w:t>în</w:t>
                  </w:r>
                  <w:proofErr w:type="spellEnd"/>
                  <w:r w:rsidRPr="00657DC9">
                    <w:rPr>
                      <w:sz w:val="16"/>
                      <w:szCs w:val="16"/>
                      <w:lang w:val="en-US"/>
                    </w:rPr>
                    <w:t xml:space="preserve"> </w:t>
                  </w:r>
                  <w:proofErr w:type="spellStart"/>
                  <w:r w:rsidRPr="00657DC9">
                    <w:rPr>
                      <w:sz w:val="16"/>
                      <w:szCs w:val="16"/>
                      <w:lang w:val="en-US"/>
                    </w:rPr>
                    <w:t>cazul</w:t>
                  </w:r>
                  <w:proofErr w:type="spellEnd"/>
                  <w:r w:rsidRPr="00657DC9">
                    <w:rPr>
                      <w:sz w:val="16"/>
                      <w:szCs w:val="16"/>
                      <w:lang w:val="en-US"/>
                    </w:rPr>
                    <w:t xml:space="preserve"> </w:t>
                  </w:r>
                  <w:proofErr w:type="spellStart"/>
                  <w:r w:rsidRPr="00657DC9">
                    <w:rPr>
                      <w:sz w:val="16"/>
                      <w:szCs w:val="16"/>
                      <w:lang w:val="en-US"/>
                    </w:rPr>
                    <w:t>cărora</w:t>
                  </w:r>
                  <w:proofErr w:type="spellEnd"/>
                  <w:r w:rsidRPr="00657DC9">
                    <w:rPr>
                      <w:sz w:val="16"/>
                      <w:szCs w:val="16"/>
                      <w:lang w:val="en-US"/>
                    </w:rPr>
                    <w:t xml:space="preserve"> s-</w:t>
                  </w:r>
                  <w:proofErr w:type="gramStart"/>
                  <w:r w:rsidRPr="00657DC9">
                    <w:rPr>
                      <w:sz w:val="16"/>
                      <w:szCs w:val="16"/>
                      <w:lang w:val="en-US"/>
                    </w:rPr>
                    <w:t>a</w:t>
                  </w:r>
                  <w:proofErr w:type="gramEnd"/>
                  <w:r w:rsidRPr="00657DC9">
                    <w:rPr>
                      <w:sz w:val="16"/>
                      <w:szCs w:val="16"/>
                      <w:lang w:val="en-US"/>
                    </w:rPr>
                    <w:t xml:space="preserve"> </w:t>
                  </w:r>
                  <w:proofErr w:type="spellStart"/>
                  <w:r w:rsidRPr="00657DC9">
                    <w:rPr>
                      <w:sz w:val="16"/>
                      <w:szCs w:val="16"/>
                      <w:lang w:val="en-US"/>
                    </w:rPr>
                    <w:t>aprobat</w:t>
                  </w:r>
                  <w:proofErr w:type="spellEnd"/>
                  <w:r w:rsidRPr="00657DC9">
                    <w:rPr>
                      <w:sz w:val="16"/>
                      <w:szCs w:val="16"/>
                      <w:lang w:val="en-US"/>
                    </w:rPr>
                    <w:t xml:space="preserve"> </w:t>
                  </w:r>
                  <w:proofErr w:type="spellStart"/>
                  <w:r w:rsidRPr="00657DC9">
                    <w:rPr>
                      <w:sz w:val="16"/>
                      <w:szCs w:val="16"/>
                      <w:lang w:val="en-US"/>
                    </w:rPr>
                    <w:t>compensarea</w:t>
                  </w:r>
                  <w:proofErr w:type="spellEnd"/>
                  <w:r w:rsidRPr="00657DC9">
                    <w:rPr>
                      <w:sz w:val="16"/>
                      <w:szCs w:val="16"/>
                      <w:lang w:val="en-US"/>
                    </w:rPr>
                    <w:t xml:space="preserve"> </w:t>
                  </w:r>
                  <w:proofErr w:type="spellStart"/>
                  <w:r w:rsidRPr="00657DC9">
                    <w:rPr>
                      <w:sz w:val="16"/>
                      <w:szCs w:val="16"/>
                      <w:lang w:val="en-US"/>
                    </w:rPr>
                    <w:t>între</w:t>
                  </w:r>
                  <w:proofErr w:type="spellEnd"/>
                  <w:r w:rsidRPr="00657DC9">
                    <w:rPr>
                      <w:sz w:val="16"/>
                      <w:szCs w:val="16"/>
                      <w:lang w:val="en-US"/>
                    </w:rPr>
                    <w:t xml:space="preserve"> </w:t>
                  </w:r>
                  <w:proofErr w:type="spellStart"/>
                  <w:r w:rsidRPr="00657DC9">
                    <w:rPr>
                      <w:sz w:val="16"/>
                      <w:szCs w:val="16"/>
                      <w:lang w:val="en-US"/>
                    </w:rPr>
                    <w:t>produse</w:t>
                  </w:r>
                  <w:proofErr w:type="spellEnd"/>
                  <w:r w:rsidRPr="00657DC9">
                    <w:rPr>
                      <w:sz w:val="16"/>
                      <w:szCs w:val="16"/>
                      <w:lang w:val="en-US"/>
                    </w:rPr>
                    <w:t xml:space="preserve"> </w:t>
                  </w:r>
                  <w:proofErr w:type="spellStart"/>
                  <w:r w:rsidRPr="00657DC9">
                    <w:rPr>
                      <w:sz w:val="16"/>
                      <w:szCs w:val="16"/>
                      <w:lang w:val="en-US"/>
                    </w:rPr>
                    <w:t>diferite</w:t>
                  </w:r>
                  <w:proofErr w:type="spellEnd"/>
                  <w:r w:rsidRPr="00657DC9">
                    <w:rPr>
                      <w:sz w:val="16"/>
                      <w:szCs w:val="16"/>
                      <w:lang w:val="en-US"/>
                    </w:rPr>
                    <w:t xml:space="preserve"> </w:t>
                  </w:r>
                </w:p>
              </w:tc>
            </w:tr>
          </w:tbl>
          <w:p w14:paraId="46252F41" w14:textId="77777777" w:rsidR="00373B83" w:rsidRPr="00657DC9" w:rsidRDefault="00373B83" w:rsidP="00373B83">
            <w:pPr>
              <w:jc w:val="both"/>
              <w:rPr>
                <w:b/>
                <w:bCs/>
                <w:sz w:val="16"/>
                <w:szCs w:val="16"/>
                <w:lang w:val="ro-MD"/>
              </w:rPr>
            </w:pPr>
          </w:p>
        </w:tc>
        <w:tc>
          <w:tcPr>
            <w:tcW w:w="1229" w:type="dxa"/>
          </w:tcPr>
          <w:p w14:paraId="1B929866" w14:textId="1A16A01D"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61ED34FA" w14:textId="77777777" w:rsidR="00373B83" w:rsidRPr="00657DC9" w:rsidRDefault="00373B83" w:rsidP="00373B83">
            <w:pPr>
              <w:jc w:val="both"/>
              <w:rPr>
                <w:strike/>
                <w:sz w:val="16"/>
                <w:szCs w:val="16"/>
                <w:lang w:val="ro-MD"/>
              </w:rPr>
            </w:pPr>
          </w:p>
        </w:tc>
      </w:tr>
      <w:tr w:rsidR="00657DC9" w:rsidRPr="00657DC9" w14:paraId="2A003483"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15DF7184" w14:textId="77777777" w:rsidTr="00F43BE0">
              <w:trPr>
                <w:trHeight w:val="316"/>
              </w:trPr>
              <w:tc>
                <w:tcPr>
                  <w:tcW w:w="606" w:type="dxa"/>
                </w:tcPr>
                <w:p w14:paraId="1BA3F963" w14:textId="0DD5CCBA" w:rsidR="00373B83" w:rsidRPr="00657DC9" w:rsidRDefault="00373B83" w:rsidP="00373B83">
                  <w:pPr>
                    <w:jc w:val="both"/>
                    <w:rPr>
                      <w:sz w:val="16"/>
                      <w:szCs w:val="16"/>
                      <w:lang w:val="en-US"/>
                    </w:rPr>
                  </w:pPr>
                  <w:r w:rsidRPr="00657DC9">
                    <w:rPr>
                      <w:sz w:val="16"/>
                      <w:szCs w:val="16"/>
                      <w:lang w:val="en-US"/>
                    </w:rPr>
                    <w:t>0070</w:t>
                  </w:r>
                </w:p>
              </w:tc>
              <w:tc>
                <w:tcPr>
                  <w:tcW w:w="3075" w:type="dxa"/>
                </w:tcPr>
                <w:p w14:paraId="7CA30ABA" w14:textId="51FDBA02" w:rsidR="00373B83" w:rsidRPr="00657DC9" w:rsidRDefault="00373B83" w:rsidP="00373B83">
                  <w:pPr>
                    <w:jc w:val="both"/>
                    <w:rPr>
                      <w:sz w:val="16"/>
                      <w:szCs w:val="16"/>
                      <w:lang w:val="en-US"/>
                    </w:rPr>
                  </w:pPr>
                  <w:proofErr w:type="spellStart"/>
                  <w:r w:rsidRPr="00657DC9">
                    <w:rPr>
                      <w:sz w:val="16"/>
                      <w:szCs w:val="16"/>
                      <w:lang w:val="en-US"/>
                    </w:rPr>
                    <w:t>Marjă</w:t>
                  </w:r>
                  <w:proofErr w:type="spellEnd"/>
                  <w:r w:rsidRPr="00657DC9">
                    <w:rPr>
                      <w:sz w:val="16"/>
                      <w:szCs w:val="16"/>
                      <w:lang w:val="en-US"/>
                    </w:rPr>
                    <w:t xml:space="preserve"> </w:t>
                  </w:r>
                  <w:proofErr w:type="spellStart"/>
                  <w:r w:rsidRPr="00657DC9">
                    <w:rPr>
                      <w:sz w:val="16"/>
                      <w:szCs w:val="16"/>
                      <w:lang w:val="en-US"/>
                    </w:rPr>
                    <w:t>iniţială</w:t>
                  </w:r>
                  <w:proofErr w:type="spellEnd"/>
                  <w:r w:rsidRPr="00657DC9">
                    <w:rPr>
                      <w:sz w:val="16"/>
                      <w:szCs w:val="16"/>
                      <w:lang w:val="en-US"/>
                    </w:rPr>
                    <w:t xml:space="preserve"> </w:t>
                  </w:r>
                  <w:proofErr w:type="spellStart"/>
                  <w:r w:rsidRPr="00657DC9">
                    <w:rPr>
                      <w:sz w:val="16"/>
                      <w:szCs w:val="16"/>
                      <w:lang w:val="en-US"/>
                    </w:rPr>
                    <w:t>segregată</w:t>
                  </w:r>
                  <w:proofErr w:type="spellEnd"/>
                  <w:r w:rsidRPr="00657DC9">
                    <w:rPr>
                      <w:sz w:val="16"/>
                      <w:szCs w:val="16"/>
                      <w:lang w:val="en-US"/>
                    </w:rPr>
                    <w:t xml:space="preserve"> </w:t>
                  </w:r>
                </w:p>
              </w:tc>
            </w:tr>
          </w:tbl>
          <w:p w14:paraId="03F8D617" w14:textId="77777777" w:rsidR="00373B83" w:rsidRPr="00657DC9" w:rsidRDefault="00373B83" w:rsidP="00373B83">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4B2D2F7F" w14:textId="77777777" w:rsidTr="00BD3475">
              <w:trPr>
                <w:trHeight w:val="316"/>
              </w:trPr>
              <w:tc>
                <w:tcPr>
                  <w:tcW w:w="606" w:type="dxa"/>
                </w:tcPr>
                <w:p w14:paraId="5890FB05" w14:textId="77777777" w:rsidR="00373B83" w:rsidRPr="00657DC9" w:rsidRDefault="00373B83" w:rsidP="00373B83">
                  <w:pPr>
                    <w:jc w:val="both"/>
                    <w:rPr>
                      <w:sz w:val="16"/>
                      <w:szCs w:val="16"/>
                      <w:lang w:val="en-US"/>
                    </w:rPr>
                  </w:pPr>
                  <w:r w:rsidRPr="00657DC9">
                    <w:rPr>
                      <w:sz w:val="16"/>
                      <w:szCs w:val="16"/>
                      <w:lang w:val="en-US"/>
                    </w:rPr>
                    <w:t>0070</w:t>
                  </w:r>
                </w:p>
              </w:tc>
              <w:tc>
                <w:tcPr>
                  <w:tcW w:w="3075" w:type="dxa"/>
                </w:tcPr>
                <w:p w14:paraId="4CFAC38F" w14:textId="77777777" w:rsidR="00373B83" w:rsidRPr="00657DC9" w:rsidRDefault="00373B83" w:rsidP="00373B83">
                  <w:pPr>
                    <w:jc w:val="both"/>
                    <w:rPr>
                      <w:sz w:val="16"/>
                      <w:szCs w:val="16"/>
                      <w:lang w:val="en-US"/>
                    </w:rPr>
                  </w:pPr>
                  <w:proofErr w:type="spellStart"/>
                  <w:r w:rsidRPr="00657DC9">
                    <w:rPr>
                      <w:sz w:val="16"/>
                      <w:szCs w:val="16"/>
                      <w:lang w:val="en-US"/>
                    </w:rPr>
                    <w:t>Marjă</w:t>
                  </w:r>
                  <w:proofErr w:type="spellEnd"/>
                  <w:r w:rsidRPr="00657DC9">
                    <w:rPr>
                      <w:sz w:val="16"/>
                      <w:szCs w:val="16"/>
                      <w:lang w:val="en-US"/>
                    </w:rPr>
                    <w:t xml:space="preserve"> </w:t>
                  </w:r>
                  <w:proofErr w:type="spellStart"/>
                  <w:r w:rsidRPr="00657DC9">
                    <w:rPr>
                      <w:sz w:val="16"/>
                      <w:szCs w:val="16"/>
                      <w:lang w:val="en-US"/>
                    </w:rPr>
                    <w:t>iniţială</w:t>
                  </w:r>
                  <w:proofErr w:type="spellEnd"/>
                  <w:r w:rsidRPr="00657DC9">
                    <w:rPr>
                      <w:sz w:val="16"/>
                      <w:szCs w:val="16"/>
                      <w:lang w:val="en-US"/>
                    </w:rPr>
                    <w:t xml:space="preserve"> </w:t>
                  </w:r>
                  <w:proofErr w:type="spellStart"/>
                  <w:r w:rsidRPr="00657DC9">
                    <w:rPr>
                      <w:sz w:val="16"/>
                      <w:szCs w:val="16"/>
                      <w:lang w:val="en-US"/>
                    </w:rPr>
                    <w:t>segregată</w:t>
                  </w:r>
                  <w:proofErr w:type="spellEnd"/>
                  <w:r w:rsidRPr="00657DC9">
                    <w:rPr>
                      <w:sz w:val="16"/>
                      <w:szCs w:val="16"/>
                      <w:lang w:val="en-US"/>
                    </w:rPr>
                    <w:t xml:space="preserve"> </w:t>
                  </w:r>
                </w:p>
              </w:tc>
            </w:tr>
          </w:tbl>
          <w:p w14:paraId="7C39EEEB" w14:textId="77777777" w:rsidR="00373B83" w:rsidRPr="00657DC9" w:rsidRDefault="00373B83" w:rsidP="00373B83">
            <w:pPr>
              <w:jc w:val="both"/>
              <w:rPr>
                <w:b/>
                <w:bCs/>
                <w:sz w:val="16"/>
                <w:szCs w:val="16"/>
                <w:lang w:val="ro-MD"/>
              </w:rPr>
            </w:pPr>
          </w:p>
        </w:tc>
        <w:tc>
          <w:tcPr>
            <w:tcW w:w="1229" w:type="dxa"/>
          </w:tcPr>
          <w:p w14:paraId="558FA0E9" w14:textId="71093F0B"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021CE816" w14:textId="77777777" w:rsidR="00373B83" w:rsidRPr="00657DC9" w:rsidRDefault="00373B83" w:rsidP="00373B83">
            <w:pPr>
              <w:jc w:val="both"/>
              <w:rPr>
                <w:strike/>
                <w:sz w:val="16"/>
                <w:szCs w:val="16"/>
                <w:lang w:val="ro-MD"/>
              </w:rPr>
            </w:pPr>
          </w:p>
        </w:tc>
      </w:tr>
      <w:tr w:rsidR="00657DC9" w:rsidRPr="00657DC9" w14:paraId="17734EE2"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2FFC4C40" w14:textId="77777777" w:rsidTr="00F43BE0">
              <w:trPr>
                <w:trHeight w:val="316"/>
              </w:trPr>
              <w:tc>
                <w:tcPr>
                  <w:tcW w:w="606" w:type="dxa"/>
                </w:tcPr>
                <w:p w14:paraId="381296D1" w14:textId="58E93CF3" w:rsidR="00373B83" w:rsidRPr="00657DC9" w:rsidRDefault="00373B83" w:rsidP="00373B83">
                  <w:pPr>
                    <w:jc w:val="both"/>
                    <w:rPr>
                      <w:sz w:val="16"/>
                      <w:szCs w:val="16"/>
                      <w:lang w:val="en-US"/>
                    </w:rPr>
                  </w:pPr>
                  <w:r w:rsidRPr="00657DC9">
                    <w:rPr>
                      <w:sz w:val="16"/>
                      <w:szCs w:val="16"/>
                      <w:lang w:val="en-US"/>
                    </w:rPr>
                    <w:t>0080</w:t>
                  </w:r>
                </w:p>
              </w:tc>
              <w:tc>
                <w:tcPr>
                  <w:tcW w:w="3075" w:type="dxa"/>
                </w:tcPr>
                <w:p w14:paraId="3C309CCE" w14:textId="059FA77E" w:rsidR="00373B83" w:rsidRPr="00657DC9" w:rsidRDefault="00373B83" w:rsidP="00373B83">
                  <w:pPr>
                    <w:jc w:val="both"/>
                    <w:rPr>
                      <w:sz w:val="16"/>
                      <w:szCs w:val="16"/>
                      <w:lang w:val="en-US"/>
                    </w:rPr>
                  </w:pPr>
                  <w:proofErr w:type="spellStart"/>
                  <w:r w:rsidRPr="00657DC9">
                    <w:rPr>
                      <w:sz w:val="16"/>
                      <w:szCs w:val="16"/>
                      <w:lang w:val="en-US"/>
                    </w:rPr>
                    <w:t>Marjă</w:t>
                  </w:r>
                  <w:proofErr w:type="spellEnd"/>
                  <w:r w:rsidRPr="00657DC9">
                    <w:rPr>
                      <w:sz w:val="16"/>
                      <w:szCs w:val="16"/>
                      <w:lang w:val="en-US"/>
                    </w:rPr>
                    <w:t xml:space="preserve"> </w:t>
                  </w:r>
                  <w:proofErr w:type="spellStart"/>
                  <w:r w:rsidRPr="00657DC9">
                    <w:rPr>
                      <w:sz w:val="16"/>
                      <w:szCs w:val="16"/>
                      <w:lang w:val="en-US"/>
                    </w:rPr>
                    <w:t>iniţială</w:t>
                  </w:r>
                  <w:proofErr w:type="spellEnd"/>
                  <w:r w:rsidRPr="00657DC9">
                    <w:rPr>
                      <w:sz w:val="16"/>
                      <w:szCs w:val="16"/>
                      <w:lang w:val="en-US"/>
                    </w:rPr>
                    <w:t xml:space="preserve"> </w:t>
                  </w:r>
                  <w:proofErr w:type="spellStart"/>
                  <w:r w:rsidRPr="00657DC9">
                    <w:rPr>
                      <w:sz w:val="16"/>
                      <w:szCs w:val="16"/>
                      <w:lang w:val="en-US"/>
                    </w:rPr>
                    <w:t>nesegregată</w:t>
                  </w:r>
                  <w:proofErr w:type="spellEnd"/>
                  <w:r w:rsidRPr="00657DC9">
                    <w:rPr>
                      <w:sz w:val="16"/>
                      <w:szCs w:val="16"/>
                      <w:lang w:val="en-US"/>
                    </w:rPr>
                    <w:t xml:space="preserve"> </w:t>
                  </w:r>
                </w:p>
              </w:tc>
            </w:tr>
          </w:tbl>
          <w:p w14:paraId="6CABA54A" w14:textId="77777777" w:rsidR="00373B83" w:rsidRPr="00657DC9" w:rsidRDefault="00373B83" w:rsidP="00373B83">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461482C3" w14:textId="77777777" w:rsidTr="00BD3475">
              <w:trPr>
                <w:trHeight w:val="316"/>
              </w:trPr>
              <w:tc>
                <w:tcPr>
                  <w:tcW w:w="606" w:type="dxa"/>
                </w:tcPr>
                <w:p w14:paraId="1F840038" w14:textId="77777777" w:rsidR="00373B83" w:rsidRPr="00657DC9" w:rsidRDefault="00373B83" w:rsidP="00373B83">
                  <w:pPr>
                    <w:jc w:val="both"/>
                    <w:rPr>
                      <w:sz w:val="16"/>
                      <w:szCs w:val="16"/>
                      <w:lang w:val="en-US"/>
                    </w:rPr>
                  </w:pPr>
                  <w:r w:rsidRPr="00657DC9">
                    <w:rPr>
                      <w:sz w:val="16"/>
                      <w:szCs w:val="16"/>
                      <w:lang w:val="en-US"/>
                    </w:rPr>
                    <w:t>0080</w:t>
                  </w:r>
                </w:p>
              </w:tc>
              <w:tc>
                <w:tcPr>
                  <w:tcW w:w="3075" w:type="dxa"/>
                </w:tcPr>
                <w:p w14:paraId="26091918" w14:textId="77777777" w:rsidR="00373B83" w:rsidRPr="00657DC9" w:rsidRDefault="00373B83" w:rsidP="00373B83">
                  <w:pPr>
                    <w:jc w:val="both"/>
                    <w:rPr>
                      <w:sz w:val="16"/>
                      <w:szCs w:val="16"/>
                      <w:lang w:val="en-US"/>
                    </w:rPr>
                  </w:pPr>
                  <w:proofErr w:type="spellStart"/>
                  <w:r w:rsidRPr="00657DC9">
                    <w:rPr>
                      <w:sz w:val="16"/>
                      <w:szCs w:val="16"/>
                      <w:lang w:val="en-US"/>
                    </w:rPr>
                    <w:t>Marjă</w:t>
                  </w:r>
                  <w:proofErr w:type="spellEnd"/>
                  <w:r w:rsidRPr="00657DC9">
                    <w:rPr>
                      <w:sz w:val="16"/>
                      <w:szCs w:val="16"/>
                      <w:lang w:val="en-US"/>
                    </w:rPr>
                    <w:t xml:space="preserve"> </w:t>
                  </w:r>
                  <w:proofErr w:type="spellStart"/>
                  <w:r w:rsidRPr="00657DC9">
                    <w:rPr>
                      <w:sz w:val="16"/>
                      <w:szCs w:val="16"/>
                      <w:lang w:val="en-US"/>
                    </w:rPr>
                    <w:t>iniţială</w:t>
                  </w:r>
                  <w:proofErr w:type="spellEnd"/>
                  <w:r w:rsidRPr="00657DC9">
                    <w:rPr>
                      <w:sz w:val="16"/>
                      <w:szCs w:val="16"/>
                      <w:lang w:val="en-US"/>
                    </w:rPr>
                    <w:t xml:space="preserve"> </w:t>
                  </w:r>
                  <w:proofErr w:type="spellStart"/>
                  <w:r w:rsidRPr="00657DC9">
                    <w:rPr>
                      <w:sz w:val="16"/>
                      <w:szCs w:val="16"/>
                      <w:lang w:val="en-US"/>
                    </w:rPr>
                    <w:t>nesegregată</w:t>
                  </w:r>
                  <w:proofErr w:type="spellEnd"/>
                  <w:r w:rsidRPr="00657DC9">
                    <w:rPr>
                      <w:sz w:val="16"/>
                      <w:szCs w:val="16"/>
                      <w:lang w:val="en-US"/>
                    </w:rPr>
                    <w:t xml:space="preserve"> </w:t>
                  </w:r>
                </w:p>
              </w:tc>
            </w:tr>
          </w:tbl>
          <w:p w14:paraId="0FF0F6B4" w14:textId="77777777" w:rsidR="00373B83" w:rsidRPr="00657DC9" w:rsidRDefault="00373B83" w:rsidP="00373B83">
            <w:pPr>
              <w:jc w:val="both"/>
              <w:rPr>
                <w:b/>
                <w:bCs/>
                <w:sz w:val="16"/>
                <w:szCs w:val="16"/>
                <w:lang w:val="ro-MD"/>
              </w:rPr>
            </w:pPr>
          </w:p>
        </w:tc>
        <w:tc>
          <w:tcPr>
            <w:tcW w:w="1229" w:type="dxa"/>
          </w:tcPr>
          <w:p w14:paraId="2A3523BF" w14:textId="0AC476EB"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53A90D62" w14:textId="77777777" w:rsidR="00373B83" w:rsidRPr="00657DC9" w:rsidRDefault="00373B83" w:rsidP="00373B83">
            <w:pPr>
              <w:jc w:val="both"/>
              <w:rPr>
                <w:strike/>
                <w:sz w:val="16"/>
                <w:szCs w:val="16"/>
                <w:lang w:val="ro-MD"/>
              </w:rPr>
            </w:pPr>
          </w:p>
        </w:tc>
      </w:tr>
      <w:tr w:rsidR="00657DC9" w:rsidRPr="00657DC9" w14:paraId="6EAA4CAF"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582B38F3" w14:textId="77777777" w:rsidTr="00F43BE0">
              <w:trPr>
                <w:trHeight w:val="316"/>
              </w:trPr>
              <w:tc>
                <w:tcPr>
                  <w:tcW w:w="606" w:type="dxa"/>
                </w:tcPr>
                <w:p w14:paraId="7D05FCAD" w14:textId="6076813F" w:rsidR="00373B83" w:rsidRPr="00657DC9" w:rsidRDefault="00373B83" w:rsidP="00373B83">
                  <w:pPr>
                    <w:jc w:val="both"/>
                    <w:rPr>
                      <w:sz w:val="16"/>
                      <w:szCs w:val="16"/>
                      <w:lang w:val="en-US"/>
                    </w:rPr>
                  </w:pPr>
                  <w:r w:rsidRPr="00657DC9">
                    <w:rPr>
                      <w:sz w:val="16"/>
                      <w:szCs w:val="16"/>
                      <w:lang w:val="en-US"/>
                    </w:rPr>
                    <w:t>0090</w:t>
                  </w:r>
                </w:p>
              </w:tc>
              <w:tc>
                <w:tcPr>
                  <w:tcW w:w="3075" w:type="dxa"/>
                </w:tcPr>
                <w:p w14:paraId="69BB7959" w14:textId="11901B5D" w:rsidR="00373B83" w:rsidRPr="00657DC9" w:rsidRDefault="00373B83" w:rsidP="00373B83">
                  <w:pPr>
                    <w:jc w:val="both"/>
                    <w:rPr>
                      <w:sz w:val="16"/>
                      <w:szCs w:val="16"/>
                      <w:lang w:val="en-US"/>
                    </w:rPr>
                  </w:pPr>
                  <w:proofErr w:type="spellStart"/>
                  <w:r w:rsidRPr="00657DC9">
                    <w:rPr>
                      <w:sz w:val="16"/>
                      <w:szCs w:val="16"/>
                      <w:lang w:val="en-US"/>
                    </w:rPr>
                    <w:t>Contribuţii</w:t>
                  </w:r>
                  <w:proofErr w:type="spellEnd"/>
                  <w:r w:rsidRPr="00657DC9">
                    <w:rPr>
                      <w:sz w:val="16"/>
                      <w:szCs w:val="16"/>
                      <w:lang w:val="en-US"/>
                    </w:rPr>
                    <w:t xml:space="preserve"> </w:t>
                  </w:r>
                  <w:proofErr w:type="spellStart"/>
                  <w:r w:rsidRPr="00657DC9">
                    <w:rPr>
                      <w:sz w:val="16"/>
                      <w:szCs w:val="16"/>
                      <w:lang w:val="en-US"/>
                    </w:rPr>
                    <w:t>prefinanţate</w:t>
                  </w:r>
                  <w:proofErr w:type="spellEnd"/>
                  <w:r w:rsidRPr="00657DC9">
                    <w:rPr>
                      <w:sz w:val="16"/>
                      <w:szCs w:val="16"/>
                      <w:lang w:val="en-US"/>
                    </w:rPr>
                    <w:t xml:space="preserve"> la </w:t>
                  </w:r>
                  <w:proofErr w:type="spellStart"/>
                  <w:r w:rsidRPr="00657DC9">
                    <w:rPr>
                      <w:sz w:val="16"/>
                      <w:szCs w:val="16"/>
                      <w:lang w:val="en-US"/>
                    </w:rPr>
                    <w:t>fondul</w:t>
                  </w:r>
                  <w:proofErr w:type="spellEnd"/>
                  <w:r w:rsidRPr="00657DC9">
                    <w:rPr>
                      <w:sz w:val="16"/>
                      <w:szCs w:val="16"/>
                      <w:lang w:val="en-US"/>
                    </w:rPr>
                    <w:t xml:space="preserve"> de </w:t>
                  </w:r>
                  <w:proofErr w:type="spellStart"/>
                  <w:r w:rsidRPr="00657DC9">
                    <w:rPr>
                      <w:sz w:val="16"/>
                      <w:szCs w:val="16"/>
                      <w:lang w:val="en-US"/>
                    </w:rPr>
                    <w:t>garantare</w:t>
                  </w:r>
                  <w:proofErr w:type="spellEnd"/>
                  <w:r w:rsidRPr="00657DC9">
                    <w:rPr>
                      <w:sz w:val="16"/>
                      <w:szCs w:val="16"/>
                      <w:lang w:val="en-US"/>
                    </w:rPr>
                    <w:t xml:space="preserve"> </w:t>
                  </w:r>
                </w:p>
              </w:tc>
            </w:tr>
          </w:tbl>
          <w:p w14:paraId="0A42352B" w14:textId="77777777" w:rsidR="00373B83" w:rsidRPr="00657DC9" w:rsidRDefault="00373B83" w:rsidP="00373B83">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5A448C6A" w14:textId="77777777" w:rsidTr="00BD3475">
              <w:trPr>
                <w:trHeight w:val="316"/>
              </w:trPr>
              <w:tc>
                <w:tcPr>
                  <w:tcW w:w="606" w:type="dxa"/>
                </w:tcPr>
                <w:p w14:paraId="1BE952E7" w14:textId="77777777" w:rsidR="00373B83" w:rsidRPr="00657DC9" w:rsidRDefault="00373B83" w:rsidP="00373B83">
                  <w:pPr>
                    <w:jc w:val="both"/>
                    <w:rPr>
                      <w:sz w:val="16"/>
                      <w:szCs w:val="16"/>
                      <w:lang w:val="en-US"/>
                    </w:rPr>
                  </w:pPr>
                  <w:r w:rsidRPr="00657DC9">
                    <w:rPr>
                      <w:sz w:val="16"/>
                      <w:szCs w:val="16"/>
                      <w:lang w:val="en-US"/>
                    </w:rPr>
                    <w:t>0090</w:t>
                  </w:r>
                </w:p>
              </w:tc>
              <w:tc>
                <w:tcPr>
                  <w:tcW w:w="3075" w:type="dxa"/>
                </w:tcPr>
                <w:p w14:paraId="611E1626" w14:textId="77777777" w:rsidR="00373B83" w:rsidRPr="00657DC9" w:rsidRDefault="00373B83" w:rsidP="00373B83">
                  <w:pPr>
                    <w:jc w:val="both"/>
                    <w:rPr>
                      <w:sz w:val="16"/>
                      <w:szCs w:val="16"/>
                      <w:lang w:val="en-US"/>
                    </w:rPr>
                  </w:pPr>
                  <w:proofErr w:type="spellStart"/>
                  <w:r w:rsidRPr="00657DC9">
                    <w:rPr>
                      <w:sz w:val="16"/>
                      <w:szCs w:val="16"/>
                      <w:lang w:val="en-US"/>
                    </w:rPr>
                    <w:t>Contribuţii</w:t>
                  </w:r>
                  <w:proofErr w:type="spellEnd"/>
                  <w:r w:rsidRPr="00657DC9">
                    <w:rPr>
                      <w:sz w:val="16"/>
                      <w:szCs w:val="16"/>
                      <w:lang w:val="en-US"/>
                    </w:rPr>
                    <w:t xml:space="preserve"> </w:t>
                  </w:r>
                  <w:proofErr w:type="spellStart"/>
                  <w:r w:rsidRPr="00657DC9">
                    <w:rPr>
                      <w:sz w:val="16"/>
                      <w:szCs w:val="16"/>
                      <w:lang w:val="en-US"/>
                    </w:rPr>
                    <w:t>prefinanţate</w:t>
                  </w:r>
                  <w:proofErr w:type="spellEnd"/>
                  <w:r w:rsidRPr="00657DC9">
                    <w:rPr>
                      <w:sz w:val="16"/>
                      <w:szCs w:val="16"/>
                      <w:lang w:val="en-US"/>
                    </w:rPr>
                    <w:t xml:space="preserve"> la </w:t>
                  </w:r>
                  <w:proofErr w:type="spellStart"/>
                  <w:r w:rsidRPr="00657DC9">
                    <w:rPr>
                      <w:sz w:val="16"/>
                      <w:szCs w:val="16"/>
                      <w:lang w:val="en-US"/>
                    </w:rPr>
                    <w:t>fondul</w:t>
                  </w:r>
                  <w:proofErr w:type="spellEnd"/>
                  <w:r w:rsidRPr="00657DC9">
                    <w:rPr>
                      <w:sz w:val="16"/>
                      <w:szCs w:val="16"/>
                      <w:lang w:val="en-US"/>
                    </w:rPr>
                    <w:t xml:space="preserve"> de </w:t>
                  </w:r>
                  <w:proofErr w:type="spellStart"/>
                  <w:r w:rsidRPr="00657DC9">
                    <w:rPr>
                      <w:sz w:val="16"/>
                      <w:szCs w:val="16"/>
                      <w:lang w:val="en-US"/>
                    </w:rPr>
                    <w:t>garantare</w:t>
                  </w:r>
                  <w:proofErr w:type="spellEnd"/>
                  <w:r w:rsidRPr="00657DC9">
                    <w:rPr>
                      <w:sz w:val="16"/>
                      <w:szCs w:val="16"/>
                      <w:lang w:val="en-US"/>
                    </w:rPr>
                    <w:t xml:space="preserve"> </w:t>
                  </w:r>
                </w:p>
              </w:tc>
            </w:tr>
          </w:tbl>
          <w:p w14:paraId="28FE7BC1" w14:textId="77777777" w:rsidR="00373B83" w:rsidRPr="00657DC9" w:rsidRDefault="00373B83" w:rsidP="00373B83">
            <w:pPr>
              <w:jc w:val="both"/>
              <w:rPr>
                <w:b/>
                <w:bCs/>
                <w:sz w:val="16"/>
                <w:szCs w:val="16"/>
                <w:lang w:val="ro-MD"/>
              </w:rPr>
            </w:pPr>
          </w:p>
        </w:tc>
        <w:tc>
          <w:tcPr>
            <w:tcW w:w="1229" w:type="dxa"/>
          </w:tcPr>
          <w:p w14:paraId="45DE5961" w14:textId="2E12DAD5"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7E17B5E7" w14:textId="77777777" w:rsidR="00373B83" w:rsidRPr="00657DC9" w:rsidRDefault="00373B83" w:rsidP="00373B83">
            <w:pPr>
              <w:jc w:val="both"/>
              <w:rPr>
                <w:strike/>
                <w:sz w:val="16"/>
                <w:szCs w:val="16"/>
                <w:lang w:val="ro-MD"/>
              </w:rPr>
            </w:pPr>
          </w:p>
        </w:tc>
      </w:tr>
      <w:tr w:rsidR="00657DC9" w:rsidRPr="00657DC9" w14:paraId="446F370E"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5E060AFD" w14:textId="77777777" w:rsidTr="00F43BE0">
              <w:trPr>
                <w:trHeight w:val="316"/>
              </w:trPr>
              <w:tc>
                <w:tcPr>
                  <w:tcW w:w="606" w:type="dxa"/>
                </w:tcPr>
                <w:p w14:paraId="0D34B885" w14:textId="3460D984" w:rsidR="00373B83" w:rsidRPr="00657DC9" w:rsidRDefault="00373B83" w:rsidP="00373B83">
                  <w:pPr>
                    <w:jc w:val="both"/>
                    <w:rPr>
                      <w:sz w:val="16"/>
                      <w:szCs w:val="16"/>
                      <w:lang w:val="en-US"/>
                    </w:rPr>
                  </w:pPr>
                  <w:r w:rsidRPr="00657DC9">
                    <w:rPr>
                      <w:sz w:val="16"/>
                      <w:szCs w:val="16"/>
                      <w:lang w:val="en-US"/>
                    </w:rPr>
                    <w:t>0100</w:t>
                  </w:r>
                </w:p>
              </w:tc>
              <w:tc>
                <w:tcPr>
                  <w:tcW w:w="3075" w:type="dxa"/>
                </w:tcPr>
                <w:p w14:paraId="3A976B8E" w14:textId="7B8B91AF" w:rsidR="00373B83" w:rsidRPr="00657DC9" w:rsidRDefault="00373B83" w:rsidP="00373B83">
                  <w:pPr>
                    <w:jc w:val="both"/>
                    <w:rPr>
                      <w:sz w:val="16"/>
                      <w:szCs w:val="16"/>
                      <w:lang w:val="en-US"/>
                    </w:rPr>
                  </w:pPr>
                  <w:proofErr w:type="spellStart"/>
                  <w:r w:rsidRPr="00657DC9">
                    <w:rPr>
                      <w:sz w:val="16"/>
                      <w:szCs w:val="16"/>
                      <w:lang w:val="en-US"/>
                    </w:rPr>
                    <w:t>Contribuţii</w:t>
                  </w:r>
                  <w:proofErr w:type="spellEnd"/>
                  <w:r w:rsidRPr="00657DC9">
                    <w:rPr>
                      <w:sz w:val="16"/>
                      <w:szCs w:val="16"/>
                      <w:lang w:val="en-US"/>
                    </w:rPr>
                    <w:t xml:space="preserve"> </w:t>
                  </w:r>
                  <w:proofErr w:type="spellStart"/>
                  <w:r w:rsidRPr="00657DC9">
                    <w:rPr>
                      <w:sz w:val="16"/>
                      <w:szCs w:val="16"/>
                      <w:lang w:val="en-US"/>
                    </w:rPr>
                    <w:t>nefinanţate</w:t>
                  </w:r>
                  <w:proofErr w:type="spellEnd"/>
                  <w:r w:rsidRPr="00657DC9">
                    <w:rPr>
                      <w:sz w:val="16"/>
                      <w:szCs w:val="16"/>
                      <w:lang w:val="en-US"/>
                    </w:rPr>
                    <w:t xml:space="preserve"> la </w:t>
                  </w:r>
                  <w:proofErr w:type="spellStart"/>
                  <w:r w:rsidRPr="00657DC9">
                    <w:rPr>
                      <w:sz w:val="16"/>
                      <w:szCs w:val="16"/>
                      <w:lang w:val="en-US"/>
                    </w:rPr>
                    <w:t>fondul</w:t>
                  </w:r>
                  <w:proofErr w:type="spellEnd"/>
                  <w:r w:rsidRPr="00657DC9">
                    <w:rPr>
                      <w:sz w:val="16"/>
                      <w:szCs w:val="16"/>
                      <w:lang w:val="en-US"/>
                    </w:rPr>
                    <w:t xml:space="preserve"> de </w:t>
                  </w:r>
                  <w:proofErr w:type="spellStart"/>
                  <w:r w:rsidRPr="00657DC9">
                    <w:rPr>
                      <w:sz w:val="16"/>
                      <w:szCs w:val="16"/>
                      <w:lang w:val="en-US"/>
                    </w:rPr>
                    <w:t>garantare</w:t>
                  </w:r>
                  <w:proofErr w:type="spellEnd"/>
                </w:p>
              </w:tc>
            </w:tr>
          </w:tbl>
          <w:p w14:paraId="79DDB1E1" w14:textId="77777777" w:rsidR="00373B83" w:rsidRPr="00657DC9" w:rsidRDefault="00373B83" w:rsidP="00373B83">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4E136B53" w14:textId="77777777" w:rsidTr="00BD3475">
              <w:trPr>
                <w:trHeight w:val="316"/>
              </w:trPr>
              <w:tc>
                <w:tcPr>
                  <w:tcW w:w="606" w:type="dxa"/>
                </w:tcPr>
                <w:p w14:paraId="12CBABD5" w14:textId="77777777" w:rsidR="00373B83" w:rsidRPr="00657DC9" w:rsidRDefault="00373B83" w:rsidP="00373B83">
                  <w:pPr>
                    <w:jc w:val="both"/>
                    <w:rPr>
                      <w:sz w:val="16"/>
                      <w:szCs w:val="16"/>
                      <w:lang w:val="en-US"/>
                    </w:rPr>
                  </w:pPr>
                  <w:r w:rsidRPr="00657DC9">
                    <w:rPr>
                      <w:sz w:val="16"/>
                      <w:szCs w:val="16"/>
                      <w:lang w:val="en-US"/>
                    </w:rPr>
                    <w:t>0100</w:t>
                  </w:r>
                </w:p>
              </w:tc>
              <w:tc>
                <w:tcPr>
                  <w:tcW w:w="3075" w:type="dxa"/>
                </w:tcPr>
                <w:p w14:paraId="2A8BBE61" w14:textId="77777777" w:rsidR="00373B83" w:rsidRPr="00657DC9" w:rsidRDefault="00373B83" w:rsidP="00373B83">
                  <w:pPr>
                    <w:jc w:val="both"/>
                    <w:rPr>
                      <w:sz w:val="16"/>
                      <w:szCs w:val="16"/>
                      <w:lang w:val="en-US"/>
                    </w:rPr>
                  </w:pPr>
                  <w:proofErr w:type="spellStart"/>
                  <w:r w:rsidRPr="00657DC9">
                    <w:rPr>
                      <w:sz w:val="16"/>
                      <w:szCs w:val="16"/>
                      <w:lang w:val="en-US"/>
                    </w:rPr>
                    <w:t>Contribuţii</w:t>
                  </w:r>
                  <w:proofErr w:type="spellEnd"/>
                  <w:r w:rsidRPr="00657DC9">
                    <w:rPr>
                      <w:sz w:val="16"/>
                      <w:szCs w:val="16"/>
                      <w:lang w:val="en-US"/>
                    </w:rPr>
                    <w:t xml:space="preserve"> </w:t>
                  </w:r>
                  <w:proofErr w:type="spellStart"/>
                  <w:r w:rsidRPr="00657DC9">
                    <w:rPr>
                      <w:sz w:val="16"/>
                      <w:szCs w:val="16"/>
                      <w:lang w:val="en-US"/>
                    </w:rPr>
                    <w:t>nefinanţate</w:t>
                  </w:r>
                  <w:proofErr w:type="spellEnd"/>
                  <w:r w:rsidRPr="00657DC9">
                    <w:rPr>
                      <w:sz w:val="16"/>
                      <w:szCs w:val="16"/>
                      <w:lang w:val="en-US"/>
                    </w:rPr>
                    <w:t xml:space="preserve"> la </w:t>
                  </w:r>
                  <w:proofErr w:type="spellStart"/>
                  <w:r w:rsidRPr="00657DC9">
                    <w:rPr>
                      <w:sz w:val="16"/>
                      <w:szCs w:val="16"/>
                      <w:lang w:val="en-US"/>
                    </w:rPr>
                    <w:t>fondul</w:t>
                  </w:r>
                  <w:proofErr w:type="spellEnd"/>
                  <w:r w:rsidRPr="00657DC9">
                    <w:rPr>
                      <w:sz w:val="16"/>
                      <w:szCs w:val="16"/>
                      <w:lang w:val="en-US"/>
                    </w:rPr>
                    <w:t xml:space="preserve"> de </w:t>
                  </w:r>
                  <w:proofErr w:type="spellStart"/>
                  <w:r w:rsidRPr="00657DC9">
                    <w:rPr>
                      <w:sz w:val="16"/>
                      <w:szCs w:val="16"/>
                      <w:lang w:val="en-US"/>
                    </w:rPr>
                    <w:t>garantare</w:t>
                  </w:r>
                  <w:proofErr w:type="spellEnd"/>
                </w:p>
              </w:tc>
            </w:tr>
          </w:tbl>
          <w:p w14:paraId="48FE08E9" w14:textId="77777777" w:rsidR="00373B83" w:rsidRPr="00657DC9" w:rsidRDefault="00373B83" w:rsidP="00373B83">
            <w:pPr>
              <w:jc w:val="both"/>
              <w:rPr>
                <w:b/>
                <w:bCs/>
                <w:sz w:val="16"/>
                <w:szCs w:val="16"/>
                <w:lang w:val="ro-MD"/>
              </w:rPr>
            </w:pPr>
          </w:p>
        </w:tc>
        <w:tc>
          <w:tcPr>
            <w:tcW w:w="1229" w:type="dxa"/>
          </w:tcPr>
          <w:p w14:paraId="54A8BC5E" w14:textId="2461DF78"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684F474D" w14:textId="77777777" w:rsidR="00373B83" w:rsidRPr="00657DC9" w:rsidRDefault="00373B83" w:rsidP="00373B83">
            <w:pPr>
              <w:jc w:val="both"/>
              <w:rPr>
                <w:strike/>
                <w:sz w:val="16"/>
                <w:szCs w:val="16"/>
                <w:lang w:val="ro-MD"/>
              </w:rPr>
            </w:pPr>
          </w:p>
        </w:tc>
      </w:tr>
      <w:tr w:rsidR="00657DC9" w:rsidRPr="00657DC9" w14:paraId="7021A509"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237F9252" w14:textId="77777777" w:rsidTr="00F43BE0">
              <w:trPr>
                <w:trHeight w:val="316"/>
              </w:trPr>
              <w:tc>
                <w:tcPr>
                  <w:tcW w:w="606" w:type="dxa"/>
                </w:tcPr>
                <w:p w14:paraId="28E07509" w14:textId="06D0282A" w:rsidR="00373B83" w:rsidRPr="00657DC9" w:rsidRDefault="00373B83" w:rsidP="00373B83">
                  <w:pPr>
                    <w:jc w:val="both"/>
                    <w:rPr>
                      <w:sz w:val="16"/>
                      <w:szCs w:val="16"/>
                      <w:lang w:val="en-US"/>
                    </w:rPr>
                  </w:pPr>
                  <w:r w:rsidRPr="00657DC9">
                    <w:rPr>
                      <w:sz w:val="16"/>
                      <w:szCs w:val="16"/>
                      <w:lang w:val="en-US"/>
                    </w:rPr>
                    <w:t>0110</w:t>
                  </w:r>
                </w:p>
              </w:tc>
              <w:tc>
                <w:tcPr>
                  <w:tcW w:w="3075" w:type="dxa"/>
                </w:tcPr>
                <w:p w14:paraId="45F6AE0A" w14:textId="56F8187C" w:rsidR="00373B83" w:rsidRPr="00657DC9" w:rsidRDefault="00373B83" w:rsidP="00373B83">
                  <w:pPr>
                    <w:jc w:val="both"/>
                    <w:rPr>
                      <w:b/>
                      <w:bCs/>
                      <w:sz w:val="16"/>
                      <w:szCs w:val="16"/>
                      <w:lang w:val="en-US"/>
                    </w:rPr>
                  </w:pPr>
                  <w:proofErr w:type="spellStart"/>
                  <w:r w:rsidRPr="00657DC9">
                    <w:rPr>
                      <w:b/>
                      <w:bCs/>
                      <w:sz w:val="16"/>
                      <w:szCs w:val="16"/>
                      <w:lang w:val="en-US"/>
                    </w:rPr>
                    <w:t>Expuneri</w:t>
                  </w:r>
                  <w:proofErr w:type="spellEnd"/>
                  <w:r w:rsidRPr="00657DC9">
                    <w:rPr>
                      <w:b/>
                      <w:bCs/>
                      <w:sz w:val="16"/>
                      <w:szCs w:val="16"/>
                      <w:lang w:val="en-US"/>
                    </w:rPr>
                    <w:t xml:space="preserve"> </w:t>
                  </w:r>
                  <w:proofErr w:type="spellStart"/>
                  <w:r w:rsidRPr="00657DC9">
                    <w:rPr>
                      <w:b/>
                      <w:bCs/>
                      <w:sz w:val="16"/>
                      <w:szCs w:val="16"/>
                      <w:lang w:val="en-US"/>
                    </w:rPr>
                    <w:t>faţă</w:t>
                  </w:r>
                  <w:proofErr w:type="spellEnd"/>
                  <w:r w:rsidRPr="00657DC9">
                    <w:rPr>
                      <w:b/>
                      <w:bCs/>
                      <w:sz w:val="16"/>
                      <w:szCs w:val="16"/>
                      <w:lang w:val="en-US"/>
                    </w:rPr>
                    <w:t xml:space="preserve"> de CPC </w:t>
                  </w:r>
                  <w:proofErr w:type="spellStart"/>
                  <w:r w:rsidRPr="00657DC9">
                    <w:rPr>
                      <w:b/>
                      <w:bCs/>
                      <w:sz w:val="16"/>
                      <w:szCs w:val="16"/>
                      <w:lang w:val="en-US"/>
                    </w:rPr>
                    <w:t>necalificate</w:t>
                  </w:r>
                  <w:proofErr w:type="spellEnd"/>
                  <w:r w:rsidRPr="00657DC9">
                    <w:rPr>
                      <w:b/>
                      <w:bCs/>
                      <w:sz w:val="16"/>
                      <w:szCs w:val="16"/>
                      <w:lang w:val="en-US"/>
                    </w:rPr>
                    <w:t xml:space="preserve"> (total) </w:t>
                  </w:r>
                </w:p>
              </w:tc>
            </w:tr>
          </w:tbl>
          <w:p w14:paraId="02080DB6" w14:textId="77777777" w:rsidR="00373B83" w:rsidRPr="00657DC9" w:rsidRDefault="00373B83" w:rsidP="00373B83">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75134F12" w14:textId="77777777" w:rsidTr="00BD3475">
              <w:trPr>
                <w:trHeight w:val="316"/>
              </w:trPr>
              <w:tc>
                <w:tcPr>
                  <w:tcW w:w="606" w:type="dxa"/>
                </w:tcPr>
                <w:p w14:paraId="5A09320E" w14:textId="77777777" w:rsidR="00373B83" w:rsidRPr="00657DC9" w:rsidRDefault="00373B83" w:rsidP="00373B83">
                  <w:pPr>
                    <w:jc w:val="both"/>
                    <w:rPr>
                      <w:sz w:val="16"/>
                      <w:szCs w:val="16"/>
                      <w:lang w:val="en-US"/>
                    </w:rPr>
                  </w:pPr>
                  <w:r w:rsidRPr="00657DC9">
                    <w:rPr>
                      <w:sz w:val="16"/>
                      <w:szCs w:val="16"/>
                      <w:lang w:val="en-US"/>
                    </w:rPr>
                    <w:t>0110</w:t>
                  </w:r>
                </w:p>
              </w:tc>
              <w:tc>
                <w:tcPr>
                  <w:tcW w:w="3075" w:type="dxa"/>
                </w:tcPr>
                <w:p w14:paraId="2DD23A4C" w14:textId="77777777" w:rsidR="00373B83" w:rsidRPr="00657DC9" w:rsidRDefault="00373B83" w:rsidP="00373B83">
                  <w:pPr>
                    <w:jc w:val="both"/>
                    <w:rPr>
                      <w:b/>
                      <w:bCs/>
                      <w:sz w:val="16"/>
                      <w:szCs w:val="16"/>
                      <w:lang w:val="en-US"/>
                    </w:rPr>
                  </w:pPr>
                  <w:proofErr w:type="spellStart"/>
                  <w:r w:rsidRPr="00657DC9">
                    <w:rPr>
                      <w:b/>
                      <w:bCs/>
                      <w:sz w:val="16"/>
                      <w:szCs w:val="16"/>
                      <w:lang w:val="en-US"/>
                    </w:rPr>
                    <w:t>Expuneri</w:t>
                  </w:r>
                  <w:proofErr w:type="spellEnd"/>
                  <w:r w:rsidRPr="00657DC9">
                    <w:rPr>
                      <w:b/>
                      <w:bCs/>
                      <w:sz w:val="16"/>
                      <w:szCs w:val="16"/>
                      <w:lang w:val="en-US"/>
                    </w:rPr>
                    <w:t xml:space="preserve"> </w:t>
                  </w:r>
                  <w:proofErr w:type="spellStart"/>
                  <w:r w:rsidRPr="00657DC9">
                    <w:rPr>
                      <w:b/>
                      <w:bCs/>
                      <w:sz w:val="16"/>
                      <w:szCs w:val="16"/>
                      <w:lang w:val="en-US"/>
                    </w:rPr>
                    <w:t>faţă</w:t>
                  </w:r>
                  <w:proofErr w:type="spellEnd"/>
                  <w:r w:rsidRPr="00657DC9">
                    <w:rPr>
                      <w:b/>
                      <w:bCs/>
                      <w:sz w:val="16"/>
                      <w:szCs w:val="16"/>
                      <w:lang w:val="en-US"/>
                    </w:rPr>
                    <w:t xml:space="preserve"> de CPC </w:t>
                  </w:r>
                  <w:proofErr w:type="spellStart"/>
                  <w:r w:rsidRPr="00657DC9">
                    <w:rPr>
                      <w:b/>
                      <w:bCs/>
                      <w:sz w:val="16"/>
                      <w:szCs w:val="16"/>
                      <w:lang w:val="en-US"/>
                    </w:rPr>
                    <w:t>necalificate</w:t>
                  </w:r>
                  <w:proofErr w:type="spellEnd"/>
                  <w:r w:rsidRPr="00657DC9">
                    <w:rPr>
                      <w:b/>
                      <w:bCs/>
                      <w:sz w:val="16"/>
                      <w:szCs w:val="16"/>
                      <w:lang w:val="en-US"/>
                    </w:rPr>
                    <w:t xml:space="preserve"> (total) </w:t>
                  </w:r>
                </w:p>
              </w:tc>
            </w:tr>
          </w:tbl>
          <w:p w14:paraId="0A02A0EA" w14:textId="77777777" w:rsidR="00373B83" w:rsidRPr="00657DC9" w:rsidRDefault="00373B83" w:rsidP="00373B83">
            <w:pPr>
              <w:jc w:val="both"/>
              <w:rPr>
                <w:b/>
                <w:bCs/>
                <w:sz w:val="16"/>
                <w:szCs w:val="16"/>
                <w:lang w:val="ro-MD"/>
              </w:rPr>
            </w:pPr>
          </w:p>
        </w:tc>
        <w:tc>
          <w:tcPr>
            <w:tcW w:w="1229" w:type="dxa"/>
          </w:tcPr>
          <w:p w14:paraId="21E3E16A" w14:textId="59C6BA03"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3E4B7704" w14:textId="77777777" w:rsidR="00373B83" w:rsidRPr="00657DC9" w:rsidRDefault="00373B83" w:rsidP="00373B83">
            <w:pPr>
              <w:jc w:val="both"/>
              <w:rPr>
                <w:strike/>
                <w:sz w:val="16"/>
                <w:szCs w:val="16"/>
                <w:lang w:val="ro-MD"/>
              </w:rPr>
            </w:pPr>
          </w:p>
        </w:tc>
      </w:tr>
      <w:tr w:rsidR="00657DC9" w:rsidRPr="00657DC9" w14:paraId="6F9B4F70"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19D078BF" w14:textId="77777777" w:rsidTr="00F43BE0">
              <w:trPr>
                <w:trHeight w:val="316"/>
              </w:trPr>
              <w:tc>
                <w:tcPr>
                  <w:tcW w:w="606" w:type="dxa"/>
                </w:tcPr>
                <w:p w14:paraId="701D21B6" w14:textId="60884C5C" w:rsidR="00373B83" w:rsidRPr="00657DC9" w:rsidRDefault="00373B83" w:rsidP="00373B83">
                  <w:pPr>
                    <w:jc w:val="both"/>
                    <w:rPr>
                      <w:sz w:val="16"/>
                      <w:szCs w:val="16"/>
                      <w:lang w:val="en-US"/>
                    </w:rPr>
                  </w:pPr>
                  <w:r w:rsidRPr="00657DC9">
                    <w:rPr>
                      <w:sz w:val="16"/>
                      <w:szCs w:val="16"/>
                      <w:lang w:val="en-US"/>
                    </w:rPr>
                    <w:t>0120</w:t>
                  </w:r>
                </w:p>
              </w:tc>
              <w:tc>
                <w:tcPr>
                  <w:tcW w:w="3075" w:type="dxa"/>
                </w:tcPr>
                <w:p w14:paraId="28A33FBA" w14:textId="6FC12A7F" w:rsidR="00373B83" w:rsidRPr="00657DC9" w:rsidRDefault="00373B83" w:rsidP="00373B83">
                  <w:pPr>
                    <w:jc w:val="both"/>
                    <w:rPr>
                      <w:sz w:val="16"/>
                      <w:szCs w:val="16"/>
                      <w:lang w:val="en-US"/>
                    </w:rPr>
                  </w:pPr>
                  <w:proofErr w:type="spellStart"/>
                  <w:r w:rsidRPr="00657DC9">
                    <w:rPr>
                      <w:sz w:val="16"/>
                      <w:szCs w:val="16"/>
                      <w:lang w:val="en-US"/>
                    </w:rPr>
                    <w:t>Expuneri</w:t>
                  </w:r>
                  <w:proofErr w:type="spellEnd"/>
                  <w:r w:rsidRPr="00657DC9">
                    <w:rPr>
                      <w:sz w:val="16"/>
                      <w:szCs w:val="16"/>
                      <w:lang w:val="en-US"/>
                    </w:rPr>
                    <w:t xml:space="preserve"> </w:t>
                  </w:r>
                  <w:proofErr w:type="spellStart"/>
                  <w:r w:rsidRPr="00657DC9">
                    <w:rPr>
                      <w:sz w:val="16"/>
                      <w:szCs w:val="16"/>
                      <w:lang w:val="en-US"/>
                    </w:rPr>
                    <w:t>pentru</w:t>
                  </w:r>
                  <w:proofErr w:type="spellEnd"/>
                  <w:r w:rsidRPr="00657DC9">
                    <w:rPr>
                      <w:sz w:val="16"/>
                      <w:szCs w:val="16"/>
                      <w:lang w:val="en-US"/>
                    </w:rPr>
                    <w:t xml:space="preserve"> </w:t>
                  </w:r>
                  <w:proofErr w:type="spellStart"/>
                  <w:r w:rsidRPr="00657DC9">
                    <w:rPr>
                      <w:sz w:val="16"/>
                      <w:szCs w:val="16"/>
                      <w:lang w:val="en-US"/>
                    </w:rPr>
                    <w:t>tranzacţii</w:t>
                  </w:r>
                  <w:proofErr w:type="spellEnd"/>
                  <w:r w:rsidRPr="00657DC9">
                    <w:rPr>
                      <w:sz w:val="16"/>
                      <w:szCs w:val="16"/>
                      <w:lang w:val="en-US"/>
                    </w:rPr>
                    <w:t xml:space="preserve"> la CPC </w:t>
                  </w:r>
                  <w:proofErr w:type="spellStart"/>
                  <w:r w:rsidRPr="00657DC9">
                    <w:rPr>
                      <w:sz w:val="16"/>
                      <w:szCs w:val="16"/>
                      <w:lang w:val="en-US"/>
                    </w:rPr>
                    <w:t>necalificate</w:t>
                  </w:r>
                  <w:proofErr w:type="spellEnd"/>
                  <w:r w:rsidRPr="00657DC9">
                    <w:rPr>
                      <w:sz w:val="16"/>
                      <w:szCs w:val="16"/>
                      <w:lang w:val="en-US"/>
                    </w:rPr>
                    <w:t xml:space="preserve"> (cu </w:t>
                  </w:r>
                  <w:proofErr w:type="spellStart"/>
                  <w:r w:rsidRPr="00657DC9">
                    <w:rPr>
                      <w:sz w:val="16"/>
                      <w:szCs w:val="16"/>
                      <w:lang w:val="en-US"/>
                    </w:rPr>
                    <w:t>excepţia</w:t>
                  </w:r>
                  <w:proofErr w:type="spellEnd"/>
                  <w:r w:rsidRPr="00657DC9">
                    <w:rPr>
                      <w:sz w:val="16"/>
                      <w:szCs w:val="16"/>
                      <w:lang w:val="en-US"/>
                    </w:rPr>
                    <w:t xml:space="preserve"> </w:t>
                  </w:r>
                  <w:proofErr w:type="spellStart"/>
                  <w:r w:rsidRPr="00657DC9">
                    <w:rPr>
                      <w:sz w:val="16"/>
                      <w:szCs w:val="16"/>
                      <w:lang w:val="en-US"/>
                    </w:rPr>
                    <w:t>marjei</w:t>
                  </w:r>
                  <w:proofErr w:type="spellEnd"/>
                  <w:r w:rsidRPr="00657DC9">
                    <w:rPr>
                      <w:sz w:val="16"/>
                      <w:szCs w:val="16"/>
                      <w:lang w:val="en-US"/>
                    </w:rPr>
                    <w:t xml:space="preserve"> </w:t>
                  </w:r>
                  <w:proofErr w:type="spellStart"/>
                  <w:r w:rsidRPr="00657DC9">
                    <w:rPr>
                      <w:sz w:val="16"/>
                      <w:szCs w:val="16"/>
                      <w:lang w:val="en-US"/>
                    </w:rPr>
                    <w:t>iniţiale</w:t>
                  </w:r>
                  <w:proofErr w:type="spellEnd"/>
                  <w:r w:rsidRPr="00657DC9">
                    <w:rPr>
                      <w:sz w:val="16"/>
                      <w:szCs w:val="16"/>
                      <w:lang w:val="en-US"/>
                    </w:rPr>
                    <w:t xml:space="preserve"> </w:t>
                  </w:r>
                  <w:proofErr w:type="spellStart"/>
                  <w:r w:rsidRPr="00657DC9">
                    <w:rPr>
                      <w:sz w:val="16"/>
                      <w:szCs w:val="16"/>
                      <w:lang w:val="en-US"/>
                    </w:rPr>
                    <w:t>și</w:t>
                  </w:r>
                  <w:proofErr w:type="spellEnd"/>
                  <w:r w:rsidRPr="00657DC9">
                    <w:rPr>
                      <w:sz w:val="16"/>
                      <w:szCs w:val="16"/>
                      <w:lang w:val="en-US"/>
                    </w:rPr>
                    <w:t xml:space="preserve"> a </w:t>
                  </w:r>
                  <w:proofErr w:type="spellStart"/>
                  <w:r w:rsidRPr="00657DC9">
                    <w:rPr>
                      <w:sz w:val="16"/>
                      <w:szCs w:val="16"/>
                      <w:lang w:val="en-US"/>
                    </w:rPr>
                    <w:t>contribuţiilor</w:t>
                  </w:r>
                  <w:proofErr w:type="spellEnd"/>
                  <w:r w:rsidRPr="00657DC9">
                    <w:rPr>
                      <w:sz w:val="16"/>
                      <w:szCs w:val="16"/>
                      <w:lang w:val="en-US"/>
                    </w:rPr>
                    <w:t xml:space="preserve"> la </w:t>
                  </w:r>
                  <w:proofErr w:type="spellStart"/>
                  <w:r w:rsidRPr="00657DC9">
                    <w:rPr>
                      <w:sz w:val="16"/>
                      <w:szCs w:val="16"/>
                      <w:lang w:val="en-US"/>
                    </w:rPr>
                    <w:t>fondul</w:t>
                  </w:r>
                  <w:proofErr w:type="spellEnd"/>
                  <w:r w:rsidRPr="00657DC9">
                    <w:rPr>
                      <w:sz w:val="16"/>
                      <w:szCs w:val="16"/>
                      <w:lang w:val="en-US"/>
                    </w:rPr>
                    <w:t xml:space="preserve"> de </w:t>
                  </w:r>
                  <w:proofErr w:type="spellStart"/>
                  <w:r w:rsidRPr="00657DC9">
                    <w:rPr>
                      <w:sz w:val="16"/>
                      <w:szCs w:val="16"/>
                      <w:lang w:val="en-US"/>
                    </w:rPr>
                    <w:t>garantare</w:t>
                  </w:r>
                  <w:proofErr w:type="spellEnd"/>
                  <w:r w:rsidRPr="00657DC9">
                    <w:rPr>
                      <w:sz w:val="16"/>
                      <w:szCs w:val="16"/>
                      <w:lang w:val="en-US"/>
                    </w:rPr>
                    <w:t xml:space="preserve">); din care: </w:t>
                  </w:r>
                </w:p>
              </w:tc>
            </w:tr>
          </w:tbl>
          <w:p w14:paraId="6AAAA402" w14:textId="77777777" w:rsidR="00373B83" w:rsidRPr="00657DC9" w:rsidRDefault="00373B83" w:rsidP="00373B83">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04EDEFB5" w14:textId="77777777" w:rsidTr="00BD3475">
              <w:trPr>
                <w:trHeight w:val="316"/>
              </w:trPr>
              <w:tc>
                <w:tcPr>
                  <w:tcW w:w="606" w:type="dxa"/>
                </w:tcPr>
                <w:p w14:paraId="00CD611A" w14:textId="77777777" w:rsidR="00373B83" w:rsidRPr="00657DC9" w:rsidRDefault="00373B83" w:rsidP="00373B83">
                  <w:pPr>
                    <w:jc w:val="both"/>
                    <w:rPr>
                      <w:sz w:val="16"/>
                      <w:szCs w:val="16"/>
                      <w:lang w:val="en-US"/>
                    </w:rPr>
                  </w:pPr>
                  <w:r w:rsidRPr="00657DC9">
                    <w:rPr>
                      <w:sz w:val="16"/>
                      <w:szCs w:val="16"/>
                      <w:lang w:val="en-US"/>
                    </w:rPr>
                    <w:t>0120</w:t>
                  </w:r>
                </w:p>
              </w:tc>
              <w:tc>
                <w:tcPr>
                  <w:tcW w:w="3075" w:type="dxa"/>
                </w:tcPr>
                <w:p w14:paraId="6212C3C9" w14:textId="77777777" w:rsidR="00373B83" w:rsidRPr="00657DC9" w:rsidRDefault="00373B83" w:rsidP="00373B83">
                  <w:pPr>
                    <w:jc w:val="both"/>
                    <w:rPr>
                      <w:sz w:val="16"/>
                      <w:szCs w:val="16"/>
                      <w:lang w:val="en-US"/>
                    </w:rPr>
                  </w:pPr>
                  <w:proofErr w:type="spellStart"/>
                  <w:r w:rsidRPr="00657DC9">
                    <w:rPr>
                      <w:sz w:val="16"/>
                      <w:szCs w:val="16"/>
                      <w:lang w:val="en-US"/>
                    </w:rPr>
                    <w:t>Expuneri</w:t>
                  </w:r>
                  <w:proofErr w:type="spellEnd"/>
                  <w:r w:rsidRPr="00657DC9">
                    <w:rPr>
                      <w:sz w:val="16"/>
                      <w:szCs w:val="16"/>
                      <w:lang w:val="en-US"/>
                    </w:rPr>
                    <w:t xml:space="preserve"> </w:t>
                  </w:r>
                  <w:proofErr w:type="spellStart"/>
                  <w:r w:rsidRPr="00657DC9">
                    <w:rPr>
                      <w:sz w:val="16"/>
                      <w:szCs w:val="16"/>
                      <w:lang w:val="en-US"/>
                    </w:rPr>
                    <w:t>pentru</w:t>
                  </w:r>
                  <w:proofErr w:type="spellEnd"/>
                  <w:r w:rsidRPr="00657DC9">
                    <w:rPr>
                      <w:sz w:val="16"/>
                      <w:szCs w:val="16"/>
                      <w:lang w:val="en-US"/>
                    </w:rPr>
                    <w:t xml:space="preserve"> </w:t>
                  </w:r>
                  <w:proofErr w:type="spellStart"/>
                  <w:r w:rsidRPr="00657DC9">
                    <w:rPr>
                      <w:sz w:val="16"/>
                      <w:szCs w:val="16"/>
                      <w:lang w:val="en-US"/>
                    </w:rPr>
                    <w:t>tranzacţii</w:t>
                  </w:r>
                  <w:proofErr w:type="spellEnd"/>
                  <w:r w:rsidRPr="00657DC9">
                    <w:rPr>
                      <w:sz w:val="16"/>
                      <w:szCs w:val="16"/>
                      <w:lang w:val="en-US"/>
                    </w:rPr>
                    <w:t xml:space="preserve"> la CPC </w:t>
                  </w:r>
                  <w:proofErr w:type="spellStart"/>
                  <w:r w:rsidRPr="00657DC9">
                    <w:rPr>
                      <w:sz w:val="16"/>
                      <w:szCs w:val="16"/>
                      <w:lang w:val="en-US"/>
                    </w:rPr>
                    <w:t>necalificate</w:t>
                  </w:r>
                  <w:proofErr w:type="spellEnd"/>
                  <w:r w:rsidRPr="00657DC9">
                    <w:rPr>
                      <w:sz w:val="16"/>
                      <w:szCs w:val="16"/>
                      <w:lang w:val="en-US"/>
                    </w:rPr>
                    <w:t xml:space="preserve"> (cu </w:t>
                  </w:r>
                  <w:proofErr w:type="spellStart"/>
                  <w:r w:rsidRPr="00657DC9">
                    <w:rPr>
                      <w:sz w:val="16"/>
                      <w:szCs w:val="16"/>
                      <w:lang w:val="en-US"/>
                    </w:rPr>
                    <w:t>excepţia</w:t>
                  </w:r>
                  <w:proofErr w:type="spellEnd"/>
                  <w:r w:rsidRPr="00657DC9">
                    <w:rPr>
                      <w:sz w:val="16"/>
                      <w:szCs w:val="16"/>
                      <w:lang w:val="en-US"/>
                    </w:rPr>
                    <w:t xml:space="preserve"> </w:t>
                  </w:r>
                  <w:proofErr w:type="spellStart"/>
                  <w:r w:rsidRPr="00657DC9">
                    <w:rPr>
                      <w:sz w:val="16"/>
                      <w:szCs w:val="16"/>
                      <w:lang w:val="en-US"/>
                    </w:rPr>
                    <w:t>marjei</w:t>
                  </w:r>
                  <w:proofErr w:type="spellEnd"/>
                  <w:r w:rsidRPr="00657DC9">
                    <w:rPr>
                      <w:sz w:val="16"/>
                      <w:szCs w:val="16"/>
                      <w:lang w:val="en-US"/>
                    </w:rPr>
                    <w:t xml:space="preserve"> </w:t>
                  </w:r>
                  <w:proofErr w:type="spellStart"/>
                  <w:r w:rsidRPr="00657DC9">
                    <w:rPr>
                      <w:sz w:val="16"/>
                      <w:szCs w:val="16"/>
                      <w:lang w:val="en-US"/>
                    </w:rPr>
                    <w:t>iniţiale</w:t>
                  </w:r>
                  <w:proofErr w:type="spellEnd"/>
                  <w:r w:rsidRPr="00657DC9">
                    <w:rPr>
                      <w:sz w:val="16"/>
                      <w:szCs w:val="16"/>
                      <w:lang w:val="en-US"/>
                    </w:rPr>
                    <w:t xml:space="preserve"> </w:t>
                  </w:r>
                  <w:proofErr w:type="spellStart"/>
                  <w:r w:rsidRPr="00657DC9">
                    <w:rPr>
                      <w:sz w:val="16"/>
                      <w:szCs w:val="16"/>
                      <w:lang w:val="en-US"/>
                    </w:rPr>
                    <w:t>și</w:t>
                  </w:r>
                  <w:proofErr w:type="spellEnd"/>
                  <w:r w:rsidRPr="00657DC9">
                    <w:rPr>
                      <w:sz w:val="16"/>
                      <w:szCs w:val="16"/>
                      <w:lang w:val="en-US"/>
                    </w:rPr>
                    <w:t xml:space="preserve"> a </w:t>
                  </w:r>
                  <w:proofErr w:type="spellStart"/>
                  <w:r w:rsidRPr="00657DC9">
                    <w:rPr>
                      <w:sz w:val="16"/>
                      <w:szCs w:val="16"/>
                      <w:lang w:val="en-US"/>
                    </w:rPr>
                    <w:t>contribuţiilor</w:t>
                  </w:r>
                  <w:proofErr w:type="spellEnd"/>
                  <w:r w:rsidRPr="00657DC9">
                    <w:rPr>
                      <w:sz w:val="16"/>
                      <w:szCs w:val="16"/>
                      <w:lang w:val="en-US"/>
                    </w:rPr>
                    <w:t xml:space="preserve"> la </w:t>
                  </w:r>
                  <w:proofErr w:type="spellStart"/>
                  <w:r w:rsidRPr="00657DC9">
                    <w:rPr>
                      <w:sz w:val="16"/>
                      <w:szCs w:val="16"/>
                      <w:lang w:val="en-US"/>
                    </w:rPr>
                    <w:t>fondul</w:t>
                  </w:r>
                  <w:proofErr w:type="spellEnd"/>
                  <w:r w:rsidRPr="00657DC9">
                    <w:rPr>
                      <w:sz w:val="16"/>
                      <w:szCs w:val="16"/>
                      <w:lang w:val="en-US"/>
                    </w:rPr>
                    <w:t xml:space="preserve"> de </w:t>
                  </w:r>
                  <w:proofErr w:type="spellStart"/>
                  <w:r w:rsidRPr="00657DC9">
                    <w:rPr>
                      <w:sz w:val="16"/>
                      <w:szCs w:val="16"/>
                      <w:lang w:val="en-US"/>
                    </w:rPr>
                    <w:t>garantare</w:t>
                  </w:r>
                  <w:proofErr w:type="spellEnd"/>
                  <w:r w:rsidRPr="00657DC9">
                    <w:rPr>
                      <w:sz w:val="16"/>
                      <w:szCs w:val="16"/>
                      <w:lang w:val="en-US"/>
                    </w:rPr>
                    <w:t xml:space="preserve">); din care: </w:t>
                  </w:r>
                </w:p>
              </w:tc>
            </w:tr>
          </w:tbl>
          <w:p w14:paraId="2F62C8F4" w14:textId="77777777" w:rsidR="00373B83" w:rsidRPr="00657DC9" w:rsidRDefault="00373B83" w:rsidP="00373B83">
            <w:pPr>
              <w:jc w:val="both"/>
              <w:rPr>
                <w:b/>
                <w:bCs/>
                <w:sz w:val="16"/>
                <w:szCs w:val="16"/>
                <w:lang w:val="ro-MD"/>
              </w:rPr>
            </w:pPr>
          </w:p>
        </w:tc>
        <w:tc>
          <w:tcPr>
            <w:tcW w:w="1229" w:type="dxa"/>
          </w:tcPr>
          <w:p w14:paraId="7BC40584" w14:textId="37DAE081"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2A1480BB" w14:textId="77777777" w:rsidR="00373B83" w:rsidRPr="00657DC9" w:rsidRDefault="00373B83" w:rsidP="00373B83">
            <w:pPr>
              <w:jc w:val="both"/>
              <w:rPr>
                <w:strike/>
                <w:sz w:val="16"/>
                <w:szCs w:val="16"/>
                <w:lang w:val="ro-MD"/>
              </w:rPr>
            </w:pPr>
          </w:p>
        </w:tc>
      </w:tr>
      <w:tr w:rsidR="00657DC9" w:rsidRPr="00657DC9" w14:paraId="7B9BD110"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06183137" w14:textId="77777777" w:rsidTr="00F43BE0">
              <w:trPr>
                <w:trHeight w:val="316"/>
              </w:trPr>
              <w:tc>
                <w:tcPr>
                  <w:tcW w:w="606" w:type="dxa"/>
                </w:tcPr>
                <w:p w14:paraId="6DB4F75F" w14:textId="55A6DF2B" w:rsidR="00373B83" w:rsidRPr="00657DC9" w:rsidRDefault="00373B83" w:rsidP="00373B83">
                  <w:pPr>
                    <w:jc w:val="both"/>
                    <w:rPr>
                      <w:sz w:val="16"/>
                      <w:szCs w:val="16"/>
                      <w:lang w:val="en-US"/>
                    </w:rPr>
                  </w:pPr>
                  <w:r w:rsidRPr="00657DC9">
                    <w:rPr>
                      <w:sz w:val="16"/>
                      <w:szCs w:val="16"/>
                      <w:lang w:val="en-US"/>
                    </w:rPr>
                    <w:t>0130</w:t>
                  </w:r>
                </w:p>
              </w:tc>
              <w:tc>
                <w:tcPr>
                  <w:tcW w:w="3075" w:type="dxa"/>
                </w:tcPr>
                <w:p w14:paraId="5282FC5C" w14:textId="01DB505E" w:rsidR="00373B83" w:rsidRPr="00657DC9" w:rsidRDefault="00373B83" w:rsidP="00373B83">
                  <w:pPr>
                    <w:jc w:val="both"/>
                    <w:rPr>
                      <w:sz w:val="16"/>
                      <w:szCs w:val="16"/>
                      <w:lang w:val="en-US"/>
                    </w:rPr>
                  </w:pPr>
                  <w:r w:rsidRPr="00657DC9">
                    <w:rPr>
                      <w:sz w:val="16"/>
                      <w:szCs w:val="16"/>
                      <w:lang w:val="en-US"/>
                    </w:rPr>
                    <w:t xml:space="preserve">(i) </w:t>
                  </w:r>
                  <w:proofErr w:type="spellStart"/>
                  <w:r w:rsidRPr="00657DC9">
                    <w:rPr>
                      <w:sz w:val="16"/>
                      <w:szCs w:val="16"/>
                      <w:lang w:val="en-US"/>
                    </w:rPr>
                    <w:t>instrumente</w:t>
                  </w:r>
                  <w:proofErr w:type="spellEnd"/>
                  <w:r w:rsidRPr="00657DC9">
                    <w:rPr>
                      <w:sz w:val="16"/>
                      <w:szCs w:val="16"/>
                      <w:lang w:val="en-US"/>
                    </w:rPr>
                    <w:t xml:space="preserve"> </w:t>
                  </w:r>
                  <w:proofErr w:type="spellStart"/>
                  <w:r w:rsidRPr="00657DC9">
                    <w:rPr>
                      <w:sz w:val="16"/>
                      <w:szCs w:val="16"/>
                      <w:lang w:val="en-US"/>
                    </w:rPr>
                    <w:t>financiare</w:t>
                  </w:r>
                  <w:proofErr w:type="spellEnd"/>
                  <w:r w:rsidRPr="00657DC9">
                    <w:rPr>
                      <w:sz w:val="16"/>
                      <w:szCs w:val="16"/>
                      <w:lang w:val="en-US"/>
                    </w:rPr>
                    <w:t xml:space="preserve"> derivate </w:t>
                  </w:r>
                  <w:proofErr w:type="spellStart"/>
                  <w:r w:rsidRPr="00657DC9">
                    <w:rPr>
                      <w:sz w:val="16"/>
                      <w:szCs w:val="16"/>
                      <w:lang w:val="en-US"/>
                    </w:rPr>
                    <w:t>extrabursiere</w:t>
                  </w:r>
                  <w:proofErr w:type="spellEnd"/>
                  <w:r w:rsidRPr="00657DC9">
                    <w:rPr>
                      <w:sz w:val="16"/>
                      <w:szCs w:val="16"/>
                      <w:lang w:val="en-US"/>
                    </w:rPr>
                    <w:t xml:space="preserve"> </w:t>
                  </w:r>
                </w:p>
              </w:tc>
            </w:tr>
          </w:tbl>
          <w:p w14:paraId="4104A168" w14:textId="77777777" w:rsidR="00373B83" w:rsidRPr="00657DC9" w:rsidRDefault="00373B83" w:rsidP="00373B83">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3D509A58" w14:textId="77777777" w:rsidTr="00BD3475">
              <w:trPr>
                <w:trHeight w:val="316"/>
              </w:trPr>
              <w:tc>
                <w:tcPr>
                  <w:tcW w:w="606" w:type="dxa"/>
                </w:tcPr>
                <w:p w14:paraId="3711B118" w14:textId="77777777" w:rsidR="00373B83" w:rsidRPr="00657DC9" w:rsidRDefault="00373B83" w:rsidP="00373B83">
                  <w:pPr>
                    <w:jc w:val="both"/>
                    <w:rPr>
                      <w:sz w:val="16"/>
                      <w:szCs w:val="16"/>
                      <w:lang w:val="en-US"/>
                    </w:rPr>
                  </w:pPr>
                  <w:r w:rsidRPr="00657DC9">
                    <w:rPr>
                      <w:sz w:val="16"/>
                      <w:szCs w:val="16"/>
                      <w:lang w:val="en-US"/>
                    </w:rPr>
                    <w:t>0130</w:t>
                  </w:r>
                </w:p>
              </w:tc>
              <w:tc>
                <w:tcPr>
                  <w:tcW w:w="3075" w:type="dxa"/>
                </w:tcPr>
                <w:p w14:paraId="3CC3C45B" w14:textId="77777777" w:rsidR="00373B83" w:rsidRPr="00657DC9" w:rsidRDefault="00373B83" w:rsidP="00373B83">
                  <w:pPr>
                    <w:jc w:val="both"/>
                    <w:rPr>
                      <w:sz w:val="16"/>
                      <w:szCs w:val="16"/>
                      <w:lang w:val="en-US"/>
                    </w:rPr>
                  </w:pPr>
                  <w:r w:rsidRPr="00657DC9">
                    <w:rPr>
                      <w:sz w:val="16"/>
                      <w:szCs w:val="16"/>
                      <w:lang w:val="en-US"/>
                    </w:rPr>
                    <w:t xml:space="preserve">(i) </w:t>
                  </w:r>
                  <w:proofErr w:type="spellStart"/>
                  <w:r w:rsidRPr="00657DC9">
                    <w:rPr>
                      <w:sz w:val="16"/>
                      <w:szCs w:val="16"/>
                      <w:lang w:val="en-US"/>
                    </w:rPr>
                    <w:t>instrumente</w:t>
                  </w:r>
                  <w:proofErr w:type="spellEnd"/>
                  <w:r w:rsidRPr="00657DC9">
                    <w:rPr>
                      <w:sz w:val="16"/>
                      <w:szCs w:val="16"/>
                      <w:lang w:val="en-US"/>
                    </w:rPr>
                    <w:t xml:space="preserve"> </w:t>
                  </w:r>
                  <w:proofErr w:type="spellStart"/>
                  <w:r w:rsidRPr="00657DC9">
                    <w:rPr>
                      <w:sz w:val="16"/>
                      <w:szCs w:val="16"/>
                      <w:lang w:val="en-US"/>
                    </w:rPr>
                    <w:t>financiare</w:t>
                  </w:r>
                  <w:proofErr w:type="spellEnd"/>
                  <w:r w:rsidRPr="00657DC9">
                    <w:rPr>
                      <w:sz w:val="16"/>
                      <w:szCs w:val="16"/>
                      <w:lang w:val="en-US"/>
                    </w:rPr>
                    <w:t xml:space="preserve"> derivate </w:t>
                  </w:r>
                  <w:proofErr w:type="spellStart"/>
                  <w:r w:rsidRPr="00657DC9">
                    <w:rPr>
                      <w:sz w:val="16"/>
                      <w:szCs w:val="16"/>
                      <w:lang w:val="en-US"/>
                    </w:rPr>
                    <w:t>extrabursiere</w:t>
                  </w:r>
                  <w:proofErr w:type="spellEnd"/>
                  <w:r w:rsidRPr="00657DC9">
                    <w:rPr>
                      <w:sz w:val="16"/>
                      <w:szCs w:val="16"/>
                      <w:lang w:val="en-US"/>
                    </w:rPr>
                    <w:t xml:space="preserve"> </w:t>
                  </w:r>
                </w:p>
              </w:tc>
            </w:tr>
          </w:tbl>
          <w:p w14:paraId="69B0E619" w14:textId="77777777" w:rsidR="00373B83" w:rsidRPr="00657DC9" w:rsidRDefault="00373B83" w:rsidP="00373B83">
            <w:pPr>
              <w:jc w:val="both"/>
              <w:rPr>
                <w:b/>
                <w:bCs/>
                <w:sz w:val="16"/>
                <w:szCs w:val="16"/>
                <w:lang w:val="ro-MD"/>
              </w:rPr>
            </w:pPr>
          </w:p>
        </w:tc>
        <w:tc>
          <w:tcPr>
            <w:tcW w:w="1229" w:type="dxa"/>
          </w:tcPr>
          <w:p w14:paraId="42784CAF" w14:textId="62E37F6A"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1C22BC3A" w14:textId="77777777" w:rsidR="00373B83" w:rsidRPr="00657DC9" w:rsidRDefault="00373B83" w:rsidP="00373B83">
            <w:pPr>
              <w:jc w:val="both"/>
              <w:rPr>
                <w:strike/>
                <w:sz w:val="16"/>
                <w:szCs w:val="16"/>
                <w:lang w:val="ro-MD"/>
              </w:rPr>
            </w:pPr>
          </w:p>
        </w:tc>
      </w:tr>
      <w:tr w:rsidR="00657DC9" w:rsidRPr="00657DC9" w14:paraId="6EA9CAE1"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478BA52E" w14:textId="77777777" w:rsidTr="00F43BE0">
              <w:trPr>
                <w:trHeight w:val="316"/>
              </w:trPr>
              <w:tc>
                <w:tcPr>
                  <w:tcW w:w="606" w:type="dxa"/>
                </w:tcPr>
                <w:p w14:paraId="6924ABA6" w14:textId="0933D5FC" w:rsidR="00373B83" w:rsidRPr="00657DC9" w:rsidRDefault="00373B83" w:rsidP="00373B83">
                  <w:pPr>
                    <w:jc w:val="both"/>
                    <w:rPr>
                      <w:sz w:val="16"/>
                      <w:szCs w:val="16"/>
                      <w:lang w:val="en-US"/>
                    </w:rPr>
                  </w:pPr>
                  <w:r w:rsidRPr="00657DC9">
                    <w:rPr>
                      <w:sz w:val="16"/>
                      <w:szCs w:val="16"/>
                      <w:lang w:val="en-US"/>
                    </w:rPr>
                    <w:t>0140</w:t>
                  </w:r>
                </w:p>
              </w:tc>
              <w:tc>
                <w:tcPr>
                  <w:tcW w:w="3075" w:type="dxa"/>
                </w:tcPr>
                <w:p w14:paraId="3ED9E0A3" w14:textId="004F9C82" w:rsidR="00373B83" w:rsidRPr="00657DC9" w:rsidRDefault="00373B83" w:rsidP="00373B83">
                  <w:pPr>
                    <w:jc w:val="both"/>
                    <w:rPr>
                      <w:sz w:val="16"/>
                      <w:szCs w:val="16"/>
                      <w:lang w:val="en-US"/>
                    </w:rPr>
                  </w:pPr>
                  <w:r w:rsidRPr="00657DC9">
                    <w:rPr>
                      <w:sz w:val="16"/>
                      <w:szCs w:val="16"/>
                      <w:lang w:val="en-US"/>
                    </w:rPr>
                    <w:t xml:space="preserve">(ii) </w:t>
                  </w:r>
                  <w:proofErr w:type="spellStart"/>
                  <w:r w:rsidRPr="00657DC9">
                    <w:rPr>
                      <w:sz w:val="16"/>
                      <w:szCs w:val="16"/>
                      <w:lang w:val="en-US"/>
                    </w:rPr>
                    <w:t>instrumente</w:t>
                  </w:r>
                  <w:proofErr w:type="spellEnd"/>
                  <w:r w:rsidRPr="00657DC9">
                    <w:rPr>
                      <w:sz w:val="16"/>
                      <w:szCs w:val="16"/>
                      <w:lang w:val="en-US"/>
                    </w:rPr>
                    <w:t xml:space="preserve"> </w:t>
                  </w:r>
                  <w:proofErr w:type="spellStart"/>
                  <w:r w:rsidRPr="00657DC9">
                    <w:rPr>
                      <w:sz w:val="16"/>
                      <w:szCs w:val="16"/>
                      <w:lang w:val="en-US"/>
                    </w:rPr>
                    <w:t>financiare</w:t>
                  </w:r>
                  <w:proofErr w:type="spellEnd"/>
                  <w:r w:rsidRPr="00657DC9">
                    <w:rPr>
                      <w:sz w:val="16"/>
                      <w:szCs w:val="16"/>
                      <w:lang w:val="en-US"/>
                    </w:rPr>
                    <w:t xml:space="preserve"> derivate </w:t>
                  </w:r>
                  <w:proofErr w:type="spellStart"/>
                  <w:r w:rsidRPr="00657DC9">
                    <w:rPr>
                      <w:sz w:val="16"/>
                      <w:szCs w:val="16"/>
                      <w:lang w:val="en-US"/>
                    </w:rPr>
                    <w:t>tranzacţionate</w:t>
                  </w:r>
                  <w:proofErr w:type="spellEnd"/>
                  <w:r w:rsidRPr="00657DC9">
                    <w:rPr>
                      <w:sz w:val="16"/>
                      <w:szCs w:val="16"/>
                      <w:lang w:val="en-US"/>
                    </w:rPr>
                    <w:t xml:space="preserve"> la </w:t>
                  </w:r>
                  <w:proofErr w:type="spellStart"/>
                  <w:r w:rsidRPr="00657DC9">
                    <w:rPr>
                      <w:sz w:val="16"/>
                      <w:szCs w:val="16"/>
                      <w:lang w:val="en-US"/>
                    </w:rPr>
                    <w:t>bursă</w:t>
                  </w:r>
                  <w:proofErr w:type="spellEnd"/>
                  <w:r w:rsidRPr="00657DC9">
                    <w:rPr>
                      <w:sz w:val="16"/>
                      <w:szCs w:val="16"/>
                      <w:lang w:val="en-US"/>
                    </w:rPr>
                    <w:t xml:space="preserve"> </w:t>
                  </w:r>
                </w:p>
              </w:tc>
            </w:tr>
          </w:tbl>
          <w:p w14:paraId="2E011E71" w14:textId="77777777" w:rsidR="00373B83" w:rsidRPr="00657DC9" w:rsidRDefault="00373B83" w:rsidP="00373B83">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6DBA7DBC" w14:textId="77777777" w:rsidTr="00BD3475">
              <w:trPr>
                <w:trHeight w:val="316"/>
              </w:trPr>
              <w:tc>
                <w:tcPr>
                  <w:tcW w:w="606" w:type="dxa"/>
                </w:tcPr>
                <w:p w14:paraId="563ADED5" w14:textId="77777777" w:rsidR="00373B83" w:rsidRPr="00657DC9" w:rsidRDefault="00373B83" w:rsidP="00373B83">
                  <w:pPr>
                    <w:jc w:val="both"/>
                    <w:rPr>
                      <w:sz w:val="16"/>
                      <w:szCs w:val="16"/>
                      <w:lang w:val="en-US"/>
                    </w:rPr>
                  </w:pPr>
                  <w:r w:rsidRPr="00657DC9">
                    <w:rPr>
                      <w:sz w:val="16"/>
                      <w:szCs w:val="16"/>
                      <w:lang w:val="en-US"/>
                    </w:rPr>
                    <w:t>0140</w:t>
                  </w:r>
                </w:p>
              </w:tc>
              <w:tc>
                <w:tcPr>
                  <w:tcW w:w="3075" w:type="dxa"/>
                </w:tcPr>
                <w:p w14:paraId="2B8378B5" w14:textId="77777777" w:rsidR="00373B83" w:rsidRPr="00657DC9" w:rsidRDefault="00373B83" w:rsidP="00373B83">
                  <w:pPr>
                    <w:jc w:val="both"/>
                    <w:rPr>
                      <w:sz w:val="16"/>
                      <w:szCs w:val="16"/>
                      <w:lang w:val="en-US"/>
                    </w:rPr>
                  </w:pPr>
                  <w:r w:rsidRPr="00657DC9">
                    <w:rPr>
                      <w:sz w:val="16"/>
                      <w:szCs w:val="16"/>
                      <w:lang w:val="en-US"/>
                    </w:rPr>
                    <w:t xml:space="preserve">(ii) </w:t>
                  </w:r>
                  <w:proofErr w:type="spellStart"/>
                  <w:r w:rsidRPr="00657DC9">
                    <w:rPr>
                      <w:sz w:val="16"/>
                      <w:szCs w:val="16"/>
                      <w:lang w:val="en-US"/>
                    </w:rPr>
                    <w:t>instrumente</w:t>
                  </w:r>
                  <w:proofErr w:type="spellEnd"/>
                  <w:r w:rsidRPr="00657DC9">
                    <w:rPr>
                      <w:sz w:val="16"/>
                      <w:szCs w:val="16"/>
                      <w:lang w:val="en-US"/>
                    </w:rPr>
                    <w:t xml:space="preserve"> </w:t>
                  </w:r>
                  <w:proofErr w:type="spellStart"/>
                  <w:r w:rsidRPr="00657DC9">
                    <w:rPr>
                      <w:sz w:val="16"/>
                      <w:szCs w:val="16"/>
                      <w:lang w:val="en-US"/>
                    </w:rPr>
                    <w:t>financiare</w:t>
                  </w:r>
                  <w:proofErr w:type="spellEnd"/>
                  <w:r w:rsidRPr="00657DC9">
                    <w:rPr>
                      <w:sz w:val="16"/>
                      <w:szCs w:val="16"/>
                      <w:lang w:val="en-US"/>
                    </w:rPr>
                    <w:t xml:space="preserve"> derivate </w:t>
                  </w:r>
                  <w:proofErr w:type="spellStart"/>
                  <w:r w:rsidRPr="00657DC9">
                    <w:rPr>
                      <w:sz w:val="16"/>
                      <w:szCs w:val="16"/>
                      <w:lang w:val="en-US"/>
                    </w:rPr>
                    <w:t>tranzacţionate</w:t>
                  </w:r>
                  <w:proofErr w:type="spellEnd"/>
                  <w:r w:rsidRPr="00657DC9">
                    <w:rPr>
                      <w:sz w:val="16"/>
                      <w:szCs w:val="16"/>
                      <w:lang w:val="en-US"/>
                    </w:rPr>
                    <w:t xml:space="preserve"> la </w:t>
                  </w:r>
                  <w:proofErr w:type="spellStart"/>
                  <w:r w:rsidRPr="00657DC9">
                    <w:rPr>
                      <w:sz w:val="16"/>
                      <w:szCs w:val="16"/>
                      <w:lang w:val="en-US"/>
                    </w:rPr>
                    <w:t>bursă</w:t>
                  </w:r>
                  <w:proofErr w:type="spellEnd"/>
                  <w:r w:rsidRPr="00657DC9">
                    <w:rPr>
                      <w:sz w:val="16"/>
                      <w:szCs w:val="16"/>
                      <w:lang w:val="en-US"/>
                    </w:rPr>
                    <w:t xml:space="preserve"> </w:t>
                  </w:r>
                </w:p>
              </w:tc>
            </w:tr>
          </w:tbl>
          <w:p w14:paraId="7BF9A4D9" w14:textId="77777777" w:rsidR="00373B83" w:rsidRPr="00657DC9" w:rsidRDefault="00373B83" w:rsidP="00373B83">
            <w:pPr>
              <w:jc w:val="both"/>
              <w:rPr>
                <w:b/>
                <w:bCs/>
                <w:sz w:val="16"/>
                <w:szCs w:val="16"/>
                <w:lang w:val="ro-MD"/>
              </w:rPr>
            </w:pPr>
          </w:p>
        </w:tc>
        <w:tc>
          <w:tcPr>
            <w:tcW w:w="1229" w:type="dxa"/>
          </w:tcPr>
          <w:p w14:paraId="333603D5" w14:textId="3920DB6F"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3A3DC48B" w14:textId="77777777" w:rsidR="00373B83" w:rsidRPr="00657DC9" w:rsidRDefault="00373B83" w:rsidP="00373B83">
            <w:pPr>
              <w:jc w:val="both"/>
              <w:rPr>
                <w:strike/>
                <w:sz w:val="16"/>
                <w:szCs w:val="16"/>
                <w:lang w:val="ro-MD"/>
              </w:rPr>
            </w:pPr>
          </w:p>
        </w:tc>
      </w:tr>
      <w:tr w:rsidR="00657DC9" w:rsidRPr="00657DC9" w14:paraId="4AE036CA"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5C8099CE" w14:textId="77777777" w:rsidTr="00F43BE0">
              <w:trPr>
                <w:trHeight w:val="316"/>
              </w:trPr>
              <w:tc>
                <w:tcPr>
                  <w:tcW w:w="606" w:type="dxa"/>
                </w:tcPr>
                <w:p w14:paraId="534CB8FD" w14:textId="1BA4904A" w:rsidR="00373B83" w:rsidRPr="00657DC9" w:rsidRDefault="00373B83" w:rsidP="00373B83">
                  <w:pPr>
                    <w:jc w:val="both"/>
                    <w:rPr>
                      <w:sz w:val="16"/>
                      <w:szCs w:val="16"/>
                      <w:lang w:val="en-US"/>
                    </w:rPr>
                  </w:pPr>
                  <w:r w:rsidRPr="00657DC9">
                    <w:rPr>
                      <w:sz w:val="16"/>
                      <w:szCs w:val="16"/>
                      <w:lang w:val="en-US"/>
                    </w:rPr>
                    <w:t>0150</w:t>
                  </w:r>
                </w:p>
              </w:tc>
              <w:tc>
                <w:tcPr>
                  <w:tcW w:w="3075" w:type="dxa"/>
                </w:tcPr>
                <w:p w14:paraId="4161B59A" w14:textId="6D6A21EE" w:rsidR="00373B83" w:rsidRPr="00657DC9" w:rsidRDefault="00373B83" w:rsidP="00373B83">
                  <w:pPr>
                    <w:jc w:val="both"/>
                    <w:rPr>
                      <w:sz w:val="16"/>
                      <w:szCs w:val="16"/>
                      <w:lang w:val="en-US"/>
                    </w:rPr>
                  </w:pPr>
                  <w:r w:rsidRPr="00657DC9">
                    <w:rPr>
                      <w:sz w:val="16"/>
                      <w:szCs w:val="16"/>
                      <w:lang w:val="en-US"/>
                    </w:rPr>
                    <w:t xml:space="preserve">(iii) SFT </w:t>
                  </w:r>
                </w:p>
              </w:tc>
            </w:tr>
          </w:tbl>
          <w:p w14:paraId="04A8455C" w14:textId="77777777" w:rsidR="00373B83" w:rsidRPr="00657DC9" w:rsidRDefault="00373B83" w:rsidP="00373B83">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72DCADB4" w14:textId="77777777" w:rsidTr="00BD3475">
              <w:trPr>
                <w:trHeight w:val="316"/>
              </w:trPr>
              <w:tc>
                <w:tcPr>
                  <w:tcW w:w="606" w:type="dxa"/>
                </w:tcPr>
                <w:p w14:paraId="2676882A" w14:textId="77777777" w:rsidR="00373B83" w:rsidRPr="00657DC9" w:rsidRDefault="00373B83" w:rsidP="00373B83">
                  <w:pPr>
                    <w:jc w:val="both"/>
                    <w:rPr>
                      <w:sz w:val="16"/>
                      <w:szCs w:val="16"/>
                      <w:lang w:val="en-US"/>
                    </w:rPr>
                  </w:pPr>
                  <w:r w:rsidRPr="00657DC9">
                    <w:rPr>
                      <w:sz w:val="16"/>
                      <w:szCs w:val="16"/>
                      <w:lang w:val="en-US"/>
                    </w:rPr>
                    <w:t>0150</w:t>
                  </w:r>
                </w:p>
              </w:tc>
              <w:tc>
                <w:tcPr>
                  <w:tcW w:w="3075" w:type="dxa"/>
                </w:tcPr>
                <w:p w14:paraId="2C527845" w14:textId="77777777" w:rsidR="00373B83" w:rsidRPr="00657DC9" w:rsidRDefault="00373B83" w:rsidP="00373B83">
                  <w:pPr>
                    <w:jc w:val="both"/>
                    <w:rPr>
                      <w:sz w:val="16"/>
                      <w:szCs w:val="16"/>
                      <w:lang w:val="en-US"/>
                    </w:rPr>
                  </w:pPr>
                  <w:r w:rsidRPr="00657DC9">
                    <w:rPr>
                      <w:sz w:val="16"/>
                      <w:szCs w:val="16"/>
                      <w:lang w:val="en-US"/>
                    </w:rPr>
                    <w:t xml:space="preserve">(iii) SFT </w:t>
                  </w:r>
                </w:p>
              </w:tc>
            </w:tr>
          </w:tbl>
          <w:p w14:paraId="467995EA" w14:textId="77777777" w:rsidR="00373B83" w:rsidRPr="00657DC9" w:rsidRDefault="00373B83" w:rsidP="00373B83">
            <w:pPr>
              <w:jc w:val="both"/>
              <w:rPr>
                <w:b/>
                <w:bCs/>
                <w:sz w:val="16"/>
                <w:szCs w:val="16"/>
                <w:lang w:val="ro-MD"/>
              </w:rPr>
            </w:pPr>
          </w:p>
        </w:tc>
        <w:tc>
          <w:tcPr>
            <w:tcW w:w="1229" w:type="dxa"/>
          </w:tcPr>
          <w:p w14:paraId="41791464" w14:textId="3C8F0339"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5D1006C2" w14:textId="77777777" w:rsidR="00373B83" w:rsidRPr="00657DC9" w:rsidRDefault="00373B83" w:rsidP="00373B83">
            <w:pPr>
              <w:jc w:val="both"/>
              <w:rPr>
                <w:strike/>
                <w:sz w:val="16"/>
                <w:szCs w:val="16"/>
                <w:lang w:val="ro-MD"/>
              </w:rPr>
            </w:pPr>
          </w:p>
        </w:tc>
      </w:tr>
      <w:tr w:rsidR="00657DC9" w:rsidRPr="00657DC9" w14:paraId="38BDF74A"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0D70F4C1" w14:textId="77777777" w:rsidTr="00F43BE0">
              <w:trPr>
                <w:trHeight w:val="316"/>
              </w:trPr>
              <w:tc>
                <w:tcPr>
                  <w:tcW w:w="606" w:type="dxa"/>
                </w:tcPr>
                <w:p w14:paraId="4C994AE7" w14:textId="53F2327E" w:rsidR="00373B83" w:rsidRPr="00657DC9" w:rsidRDefault="00373B83" w:rsidP="00373B83">
                  <w:pPr>
                    <w:jc w:val="both"/>
                    <w:rPr>
                      <w:sz w:val="16"/>
                      <w:szCs w:val="16"/>
                      <w:lang w:val="en-US"/>
                    </w:rPr>
                  </w:pPr>
                  <w:r w:rsidRPr="00657DC9">
                    <w:rPr>
                      <w:sz w:val="16"/>
                      <w:szCs w:val="16"/>
                      <w:lang w:val="en-US"/>
                    </w:rPr>
                    <w:t>0160</w:t>
                  </w:r>
                </w:p>
              </w:tc>
              <w:tc>
                <w:tcPr>
                  <w:tcW w:w="3075" w:type="dxa"/>
                </w:tcPr>
                <w:p w14:paraId="2FDB5C4E" w14:textId="2255E300" w:rsidR="00373B83" w:rsidRPr="00657DC9" w:rsidRDefault="00373B83" w:rsidP="00373B83">
                  <w:pPr>
                    <w:jc w:val="both"/>
                    <w:rPr>
                      <w:sz w:val="16"/>
                      <w:szCs w:val="16"/>
                      <w:lang w:val="en-US"/>
                    </w:rPr>
                  </w:pPr>
                  <w:r w:rsidRPr="00657DC9">
                    <w:rPr>
                      <w:sz w:val="16"/>
                      <w:szCs w:val="16"/>
                      <w:lang w:val="en-US"/>
                    </w:rPr>
                    <w:t xml:space="preserve">(iv) </w:t>
                  </w:r>
                  <w:proofErr w:type="spellStart"/>
                  <w:r w:rsidRPr="00657DC9">
                    <w:rPr>
                      <w:sz w:val="16"/>
                      <w:szCs w:val="16"/>
                      <w:lang w:val="en-US"/>
                    </w:rPr>
                    <w:t>seturi</w:t>
                  </w:r>
                  <w:proofErr w:type="spellEnd"/>
                  <w:r w:rsidRPr="00657DC9">
                    <w:rPr>
                      <w:sz w:val="16"/>
                      <w:szCs w:val="16"/>
                      <w:lang w:val="en-US"/>
                    </w:rPr>
                    <w:t xml:space="preserve"> de </w:t>
                  </w:r>
                  <w:proofErr w:type="spellStart"/>
                  <w:r w:rsidRPr="00657DC9">
                    <w:rPr>
                      <w:sz w:val="16"/>
                      <w:szCs w:val="16"/>
                      <w:lang w:val="en-US"/>
                    </w:rPr>
                    <w:t>compensare</w:t>
                  </w:r>
                  <w:proofErr w:type="spellEnd"/>
                  <w:r w:rsidRPr="00657DC9">
                    <w:rPr>
                      <w:sz w:val="16"/>
                      <w:szCs w:val="16"/>
                      <w:lang w:val="en-US"/>
                    </w:rPr>
                    <w:t xml:space="preserve"> </w:t>
                  </w:r>
                  <w:proofErr w:type="spellStart"/>
                  <w:r w:rsidRPr="00657DC9">
                    <w:rPr>
                      <w:sz w:val="16"/>
                      <w:szCs w:val="16"/>
                      <w:lang w:val="en-US"/>
                    </w:rPr>
                    <w:t>în</w:t>
                  </w:r>
                  <w:proofErr w:type="spellEnd"/>
                  <w:r w:rsidRPr="00657DC9">
                    <w:rPr>
                      <w:sz w:val="16"/>
                      <w:szCs w:val="16"/>
                      <w:lang w:val="en-US"/>
                    </w:rPr>
                    <w:t xml:space="preserve"> </w:t>
                  </w:r>
                  <w:proofErr w:type="spellStart"/>
                  <w:r w:rsidRPr="00657DC9">
                    <w:rPr>
                      <w:sz w:val="16"/>
                      <w:szCs w:val="16"/>
                      <w:lang w:val="en-US"/>
                    </w:rPr>
                    <w:t>cazul</w:t>
                  </w:r>
                  <w:proofErr w:type="spellEnd"/>
                  <w:r w:rsidRPr="00657DC9">
                    <w:rPr>
                      <w:sz w:val="16"/>
                      <w:szCs w:val="16"/>
                      <w:lang w:val="en-US"/>
                    </w:rPr>
                    <w:t xml:space="preserve"> </w:t>
                  </w:r>
                  <w:proofErr w:type="spellStart"/>
                  <w:r w:rsidRPr="00657DC9">
                    <w:rPr>
                      <w:sz w:val="16"/>
                      <w:szCs w:val="16"/>
                      <w:lang w:val="en-US"/>
                    </w:rPr>
                    <w:t>cărora</w:t>
                  </w:r>
                  <w:proofErr w:type="spellEnd"/>
                  <w:r w:rsidRPr="00657DC9">
                    <w:rPr>
                      <w:sz w:val="16"/>
                      <w:szCs w:val="16"/>
                      <w:lang w:val="en-US"/>
                    </w:rPr>
                    <w:t xml:space="preserve"> s-</w:t>
                  </w:r>
                  <w:proofErr w:type="gramStart"/>
                  <w:r w:rsidRPr="00657DC9">
                    <w:rPr>
                      <w:sz w:val="16"/>
                      <w:szCs w:val="16"/>
                      <w:lang w:val="en-US"/>
                    </w:rPr>
                    <w:t>a</w:t>
                  </w:r>
                  <w:proofErr w:type="gramEnd"/>
                  <w:r w:rsidRPr="00657DC9">
                    <w:rPr>
                      <w:sz w:val="16"/>
                      <w:szCs w:val="16"/>
                      <w:lang w:val="en-US"/>
                    </w:rPr>
                    <w:t xml:space="preserve"> </w:t>
                  </w:r>
                  <w:proofErr w:type="spellStart"/>
                  <w:r w:rsidRPr="00657DC9">
                    <w:rPr>
                      <w:sz w:val="16"/>
                      <w:szCs w:val="16"/>
                      <w:lang w:val="en-US"/>
                    </w:rPr>
                    <w:t>aprobat</w:t>
                  </w:r>
                  <w:proofErr w:type="spellEnd"/>
                  <w:r w:rsidRPr="00657DC9">
                    <w:rPr>
                      <w:sz w:val="16"/>
                      <w:szCs w:val="16"/>
                      <w:lang w:val="en-US"/>
                    </w:rPr>
                    <w:t xml:space="preserve"> </w:t>
                  </w:r>
                  <w:proofErr w:type="spellStart"/>
                  <w:r w:rsidRPr="00657DC9">
                    <w:rPr>
                      <w:sz w:val="16"/>
                      <w:szCs w:val="16"/>
                      <w:lang w:val="en-US"/>
                    </w:rPr>
                    <w:t>compensarea</w:t>
                  </w:r>
                  <w:proofErr w:type="spellEnd"/>
                  <w:r w:rsidRPr="00657DC9">
                    <w:rPr>
                      <w:sz w:val="16"/>
                      <w:szCs w:val="16"/>
                      <w:lang w:val="en-US"/>
                    </w:rPr>
                    <w:t xml:space="preserve"> </w:t>
                  </w:r>
                  <w:proofErr w:type="spellStart"/>
                  <w:r w:rsidRPr="00657DC9">
                    <w:rPr>
                      <w:sz w:val="16"/>
                      <w:szCs w:val="16"/>
                      <w:lang w:val="en-US"/>
                    </w:rPr>
                    <w:t>între</w:t>
                  </w:r>
                  <w:proofErr w:type="spellEnd"/>
                  <w:r w:rsidRPr="00657DC9">
                    <w:rPr>
                      <w:sz w:val="16"/>
                      <w:szCs w:val="16"/>
                      <w:lang w:val="en-US"/>
                    </w:rPr>
                    <w:t xml:space="preserve"> </w:t>
                  </w:r>
                  <w:proofErr w:type="spellStart"/>
                  <w:r w:rsidRPr="00657DC9">
                    <w:rPr>
                      <w:sz w:val="16"/>
                      <w:szCs w:val="16"/>
                      <w:lang w:val="en-US"/>
                    </w:rPr>
                    <w:t>produse</w:t>
                  </w:r>
                  <w:proofErr w:type="spellEnd"/>
                  <w:r w:rsidRPr="00657DC9">
                    <w:rPr>
                      <w:sz w:val="16"/>
                      <w:szCs w:val="16"/>
                      <w:lang w:val="en-US"/>
                    </w:rPr>
                    <w:t xml:space="preserve"> </w:t>
                  </w:r>
                  <w:proofErr w:type="spellStart"/>
                  <w:r w:rsidRPr="00657DC9">
                    <w:rPr>
                      <w:sz w:val="16"/>
                      <w:szCs w:val="16"/>
                      <w:lang w:val="en-US"/>
                    </w:rPr>
                    <w:t>diferite</w:t>
                  </w:r>
                  <w:proofErr w:type="spellEnd"/>
                  <w:r w:rsidRPr="00657DC9">
                    <w:rPr>
                      <w:sz w:val="16"/>
                      <w:szCs w:val="16"/>
                      <w:lang w:val="en-US"/>
                    </w:rPr>
                    <w:t xml:space="preserve"> </w:t>
                  </w:r>
                </w:p>
              </w:tc>
            </w:tr>
          </w:tbl>
          <w:p w14:paraId="013D1AEF" w14:textId="77777777" w:rsidR="00373B83" w:rsidRPr="00657DC9" w:rsidRDefault="00373B83" w:rsidP="00373B83">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5B778E66" w14:textId="77777777" w:rsidTr="00BD3475">
              <w:trPr>
                <w:trHeight w:val="316"/>
              </w:trPr>
              <w:tc>
                <w:tcPr>
                  <w:tcW w:w="606" w:type="dxa"/>
                </w:tcPr>
                <w:p w14:paraId="1700CCE7" w14:textId="77777777" w:rsidR="00373B83" w:rsidRPr="00657DC9" w:rsidRDefault="00373B83" w:rsidP="00373B83">
                  <w:pPr>
                    <w:jc w:val="both"/>
                    <w:rPr>
                      <w:sz w:val="16"/>
                      <w:szCs w:val="16"/>
                      <w:lang w:val="en-US"/>
                    </w:rPr>
                  </w:pPr>
                  <w:r w:rsidRPr="00657DC9">
                    <w:rPr>
                      <w:sz w:val="16"/>
                      <w:szCs w:val="16"/>
                      <w:lang w:val="en-US"/>
                    </w:rPr>
                    <w:t>0160</w:t>
                  </w:r>
                </w:p>
              </w:tc>
              <w:tc>
                <w:tcPr>
                  <w:tcW w:w="3075" w:type="dxa"/>
                </w:tcPr>
                <w:p w14:paraId="14C16CCC" w14:textId="77777777" w:rsidR="00373B83" w:rsidRPr="00657DC9" w:rsidRDefault="00373B83" w:rsidP="00373B83">
                  <w:pPr>
                    <w:jc w:val="both"/>
                    <w:rPr>
                      <w:sz w:val="16"/>
                      <w:szCs w:val="16"/>
                      <w:lang w:val="en-US"/>
                    </w:rPr>
                  </w:pPr>
                  <w:r w:rsidRPr="00657DC9">
                    <w:rPr>
                      <w:sz w:val="16"/>
                      <w:szCs w:val="16"/>
                      <w:lang w:val="en-US"/>
                    </w:rPr>
                    <w:t xml:space="preserve">(iv) </w:t>
                  </w:r>
                  <w:proofErr w:type="spellStart"/>
                  <w:r w:rsidRPr="00657DC9">
                    <w:rPr>
                      <w:sz w:val="16"/>
                      <w:szCs w:val="16"/>
                      <w:lang w:val="en-US"/>
                    </w:rPr>
                    <w:t>seturi</w:t>
                  </w:r>
                  <w:proofErr w:type="spellEnd"/>
                  <w:r w:rsidRPr="00657DC9">
                    <w:rPr>
                      <w:sz w:val="16"/>
                      <w:szCs w:val="16"/>
                      <w:lang w:val="en-US"/>
                    </w:rPr>
                    <w:t xml:space="preserve"> de </w:t>
                  </w:r>
                  <w:proofErr w:type="spellStart"/>
                  <w:r w:rsidRPr="00657DC9">
                    <w:rPr>
                      <w:sz w:val="16"/>
                      <w:szCs w:val="16"/>
                      <w:lang w:val="en-US"/>
                    </w:rPr>
                    <w:t>compensare</w:t>
                  </w:r>
                  <w:proofErr w:type="spellEnd"/>
                  <w:r w:rsidRPr="00657DC9">
                    <w:rPr>
                      <w:sz w:val="16"/>
                      <w:szCs w:val="16"/>
                      <w:lang w:val="en-US"/>
                    </w:rPr>
                    <w:t xml:space="preserve"> </w:t>
                  </w:r>
                  <w:proofErr w:type="spellStart"/>
                  <w:r w:rsidRPr="00657DC9">
                    <w:rPr>
                      <w:sz w:val="16"/>
                      <w:szCs w:val="16"/>
                      <w:lang w:val="en-US"/>
                    </w:rPr>
                    <w:t>în</w:t>
                  </w:r>
                  <w:proofErr w:type="spellEnd"/>
                  <w:r w:rsidRPr="00657DC9">
                    <w:rPr>
                      <w:sz w:val="16"/>
                      <w:szCs w:val="16"/>
                      <w:lang w:val="en-US"/>
                    </w:rPr>
                    <w:t xml:space="preserve"> </w:t>
                  </w:r>
                  <w:proofErr w:type="spellStart"/>
                  <w:r w:rsidRPr="00657DC9">
                    <w:rPr>
                      <w:sz w:val="16"/>
                      <w:szCs w:val="16"/>
                      <w:lang w:val="en-US"/>
                    </w:rPr>
                    <w:t>cazul</w:t>
                  </w:r>
                  <w:proofErr w:type="spellEnd"/>
                  <w:r w:rsidRPr="00657DC9">
                    <w:rPr>
                      <w:sz w:val="16"/>
                      <w:szCs w:val="16"/>
                      <w:lang w:val="en-US"/>
                    </w:rPr>
                    <w:t xml:space="preserve"> </w:t>
                  </w:r>
                  <w:proofErr w:type="spellStart"/>
                  <w:r w:rsidRPr="00657DC9">
                    <w:rPr>
                      <w:sz w:val="16"/>
                      <w:szCs w:val="16"/>
                      <w:lang w:val="en-US"/>
                    </w:rPr>
                    <w:t>cărora</w:t>
                  </w:r>
                  <w:proofErr w:type="spellEnd"/>
                  <w:r w:rsidRPr="00657DC9">
                    <w:rPr>
                      <w:sz w:val="16"/>
                      <w:szCs w:val="16"/>
                      <w:lang w:val="en-US"/>
                    </w:rPr>
                    <w:t xml:space="preserve"> s-</w:t>
                  </w:r>
                  <w:proofErr w:type="gramStart"/>
                  <w:r w:rsidRPr="00657DC9">
                    <w:rPr>
                      <w:sz w:val="16"/>
                      <w:szCs w:val="16"/>
                      <w:lang w:val="en-US"/>
                    </w:rPr>
                    <w:t>a</w:t>
                  </w:r>
                  <w:proofErr w:type="gramEnd"/>
                  <w:r w:rsidRPr="00657DC9">
                    <w:rPr>
                      <w:sz w:val="16"/>
                      <w:szCs w:val="16"/>
                      <w:lang w:val="en-US"/>
                    </w:rPr>
                    <w:t xml:space="preserve"> </w:t>
                  </w:r>
                  <w:proofErr w:type="spellStart"/>
                  <w:r w:rsidRPr="00657DC9">
                    <w:rPr>
                      <w:sz w:val="16"/>
                      <w:szCs w:val="16"/>
                      <w:lang w:val="en-US"/>
                    </w:rPr>
                    <w:t>aprobat</w:t>
                  </w:r>
                  <w:proofErr w:type="spellEnd"/>
                  <w:r w:rsidRPr="00657DC9">
                    <w:rPr>
                      <w:sz w:val="16"/>
                      <w:szCs w:val="16"/>
                      <w:lang w:val="en-US"/>
                    </w:rPr>
                    <w:t xml:space="preserve"> </w:t>
                  </w:r>
                  <w:proofErr w:type="spellStart"/>
                  <w:r w:rsidRPr="00657DC9">
                    <w:rPr>
                      <w:sz w:val="16"/>
                      <w:szCs w:val="16"/>
                      <w:lang w:val="en-US"/>
                    </w:rPr>
                    <w:t>compensarea</w:t>
                  </w:r>
                  <w:proofErr w:type="spellEnd"/>
                  <w:r w:rsidRPr="00657DC9">
                    <w:rPr>
                      <w:sz w:val="16"/>
                      <w:szCs w:val="16"/>
                      <w:lang w:val="en-US"/>
                    </w:rPr>
                    <w:t xml:space="preserve"> </w:t>
                  </w:r>
                  <w:proofErr w:type="spellStart"/>
                  <w:r w:rsidRPr="00657DC9">
                    <w:rPr>
                      <w:sz w:val="16"/>
                      <w:szCs w:val="16"/>
                      <w:lang w:val="en-US"/>
                    </w:rPr>
                    <w:t>între</w:t>
                  </w:r>
                  <w:proofErr w:type="spellEnd"/>
                  <w:r w:rsidRPr="00657DC9">
                    <w:rPr>
                      <w:sz w:val="16"/>
                      <w:szCs w:val="16"/>
                      <w:lang w:val="en-US"/>
                    </w:rPr>
                    <w:t xml:space="preserve"> </w:t>
                  </w:r>
                  <w:proofErr w:type="spellStart"/>
                  <w:r w:rsidRPr="00657DC9">
                    <w:rPr>
                      <w:sz w:val="16"/>
                      <w:szCs w:val="16"/>
                      <w:lang w:val="en-US"/>
                    </w:rPr>
                    <w:t>produse</w:t>
                  </w:r>
                  <w:proofErr w:type="spellEnd"/>
                  <w:r w:rsidRPr="00657DC9">
                    <w:rPr>
                      <w:sz w:val="16"/>
                      <w:szCs w:val="16"/>
                      <w:lang w:val="en-US"/>
                    </w:rPr>
                    <w:t xml:space="preserve"> </w:t>
                  </w:r>
                  <w:proofErr w:type="spellStart"/>
                  <w:r w:rsidRPr="00657DC9">
                    <w:rPr>
                      <w:sz w:val="16"/>
                      <w:szCs w:val="16"/>
                      <w:lang w:val="en-US"/>
                    </w:rPr>
                    <w:t>diferite</w:t>
                  </w:r>
                  <w:proofErr w:type="spellEnd"/>
                  <w:r w:rsidRPr="00657DC9">
                    <w:rPr>
                      <w:sz w:val="16"/>
                      <w:szCs w:val="16"/>
                      <w:lang w:val="en-US"/>
                    </w:rPr>
                    <w:t xml:space="preserve"> </w:t>
                  </w:r>
                </w:p>
              </w:tc>
            </w:tr>
          </w:tbl>
          <w:p w14:paraId="203EE19F" w14:textId="77777777" w:rsidR="00373B83" w:rsidRPr="00657DC9" w:rsidRDefault="00373B83" w:rsidP="00373B83">
            <w:pPr>
              <w:jc w:val="both"/>
              <w:rPr>
                <w:b/>
                <w:bCs/>
                <w:sz w:val="16"/>
                <w:szCs w:val="16"/>
                <w:lang w:val="ro-MD"/>
              </w:rPr>
            </w:pPr>
          </w:p>
        </w:tc>
        <w:tc>
          <w:tcPr>
            <w:tcW w:w="1229" w:type="dxa"/>
          </w:tcPr>
          <w:p w14:paraId="27625D57" w14:textId="557B69A3"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03A3AA03" w14:textId="77777777" w:rsidR="00373B83" w:rsidRPr="00657DC9" w:rsidRDefault="00373B83" w:rsidP="00373B83">
            <w:pPr>
              <w:jc w:val="both"/>
              <w:rPr>
                <w:strike/>
                <w:sz w:val="16"/>
                <w:szCs w:val="16"/>
                <w:lang w:val="ro-MD"/>
              </w:rPr>
            </w:pPr>
          </w:p>
        </w:tc>
      </w:tr>
      <w:tr w:rsidR="00657DC9" w:rsidRPr="00657DC9" w14:paraId="3C667F5B"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1E223EA1" w14:textId="77777777" w:rsidTr="00F43BE0">
              <w:trPr>
                <w:trHeight w:val="316"/>
              </w:trPr>
              <w:tc>
                <w:tcPr>
                  <w:tcW w:w="606" w:type="dxa"/>
                </w:tcPr>
                <w:p w14:paraId="416A507A" w14:textId="48C2759C" w:rsidR="00373B83" w:rsidRPr="00657DC9" w:rsidRDefault="00373B83" w:rsidP="00373B83">
                  <w:pPr>
                    <w:jc w:val="both"/>
                    <w:rPr>
                      <w:sz w:val="16"/>
                      <w:szCs w:val="16"/>
                      <w:lang w:val="en-US"/>
                    </w:rPr>
                  </w:pPr>
                  <w:r w:rsidRPr="00657DC9">
                    <w:rPr>
                      <w:sz w:val="16"/>
                      <w:szCs w:val="16"/>
                      <w:lang w:val="en-US"/>
                    </w:rPr>
                    <w:t>0170</w:t>
                  </w:r>
                </w:p>
              </w:tc>
              <w:tc>
                <w:tcPr>
                  <w:tcW w:w="3075" w:type="dxa"/>
                </w:tcPr>
                <w:p w14:paraId="269E3349" w14:textId="63BF9BA2" w:rsidR="00373B83" w:rsidRPr="00657DC9" w:rsidRDefault="00373B83" w:rsidP="00373B83">
                  <w:pPr>
                    <w:jc w:val="both"/>
                    <w:rPr>
                      <w:sz w:val="16"/>
                      <w:szCs w:val="16"/>
                      <w:lang w:val="en-US"/>
                    </w:rPr>
                  </w:pPr>
                  <w:proofErr w:type="spellStart"/>
                  <w:r w:rsidRPr="00657DC9">
                    <w:rPr>
                      <w:sz w:val="16"/>
                      <w:szCs w:val="16"/>
                      <w:lang w:val="en-US"/>
                    </w:rPr>
                    <w:t>Marjă</w:t>
                  </w:r>
                  <w:proofErr w:type="spellEnd"/>
                  <w:r w:rsidRPr="00657DC9">
                    <w:rPr>
                      <w:sz w:val="16"/>
                      <w:szCs w:val="16"/>
                      <w:lang w:val="en-US"/>
                    </w:rPr>
                    <w:t xml:space="preserve"> </w:t>
                  </w:r>
                  <w:proofErr w:type="spellStart"/>
                  <w:r w:rsidRPr="00657DC9">
                    <w:rPr>
                      <w:sz w:val="16"/>
                      <w:szCs w:val="16"/>
                      <w:lang w:val="en-US"/>
                    </w:rPr>
                    <w:t>iniţială</w:t>
                  </w:r>
                  <w:proofErr w:type="spellEnd"/>
                  <w:r w:rsidRPr="00657DC9">
                    <w:rPr>
                      <w:sz w:val="16"/>
                      <w:szCs w:val="16"/>
                      <w:lang w:val="en-US"/>
                    </w:rPr>
                    <w:t xml:space="preserve"> </w:t>
                  </w:r>
                  <w:proofErr w:type="spellStart"/>
                  <w:r w:rsidRPr="00657DC9">
                    <w:rPr>
                      <w:sz w:val="16"/>
                      <w:szCs w:val="16"/>
                      <w:lang w:val="en-US"/>
                    </w:rPr>
                    <w:t>segregată</w:t>
                  </w:r>
                  <w:proofErr w:type="spellEnd"/>
                  <w:r w:rsidRPr="00657DC9">
                    <w:rPr>
                      <w:sz w:val="16"/>
                      <w:szCs w:val="16"/>
                      <w:lang w:val="en-US"/>
                    </w:rPr>
                    <w:t xml:space="preserve"> </w:t>
                  </w:r>
                </w:p>
              </w:tc>
            </w:tr>
          </w:tbl>
          <w:p w14:paraId="1E9587DF" w14:textId="77777777" w:rsidR="00373B83" w:rsidRPr="00657DC9" w:rsidRDefault="00373B83" w:rsidP="00373B83">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075B8635" w14:textId="77777777" w:rsidTr="00BD3475">
              <w:trPr>
                <w:trHeight w:val="316"/>
              </w:trPr>
              <w:tc>
                <w:tcPr>
                  <w:tcW w:w="606" w:type="dxa"/>
                </w:tcPr>
                <w:p w14:paraId="149EB30D" w14:textId="77777777" w:rsidR="00373B83" w:rsidRPr="00657DC9" w:rsidRDefault="00373B83" w:rsidP="00373B83">
                  <w:pPr>
                    <w:jc w:val="both"/>
                    <w:rPr>
                      <w:sz w:val="16"/>
                      <w:szCs w:val="16"/>
                      <w:lang w:val="en-US"/>
                    </w:rPr>
                  </w:pPr>
                  <w:r w:rsidRPr="00657DC9">
                    <w:rPr>
                      <w:sz w:val="16"/>
                      <w:szCs w:val="16"/>
                      <w:lang w:val="en-US"/>
                    </w:rPr>
                    <w:t>0170</w:t>
                  </w:r>
                </w:p>
              </w:tc>
              <w:tc>
                <w:tcPr>
                  <w:tcW w:w="3075" w:type="dxa"/>
                </w:tcPr>
                <w:p w14:paraId="2747C4F4" w14:textId="77777777" w:rsidR="00373B83" w:rsidRPr="00657DC9" w:rsidRDefault="00373B83" w:rsidP="00373B83">
                  <w:pPr>
                    <w:jc w:val="both"/>
                    <w:rPr>
                      <w:sz w:val="16"/>
                      <w:szCs w:val="16"/>
                      <w:lang w:val="en-US"/>
                    </w:rPr>
                  </w:pPr>
                  <w:proofErr w:type="spellStart"/>
                  <w:r w:rsidRPr="00657DC9">
                    <w:rPr>
                      <w:sz w:val="16"/>
                      <w:szCs w:val="16"/>
                      <w:lang w:val="en-US"/>
                    </w:rPr>
                    <w:t>Marjă</w:t>
                  </w:r>
                  <w:proofErr w:type="spellEnd"/>
                  <w:r w:rsidRPr="00657DC9">
                    <w:rPr>
                      <w:sz w:val="16"/>
                      <w:szCs w:val="16"/>
                      <w:lang w:val="en-US"/>
                    </w:rPr>
                    <w:t xml:space="preserve"> </w:t>
                  </w:r>
                  <w:proofErr w:type="spellStart"/>
                  <w:r w:rsidRPr="00657DC9">
                    <w:rPr>
                      <w:sz w:val="16"/>
                      <w:szCs w:val="16"/>
                      <w:lang w:val="en-US"/>
                    </w:rPr>
                    <w:t>iniţială</w:t>
                  </w:r>
                  <w:proofErr w:type="spellEnd"/>
                  <w:r w:rsidRPr="00657DC9">
                    <w:rPr>
                      <w:sz w:val="16"/>
                      <w:szCs w:val="16"/>
                      <w:lang w:val="en-US"/>
                    </w:rPr>
                    <w:t xml:space="preserve"> </w:t>
                  </w:r>
                  <w:proofErr w:type="spellStart"/>
                  <w:r w:rsidRPr="00657DC9">
                    <w:rPr>
                      <w:sz w:val="16"/>
                      <w:szCs w:val="16"/>
                      <w:lang w:val="en-US"/>
                    </w:rPr>
                    <w:t>segregată</w:t>
                  </w:r>
                  <w:proofErr w:type="spellEnd"/>
                  <w:r w:rsidRPr="00657DC9">
                    <w:rPr>
                      <w:sz w:val="16"/>
                      <w:szCs w:val="16"/>
                      <w:lang w:val="en-US"/>
                    </w:rPr>
                    <w:t xml:space="preserve"> </w:t>
                  </w:r>
                </w:p>
              </w:tc>
            </w:tr>
          </w:tbl>
          <w:p w14:paraId="698A45A9" w14:textId="77777777" w:rsidR="00373B83" w:rsidRPr="00657DC9" w:rsidRDefault="00373B83" w:rsidP="00373B83">
            <w:pPr>
              <w:jc w:val="both"/>
              <w:rPr>
                <w:b/>
                <w:bCs/>
                <w:sz w:val="16"/>
                <w:szCs w:val="16"/>
                <w:lang w:val="ro-MD"/>
              </w:rPr>
            </w:pPr>
          </w:p>
        </w:tc>
        <w:tc>
          <w:tcPr>
            <w:tcW w:w="1229" w:type="dxa"/>
          </w:tcPr>
          <w:p w14:paraId="789F4174" w14:textId="7A907A70"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109EEFE9" w14:textId="77777777" w:rsidR="00373B83" w:rsidRPr="00657DC9" w:rsidRDefault="00373B83" w:rsidP="00373B83">
            <w:pPr>
              <w:jc w:val="both"/>
              <w:rPr>
                <w:strike/>
                <w:sz w:val="16"/>
                <w:szCs w:val="16"/>
                <w:lang w:val="ro-MD"/>
              </w:rPr>
            </w:pPr>
          </w:p>
        </w:tc>
      </w:tr>
      <w:tr w:rsidR="00657DC9" w:rsidRPr="00657DC9" w14:paraId="3911BB4C"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62B65FB4" w14:textId="77777777" w:rsidTr="00F43BE0">
              <w:trPr>
                <w:trHeight w:val="316"/>
              </w:trPr>
              <w:tc>
                <w:tcPr>
                  <w:tcW w:w="606" w:type="dxa"/>
                </w:tcPr>
                <w:p w14:paraId="22C9686D" w14:textId="5737FE91" w:rsidR="00373B83" w:rsidRPr="00657DC9" w:rsidRDefault="00373B83" w:rsidP="00373B83">
                  <w:pPr>
                    <w:jc w:val="both"/>
                    <w:rPr>
                      <w:sz w:val="16"/>
                      <w:szCs w:val="16"/>
                      <w:lang w:val="en-US"/>
                    </w:rPr>
                  </w:pPr>
                  <w:r w:rsidRPr="00657DC9">
                    <w:rPr>
                      <w:sz w:val="16"/>
                      <w:szCs w:val="16"/>
                      <w:lang w:val="en-US"/>
                    </w:rPr>
                    <w:t>0180</w:t>
                  </w:r>
                </w:p>
              </w:tc>
              <w:tc>
                <w:tcPr>
                  <w:tcW w:w="3075" w:type="dxa"/>
                </w:tcPr>
                <w:p w14:paraId="23B7F172" w14:textId="7450B4E1" w:rsidR="00373B83" w:rsidRPr="00657DC9" w:rsidRDefault="00373B83" w:rsidP="00373B83">
                  <w:pPr>
                    <w:jc w:val="both"/>
                    <w:rPr>
                      <w:sz w:val="16"/>
                      <w:szCs w:val="16"/>
                      <w:lang w:val="en-US"/>
                    </w:rPr>
                  </w:pPr>
                  <w:proofErr w:type="spellStart"/>
                  <w:r w:rsidRPr="00657DC9">
                    <w:rPr>
                      <w:sz w:val="16"/>
                      <w:szCs w:val="16"/>
                      <w:lang w:val="en-US"/>
                    </w:rPr>
                    <w:t>Marjă</w:t>
                  </w:r>
                  <w:proofErr w:type="spellEnd"/>
                  <w:r w:rsidRPr="00657DC9">
                    <w:rPr>
                      <w:sz w:val="16"/>
                      <w:szCs w:val="16"/>
                      <w:lang w:val="en-US"/>
                    </w:rPr>
                    <w:t xml:space="preserve"> </w:t>
                  </w:r>
                  <w:proofErr w:type="spellStart"/>
                  <w:r w:rsidRPr="00657DC9">
                    <w:rPr>
                      <w:sz w:val="16"/>
                      <w:szCs w:val="16"/>
                      <w:lang w:val="en-US"/>
                    </w:rPr>
                    <w:t>iniţială</w:t>
                  </w:r>
                  <w:proofErr w:type="spellEnd"/>
                  <w:r w:rsidRPr="00657DC9">
                    <w:rPr>
                      <w:sz w:val="16"/>
                      <w:szCs w:val="16"/>
                      <w:lang w:val="en-US"/>
                    </w:rPr>
                    <w:t xml:space="preserve"> </w:t>
                  </w:r>
                  <w:proofErr w:type="spellStart"/>
                  <w:r w:rsidRPr="00657DC9">
                    <w:rPr>
                      <w:sz w:val="16"/>
                      <w:szCs w:val="16"/>
                      <w:lang w:val="en-US"/>
                    </w:rPr>
                    <w:t>nesegregată</w:t>
                  </w:r>
                  <w:proofErr w:type="spellEnd"/>
                  <w:r w:rsidRPr="00657DC9">
                    <w:rPr>
                      <w:sz w:val="16"/>
                      <w:szCs w:val="16"/>
                      <w:lang w:val="en-US"/>
                    </w:rPr>
                    <w:t xml:space="preserve"> </w:t>
                  </w:r>
                </w:p>
              </w:tc>
            </w:tr>
          </w:tbl>
          <w:p w14:paraId="39E4A35C" w14:textId="77777777" w:rsidR="00373B83" w:rsidRPr="00657DC9" w:rsidRDefault="00373B83" w:rsidP="00373B83">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4592EA4E" w14:textId="77777777" w:rsidTr="00BD3475">
              <w:trPr>
                <w:trHeight w:val="316"/>
              </w:trPr>
              <w:tc>
                <w:tcPr>
                  <w:tcW w:w="606" w:type="dxa"/>
                </w:tcPr>
                <w:p w14:paraId="5D385041" w14:textId="77777777" w:rsidR="00373B83" w:rsidRPr="00657DC9" w:rsidRDefault="00373B83" w:rsidP="00373B83">
                  <w:pPr>
                    <w:jc w:val="both"/>
                    <w:rPr>
                      <w:sz w:val="16"/>
                      <w:szCs w:val="16"/>
                      <w:lang w:val="en-US"/>
                    </w:rPr>
                  </w:pPr>
                  <w:r w:rsidRPr="00657DC9">
                    <w:rPr>
                      <w:sz w:val="16"/>
                      <w:szCs w:val="16"/>
                      <w:lang w:val="en-US"/>
                    </w:rPr>
                    <w:t>0180</w:t>
                  </w:r>
                </w:p>
              </w:tc>
              <w:tc>
                <w:tcPr>
                  <w:tcW w:w="3075" w:type="dxa"/>
                </w:tcPr>
                <w:p w14:paraId="546BC5DF" w14:textId="77777777" w:rsidR="00373B83" w:rsidRPr="00657DC9" w:rsidRDefault="00373B83" w:rsidP="00373B83">
                  <w:pPr>
                    <w:jc w:val="both"/>
                    <w:rPr>
                      <w:sz w:val="16"/>
                      <w:szCs w:val="16"/>
                      <w:lang w:val="en-US"/>
                    </w:rPr>
                  </w:pPr>
                  <w:proofErr w:type="spellStart"/>
                  <w:r w:rsidRPr="00657DC9">
                    <w:rPr>
                      <w:sz w:val="16"/>
                      <w:szCs w:val="16"/>
                      <w:lang w:val="en-US"/>
                    </w:rPr>
                    <w:t>Marjă</w:t>
                  </w:r>
                  <w:proofErr w:type="spellEnd"/>
                  <w:r w:rsidRPr="00657DC9">
                    <w:rPr>
                      <w:sz w:val="16"/>
                      <w:szCs w:val="16"/>
                      <w:lang w:val="en-US"/>
                    </w:rPr>
                    <w:t xml:space="preserve"> </w:t>
                  </w:r>
                  <w:proofErr w:type="spellStart"/>
                  <w:r w:rsidRPr="00657DC9">
                    <w:rPr>
                      <w:sz w:val="16"/>
                      <w:szCs w:val="16"/>
                      <w:lang w:val="en-US"/>
                    </w:rPr>
                    <w:t>iniţială</w:t>
                  </w:r>
                  <w:proofErr w:type="spellEnd"/>
                  <w:r w:rsidRPr="00657DC9">
                    <w:rPr>
                      <w:sz w:val="16"/>
                      <w:szCs w:val="16"/>
                      <w:lang w:val="en-US"/>
                    </w:rPr>
                    <w:t xml:space="preserve"> </w:t>
                  </w:r>
                  <w:proofErr w:type="spellStart"/>
                  <w:r w:rsidRPr="00657DC9">
                    <w:rPr>
                      <w:sz w:val="16"/>
                      <w:szCs w:val="16"/>
                      <w:lang w:val="en-US"/>
                    </w:rPr>
                    <w:t>nesegregată</w:t>
                  </w:r>
                  <w:proofErr w:type="spellEnd"/>
                  <w:r w:rsidRPr="00657DC9">
                    <w:rPr>
                      <w:sz w:val="16"/>
                      <w:szCs w:val="16"/>
                      <w:lang w:val="en-US"/>
                    </w:rPr>
                    <w:t xml:space="preserve"> </w:t>
                  </w:r>
                </w:p>
              </w:tc>
            </w:tr>
          </w:tbl>
          <w:p w14:paraId="135BC43C" w14:textId="77777777" w:rsidR="00373B83" w:rsidRPr="00657DC9" w:rsidRDefault="00373B83" w:rsidP="00373B83">
            <w:pPr>
              <w:jc w:val="both"/>
              <w:rPr>
                <w:b/>
                <w:bCs/>
                <w:sz w:val="16"/>
                <w:szCs w:val="16"/>
                <w:lang w:val="ro-MD"/>
              </w:rPr>
            </w:pPr>
          </w:p>
        </w:tc>
        <w:tc>
          <w:tcPr>
            <w:tcW w:w="1229" w:type="dxa"/>
          </w:tcPr>
          <w:p w14:paraId="4283F409" w14:textId="13B60DEE"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5B35C69F" w14:textId="77777777" w:rsidR="00373B83" w:rsidRPr="00657DC9" w:rsidRDefault="00373B83" w:rsidP="00373B83">
            <w:pPr>
              <w:jc w:val="both"/>
              <w:rPr>
                <w:strike/>
                <w:sz w:val="16"/>
                <w:szCs w:val="16"/>
                <w:lang w:val="ro-MD"/>
              </w:rPr>
            </w:pPr>
          </w:p>
        </w:tc>
      </w:tr>
      <w:tr w:rsidR="00657DC9" w:rsidRPr="00657DC9" w14:paraId="620F7158"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5DFF638D" w14:textId="77777777" w:rsidTr="00F43BE0">
              <w:trPr>
                <w:trHeight w:val="316"/>
              </w:trPr>
              <w:tc>
                <w:tcPr>
                  <w:tcW w:w="606" w:type="dxa"/>
                </w:tcPr>
                <w:p w14:paraId="31FEE86F" w14:textId="13A07C1A" w:rsidR="00373B83" w:rsidRPr="00657DC9" w:rsidRDefault="00373B83" w:rsidP="00373B83">
                  <w:pPr>
                    <w:jc w:val="both"/>
                    <w:rPr>
                      <w:sz w:val="16"/>
                      <w:szCs w:val="16"/>
                      <w:lang w:val="en-US"/>
                    </w:rPr>
                  </w:pPr>
                  <w:r w:rsidRPr="00657DC9">
                    <w:rPr>
                      <w:sz w:val="16"/>
                      <w:szCs w:val="16"/>
                      <w:lang w:val="en-US"/>
                    </w:rPr>
                    <w:lastRenderedPageBreak/>
                    <w:t>0190</w:t>
                  </w:r>
                </w:p>
              </w:tc>
              <w:tc>
                <w:tcPr>
                  <w:tcW w:w="3075" w:type="dxa"/>
                </w:tcPr>
                <w:p w14:paraId="1B27B960" w14:textId="74C3B916" w:rsidR="00373B83" w:rsidRPr="00657DC9" w:rsidRDefault="00373B83" w:rsidP="00373B83">
                  <w:pPr>
                    <w:jc w:val="both"/>
                    <w:rPr>
                      <w:sz w:val="16"/>
                      <w:szCs w:val="16"/>
                      <w:lang w:val="en-US"/>
                    </w:rPr>
                  </w:pPr>
                  <w:proofErr w:type="spellStart"/>
                  <w:r w:rsidRPr="00657DC9">
                    <w:rPr>
                      <w:sz w:val="16"/>
                      <w:szCs w:val="16"/>
                      <w:lang w:val="en-US"/>
                    </w:rPr>
                    <w:t>Contribuţii</w:t>
                  </w:r>
                  <w:proofErr w:type="spellEnd"/>
                  <w:r w:rsidRPr="00657DC9">
                    <w:rPr>
                      <w:sz w:val="16"/>
                      <w:szCs w:val="16"/>
                      <w:lang w:val="en-US"/>
                    </w:rPr>
                    <w:t xml:space="preserve"> </w:t>
                  </w:r>
                  <w:proofErr w:type="spellStart"/>
                  <w:r w:rsidRPr="00657DC9">
                    <w:rPr>
                      <w:sz w:val="16"/>
                      <w:szCs w:val="16"/>
                      <w:lang w:val="en-US"/>
                    </w:rPr>
                    <w:t>prefinanţate</w:t>
                  </w:r>
                  <w:proofErr w:type="spellEnd"/>
                  <w:r w:rsidRPr="00657DC9">
                    <w:rPr>
                      <w:sz w:val="16"/>
                      <w:szCs w:val="16"/>
                      <w:lang w:val="en-US"/>
                    </w:rPr>
                    <w:t xml:space="preserve"> la </w:t>
                  </w:r>
                  <w:proofErr w:type="spellStart"/>
                  <w:r w:rsidRPr="00657DC9">
                    <w:rPr>
                      <w:sz w:val="16"/>
                      <w:szCs w:val="16"/>
                      <w:lang w:val="en-US"/>
                    </w:rPr>
                    <w:t>fondul</w:t>
                  </w:r>
                  <w:proofErr w:type="spellEnd"/>
                  <w:r w:rsidRPr="00657DC9">
                    <w:rPr>
                      <w:sz w:val="16"/>
                      <w:szCs w:val="16"/>
                      <w:lang w:val="en-US"/>
                    </w:rPr>
                    <w:t xml:space="preserve"> de </w:t>
                  </w:r>
                  <w:proofErr w:type="spellStart"/>
                  <w:r w:rsidRPr="00657DC9">
                    <w:rPr>
                      <w:sz w:val="16"/>
                      <w:szCs w:val="16"/>
                      <w:lang w:val="en-US"/>
                    </w:rPr>
                    <w:t>garantare</w:t>
                  </w:r>
                  <w:proofErr w:type="spellEnd"/>
                  <w:r w:rsidRPr="00657DC9">
                    <w:rPr>
                      <w:sz w:val="16"/>
                      <w:szCs w:val="16"/>
                      <w:lang w:val="en-US"/>
                    </w:rPr>
                    <w:t xml:space="preserve"> </w:t>
                  </w:r>
                </w:p>
              </w:tc>
            </w:tr>
          </w:tbl>
          <w:p w14:paraId="3255BBC1" w14:textId="77777777" w:rsidR="00373B83" w:rsidRPr="00657DC9" w:rsidRDefault="00373B83" w:rsidP="00373B83">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682D4036" w14:textId="77777777" w:rsidTr="00BD3475">
              <w:trPr>
                <w:trHeight w:val="316"/>
              </w:trPr>
              <w:tc>
                <w:tcPr>
                  <w:tcW w:w="606" w:type="dxa"/>
                </w:tcPr>
                <w:p w14:paraId="30339A90" w14:textId="77777777" w:rsidR="00373B83" w:rsidRPr="00657DC9" w:rsidRDefault="00373B83" w:rsidP="00373B83">
                  <w:pPr>
                    <w:jc w:val="both"/>
                    <w:rPr>
                      <w:sz w:val="16"/>
                      <w:szCs w:val="16"/>
                      <w:lang w:val="en-US"/>
                    </w:rPr>
                  </w:pPr>
                  <w:r w:rsidRPr="00657DC9">
                    <w:rPr>
                      <w:sz w:val="16"/>
                      <w:szCs w:val="16"/>
                      <w:lang w:val="en-US"/>
                    </w:rPr>
                    <w:t>0190</w:t>
                  </w:r>
                </w:p>
              </w:tc>
              <w:tc>
                <w:tcPr>
                  <w:tcW w:w="3075" w:type="dxa"/>
                </w:tcPr>
                <w:p w14:paraId="46BD5330" w14:textId="77777777" w:rsidR="00373B83" w:rsidRPr="00657DC9" w:rsidRDefault="00373B83" w:rsidP="00373B83">
                  <w:pPr>
                    <w:jc w:val="both"/>
                    <w:rPr>
                      <w:sz w:val="16"/>
                      <w:szCs w:val="16"/>
                      <w:lang w:val="en-US"/>
                    </w:rPr>
                  </w:pPr>
                  <w:proofErr w:type="spellStart"/>
                  <w:r w:rsidRPr="00657DC9">
                    <w:rPr>
                      <w:sz w:val="16"/>
                      <w:szCs w:val="16"/>
                      <w:lang w:val="en-US"/>
                    </w:rPr>
                    <w:t>Contribuţii</w:t>
                  </w:r>
                  <w:proofErr w:type="spellEnd"/>
                  <w:r w:rsidRPr="00657DC9">
                    <w:rPr>
                      <w:sz w:val="16"/>
                      <w:szCs w:val="16"/>
                      <w:lang w:val="en-US"/>
                    </w:rPr>
                    <w:t xml:space="preserve"> </w:t>
                  </w:r>
                  <w:proofErr w:type="spellStart"/>
                  <w:r w:rsidRPr="00657DC9">
                    <w:rPr>
                      <w:sz w:val="16"/>
                      <w:szCs w:val="16"/>
                      <w:lang w:val="en-US"/>
                    </w:rPr>
                    <w:t>prefinanţate</w:t>
                  </w:r>
                  <w:proofErr w:type="spellEnd"/>
                  <w:r w:rsidRPr="00657DC9">
                    <w:rPr>
                      <w:sz w:val="16"/>
                      <w:szCs w:val="16"/>
                      <w:lang w:val="en-US"/>
                    </w:rPr>
                    <w:t xml:space="preserve"> la </w:t>
                  </w:r>
                  <w:proofErr w:type="spellStart"/>
                  <w:r w:rsidRPr="00657DC9">
                    <w:rPr>
                      <w:sz w:val="16"/>
                      <w:szCs w:val="16"/>
                      <w:lang w:val="en-US"/>
                    </w:rPr>
                    <w:t>fondul</w:t>
                  </w:r>
                  <w:proofErr w:type="spellEnd"/>
                  <w:r w:rsidRPr="00657DC9">
                    <w:rPr>
                      <w:sz w:val="16"/>
                      <w:szCs w:val="16"/>
                      <w:lang w:val="en-US"/>
                    </w:rPr>
                    <w:t xml:space="preserve"> de </w:t>
                  </w:r>
                  <w:proofErr w:type="spellStart"/>
                  <w:r w:rsidRPr="00657DC9">
                    <w:rPr>
                      <w:sz w:val="16"/>
                      <w:szCs w:val="16"/>
                      <w:lang w:val="en-US"/>
                    </w:rPr>
                    <w:t>garantare</w:t>
                  </w:r>
                  <w:proofErr w:type="spellEnd"/>
                  <w:r w:rsidRPr="00657DC9">
                    <w:rPr>
                      <w:sz w:val="16"/>
                      <w:szCs w:val="16"/>
                      <w:lang w:val="en-US"/>
                    </w:rPr>
                    <w:t xml:space="preserve"> </w:t>
                  </w:r>
                </w:p>
              </w:tc>
            </w:tr>
          </w:tbl>
          <w:p w14:paraId="1E10B9C0" w14:textId="77777777" w:rsidR="00373B83" w:rsidRPr="00657DC9" w:rsidRDefault="00373B83" w:rsidP="00373B83">
            <w:pPr>
              <w:jc w:val="both"/>
              <w:rPr>
                <w:b/>
                <w:bCs/>
                <w:sz w:val="16"/>
                <w:szCs w:val="16"/>
                <w:lang w:val="ro-MD"/>
              </w:rPr>
            </w:pPr>
          </w:p>
        </w:tc>
        <w:tc>
          <w:tcPr>
            <w:tcW w:w="1229" w:type="dxa"/>
          </w:tcPr>
          <w:p w14:paraId="02B2BE0A" w14:textId="4A412506"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1E313D75" w14:textId="77777777" w:rsidR="00373B83" w:rsidRPr="00657DC9" w:rsidRDefault="00373B83" w:rsidP="00373B83">
            <w:pPr>
              <w:jc w:val="both"/>
              <w:rPr>
                <w:strike/>
                <w:sz w:val="16"/>
                <w:szCs w:val="16"/>
                <w:lang w:val="ro-MD"/>
              </w:rPr>
            </w:pPr>
          </w:p>
        </w:tc>
      </w:tr>
      <w:tr w:rsidR="00657DC9" w:rsidRPr="00657DC9" w14:paraId="7DD3DDC3"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1B7F35DB" w14:textId="77777777" w:rsidTr="00F43BE0">
              <w:trPr>
                <w:trHeight w:val="316"/>
              </w:trPr>
              <w:tc>
                <w:tcPr>
                  <w:tcW w:w="606" w:type="dxa"/>
                </w:tcPr>
                <w:p w14:paraId="299B0399" w14:textId="58A52682" w:rsidR="00373B83" w:rsidRPr="00657DC9" w:rsidRDefault="00373B83" w:rsidP="00373B83">
                  <w:pPr>
                    <w:jc w:val="both"/>
                    <w:rPr>
                      <w:sz w:val="16"/>
                      <w:szCs w:val="16"/>
                      <w:lang w:val="en-US"/>
                    </w:rPr>
                  </w:pPr>
                  <w:r w:rsidRPr="00657DC9">
                    <w:rPr>
                      <w:sz w:val="16"/>
                      <w:szCs w:val="16"/>
                      <w:lang w:val="en-US"/>
                    </w:rPr>
                    <w:t>0200</w:t>
                  </w:r>
                </w:p>
              </w:tc>
              <w:tc>
                <w:tcPr>
                  <w:tcW w:w="3075" w:type="dxa"/>
                </w:tcPr>
                <w:p w14:paraId="3AE5C339" w14:textId="0238D08B" w:rsidR="00373B83" w:rsidRPr="00657DC9" w:rsidRDefault="00373B83" w:rsidP="00373B83">
                  <w:pPr>
                    <w:jc w:val="both"/>
                    <w:rPr>
                      <w:sz w:val="16"/>
                      <w:szCs w:val="16"/>
                      <w:lang w:val="en-US"/>
                    </w:rPr>
                  </w:pPr>
                  <w:proofErr w:type="spellStart"/>
                  <w:r w:rsidRPr="00657DC9">
                    <w:rPr>
                      <w:sz w:val="16"/>
                      <w:szCs w:val="16"/>
                      <w:lang w:val="en-US"/>
                    </w:rPr>
                    <w:t>Contribuţii</w:t>
                  </w:r>
                  <w:proofErr w:type="spellEnd"/>
                  <w:r w:rsidRPr="00657DC9">
                    <w:rPr>
                      <w:sz w:val="16"/>
                      <w:szCs w:val="16"/>
                      <w:lang w:val="en-US"/>
                    </w:rPr>
                    <w:t xml:space="preserve"> </w:t>
                  </w:r>
                  <w:proofErr w:type="spellStart"/>
                  <w:r w:rsidRPr="00657DC9">
                    <w:rPr>
                      <w:sz w:val="16"/>
                      <w:szCs w:val="16"/>
                      <w:lang w:val="en-US"/>
                    </w:rPr>
                    <w:t>nefinanţate</w:t>
                  </w:r>
                  <w:proofErr w:type="spellEnd"/>
                  <w:r w:rsidRPr="00657DC9">
                    <w:rPr>
                      <w:sz w:val="16"/>
                      <w:szCs w:val="16"/>
                      <w:lang w:val="en-US"/>
                    </w:rPr>
                    <w:t xml:space="preserve"> la </w:t>
                  </w:r>
                  <w:proofErr w:type="spellStart"/>
                  <w:r w:rsidRPr="00657DC9">
                    <w:rPr>
                      <w:sz w:val="16"/>
                      <w:szCs w:val="16"/>
                      <w:lang w:val="en-US"/>
                    </w:rPr>
                    <w:t>fondul</w:t>
                  </w:r>
                  <w:proofErr w:type="spellEnd"/>
                  <w:r w:rsidRPr="00657DC9">
                    <w:rPr>
                      <w:sz w:val="16"/>
                      <w:szCs w:val="16"/>
                      <w:lang w:val="en-US"/>
                    </w:rPr>
                    <w:t xml:space="preserve"> de </w:t>
                  </w:r>
                  <w:proofErr w:type="spellStart"/>
                  <w:r w:rsidRPr="00657DC9">
                    <w:rPr>
                      <w:sz w:val="16"/>
                      <w:szCs w:val="16"/>
                      <w:lang w:val="en-US"/>
                    </w:rPr>
                    <w:t>garantar</w:t>
                  </w:r>
                  <w:proofErr w:type="spellEnd"/>
                </w:p>
              </w:tc>
            </w:tr>
          </w:tbl>
          <w:p w14:paraId="7468FDF7" w14:textId="77777777" w:rsidR="00373B83" w:rsidRPr="00657DC9" w:rsidRDefault="00373B83" w:rsidP="00373B83">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584DF4B3" w14:textId="77777777" w:rsidTr="00BD3475">
              <w:trPr>
                <w:trHeight w:val="316"/>
              </w:trPr>
              <w:tc>
                <w:tcPr>
                  <w:tcW w:w="606" w:type="dxa"/>
                </w:tcPr>
                <w:p w14:paraId="2B054769" w14:textId="77777777" w:rsidR="00373B83" w:rsidRPr="00657DC9" w:rsidRDefault="00373B83" w:rsidP="00373B83">
                  <w:pPr>
                    <w:jc w:val="both"/>
                    <w:rPr>
                      <w:sz w:val="16"/>
                      <w:szCs w:val="16"/>
                      <w:lang w:val="en-US"/>
                    </w:rPr>
                  </w:pPr>
                  <w:r w:rsidRPr="00657DC9">
                    <w:rPr>
                      <w:sz w:val="16"/>
                      <w:szCs w:val="16"/>
                      <w:lang w:val="en-US"/>
                    </w:rPr>
                    <w:t>0200</w:t>
                  </w:r>
                </w:p>
              </w:tc>
              <w:tc>
                <w:tcPr>
                  <w:tcW w:w="3075" w:type="dxa"/>
                </w:tcPr>
                <w:p w14:paraId="0491614A" w14:textId="44CD5DD9" w:rsidR="00373B83" w:rsidRPr="00657DC9" w:rsidRDefault="00373B83" w:rsidP="00373B83">
                  <w:pPr>
                    <w:jc w:val="both"/>
                    <w:rPr>
                      <w:sz w:val="16"/>
                      <w:szCs w:val="16"/>
                      <w:lang w:val="en-US"/>
                    </w:rPr>
                  </w:pPr>
                  <w:proofErr w:type="spellStart"/>
                  <w:r w:rsidRPr="00657DC9">
                    <w:rPr>
                      <w:sz w:val="16"/>
                      <w:szCs w:val="16"/>
                      <w:lang w:val="en-US"/>
                    </w:rPr>
                    <w:t>Contribuţii</w:t>
                  </w:r>
                  <w:proofErr w:type="spellEnd"/>
                  <w:r w:rsidRPr="00657DC9">
                    <w:rPr>
                      <w:sz w:val="16"/>
                      <w:szCs w:val="16"/>
                      <w:lang w:val="en-US"/>
                    </w:rPr>
                    <w:t xml:space="preserve"> </w:t>
                  </w:r>
                  <w:proofErr w:type="spellStart"/>
                  <w:r w:rsidRPr="00657DC9">
                    <w:rPr>
                      <w:sz w:val="16"/>
                      <w:szCs w:val="16"/>
                      <w:lang w:val="en-US"/>
                    </w:rPr>
                    <w:t>nefinanţate</w:t>
                  </w:r>
                  <w:proofErr w:type="spellEnd"/>
                  <w:r w:rsidRPr="00657DC9">
                    <w:rPr>
                      <w:sz w:val="16"/>
                      <w:szCs w:val="16"/>
                      <w:lang w:val="en-US"/>
                    </w:rPr>
                    <w:t xml:space="preserve"> la </w:t>
                  </w:r>
                  <w:proofErr w:type="spellStart"/>
                  <w:r w:rsidRPr="00657DC9">
                    <w:rPr>
                      <w:sz w:val="16"/>
                      <w:szCs w:val="16"/>
                      <w:lang w:val="en-US"/>
                    </w:rPr>
                    <w:t>fondul</w:t>
                  </w:r>
                  <w:proofErr w:type="spellEnd"/>
                  <w:r w:rsidRPr="00657DC9">
                    <w:rPr>
                      <w:sz w:val="16"/>
                      <w:szCs w:val="16"/>
                      <w:lang w:val="en-US"/>
                    </w:rPr>
                    <w:t xml:space="preserve"> de </w:t>
                  </w:r>
                  <w:proofErr w:type="spellStart"/>
                  <w:r w:rsidRPr="00657DC9">
                    <w:rPr>
                      <w:sz w:val="16"/>
                      <w:szCs w:val="16"/>
                      <w:lang w:val="en-US"/>
                    </w:rPr>
                    <w:t>garantare</w:t>
                  </w:r>
                  <w:proofErr w:type="spellEnd"/>
                </w:p>
              </w:tc>
            </w:tr>
          </w:tbl>
          <w:p w14:paraId="7AE3E344" w14:textId="77777777" w:rsidR="00373B83" w:rsidRPr="00657DC9" w:rsidRDefault="00373B83" w:rsidP="00373B83">
            <w:pPr>
              <w:jc w:val="both"/>
              <w:rPr>
                <w:b/>
                <w:bCs/>
                <w:sz w:val="16"/>
                <w:szCs w:val="16"/>
                <w:lang w:val="ro-MD"/>
              </w:rPr>
            </w:pPr>
          </w:p>
        </w:tc>
        <w:tc>
          <w:tcPr>
            <w:tcW w:w="1229" w:type="dxa"/>
          </w:tcPr>
          <w:p w14:paraId="13928F55" w14:textId="40362E8C" w:rsidR="00373B83" w:rsidRPr="00657DC9" w:rsidRDefault="00373B83" w:rsidP="00373B83">
            <w:pPr>
              <w:jc w:val="both"/>
              <w:rPr>
                <w:b/>
                <w:strike/>
                <w:sz w:val="16"/>
                <w:szCs w:val="16"/>
                <w:lang w:val="ro-MD"/>
              </w:rPr>
            </w:pPr>
            <w:r w:rsidRPr="00657DC9">
              <w:rPr>
                <w:b/>
                <w:sz w:val="16"/>
                <w:szCs w:val="16"/>
                <w:lang w:val="ro-MD"/>
              </w:rPr>
              <w:t>Compatibil</w:t>
            </w:r>
          </w:p>
        </w:tc>
        <w:tc>
          <w:tcPr>
            <w:tcW w:w="5008" w:type="dxa"/>
            <w:tcBorders>
              <w:top w:val="single" w:sz="4" w:space="0" w:color="auto"/>
              <w:bottom w:val="single" w:sz="4" w:space="0" w:color="auto"/>
            </w:tcBorders>
          </w:tcPr>
          <w:p w14:paraId="78916B72" w14:textId="77777777" w:rsidR="00373B83" w:rsidRPr="00657DC9" w:rsidRDefault="00373B83" w:rsidP="00373B83">
            <w:pPr>
              <w:jc w:val="both"/>
              <w:rPr>
                <w:strike/>
                <w:sz w:val="16"/>
                <w:szCs w:val="16"/>
                <w:lang w:val="ro-MD"/>
              </w:rPr>
            </w:pPr>
          </w:p>
        </w:tc>
      </w:tr>
      <w:tr w:rsidR="00657DC9" w:rsidRPr="0054073C" w14:paraId="249CD500" w14:textId="77777777" w:rsidTr="00B32299">
        <w:tc>
          <w:tcPr>
            <w:tcW w:w="3866" w:type="dxa"/>
          </w:tcPr>
          <w:p w14:paraId="46D4856C" w14:textId="77777777" w:rsidR="00373B83" w:rsidRPr="00657DC9" w:rsidRDefault="00373B83" w:rsidP="00373B83">
            <w:pPr>
              <w:jc w:val="both"/>
              <w:rPr>
                <w:sz w:val="16"/>
                <w:szCs w:val="16"/>
                <w:lang w:val="en-US"/>
              </w:rPr>
            </w:pPr>
          </w:p>
          <w:p w14:paraId="1381AE84" w14:textId="77777777" w:rsidR="00373B83" w:rsidRPr="00657DC9" w:rsidRDefault="00373B83" w:rsidP="00373B83">
            <w:pPr>
              <w:jc w:val="both"/>
              <w:rPr>
                <w:sz w:val="16"/>
                <w:szCs w:val="16"/>
                <w:lang w:val="en-US"/>
              </w:rPr>
            </w:pPr>
          </w:p>
        </w:tc>
        <w:tc>
          <w:tcPr>
            <w:tcW w:w="4356" w:type="dxa"/>
          </w:tcPr>
          <w:p w14:paraId="49961233" w14:textId="77777777" w:rsidR="00373B83" w:rsidRPr="00657DC9" w:rsidRDefault="00373B83" w:rsidP="00373B83">
            <w:pPr>
              <w:jc w:val="both"/>
              <w:rPr>
                <w:sz w:val="16"/>
                <w:szCs w:val="16"/>
                <w:lang w:val="ro-MD"/>
              </w:rPr>
            </w:pPr>
            <w:r w:rsidRPr="00657DC9">
              <w:rPr>
                <w:sz w:val="16"/>
                <w:szCs w:val="16"/>
                <w:lang w:val="ro-MD"/>
              </w:rPr>
              <w:t>Modul de completare a raportului</w:t>
            </w:r>
          </w:p>
          <w:p w14:paraId="1D451063" w14:textId="77777777" w:rsidR="00373B83" w:rsidRPr="00657DC9" w:rsidRDefault="00373B83" w:rsidP="00373B83">
            <w:pPr>
              <w:jc w:val="both"/>
              <w:rPr>
                <w:b/>
                <w:bCs/>
                <w:sz w:val="16"/>
                <w:szCs w:val="16"/>
                <w:lang w:val="ro-MD"/>
              </w:rPr>
            </w:pPr>
            <w:r w:rsidRPr="00657DC9">
              <w:rPr>
                <w:b/>
                <w:bCs/>
                <w:sz w:val="16"/>
                <w:szCs w:val="16"/>
                <w:lang w:val="ro-MD"/>
              </w:rPr>
              <w:t>C 34.10 – RISCUL DE CREDIT AL CONTRAPĂRȚII: EXPUNERI FAȚĂ DE CPC-URI (CCR 10)</w:t>
            </w:r>
          </w:p>
          <w:p w14:paraId="7D9261FB" w14:textId="77777777" w:rsidR="00373B83" w:rsidRPr="00657DC9" w:rsidRDefault="00373B83" w:rsidP="00373B83">
            <w:pPr>
              <w:jc w:val="both"/>
              <w:rPr>
                <w:sz w:val="16"/>
                <w:szCs w:val="16"/>
                <w:lang w:val="ro-MD"/>
              </w:rPr>
            </w:pPr>
            <w:r w:rsidRPr="00657DC9">
              <w:rPr>
                <w:sz w:val="16"/>
                <w:szCs w:val="16"/>
                <w:lang w:val="ro-MD"/>
              </w:rPr>
              <w:t>Instrucțiuni privind anumite poziții</w:t>
            </w:r>
          </w:p>
          <w:tbl>
            <w:tblPr>
              <w:tblStyle w:val="TableGrid"/>
              <w:tblW w:w="4052" w:type="dxa"/>
              <w:tblLayout w:type="fixed"/>
              <w:tblLook w:val="04A0" w:firstRow="1" w:lastRow="0" w:firstColumn="1" w:lastColumn="0" w:noHBand="0" w:noVBand="1"/>
            </w:tblPr>
            <w:tblGrid>
              <w:gridCol w:w="294"/>
              <w:gridCol w:w="3758"/>
            </w:tblGrid>
            <w:tr w:rsidR="00657DC9" w:rsidRPr="00657DC9" w14:paraId="056F5B23" w14:textId="77777777" w:rsidTr="008142F3">
              <w:trPr>
                <w:trHeight w:val="286"/>
              </w:trPr>
              <w:tc>
                <w:tcPr>
                  <w:tcW w:w="4052" w:type="dxa"/>
                  <w:gridSpan w:val="2"/>
                  <w:hideMark/>
                </w:tcPr>
                <w:p w14:paraId="73C5C6FA" w14:textId="77777777" w:rsidR="00373B83" w:rsidRPr="00657DC9" w:rsidRDefault="00373B83" w:rsidP="00373B83">
                  <w:pPr>
                    <w:jc w:val="both"/>
                    <w:rPr>
                      <w:b/>
                      <w:bCs/>
                      <w:sz w:val="16"/>
                      <w:szCs w:val="16"/>
                      <w:lang w:val="ro-MD"/>
                    </w:rPr>
                  </w:pPr>
                  <w:r w:rsidRPr="00657DC9">
                    <w:rPr>
                      <w:b/>
                      <w:bCs/>
                      <w:sz w:val="16"/>
                      <w:szCs w:val="16"/>
                      <w:lang w:val="ro-MD"/>
                    </w:rPr>
                    <w:t>Coloane</w:t>
                  </w:r>
                </w:p>
              </w:tc>
            </w:tr>
            <w:tr w:rsidR="00657DC9" w:rsidRPr="0054073C" w14:paraId="39E05E3E" w14:textId="77777777" w:rsidTr="008142F3">
              <w:trPr>
                <w:trHeight w:val="441"/>
              </w:trPr>
              <w:tc>
                <w:tcPr>
                  <w:tcW w:w="294" w:type="dxa"/>
                  <w:hideMark/>
                </w:tcPr>
                <w:p w14:paraId="1C07FA00" w14:textId="77777777" w:rsidR="00373B83" w:rsidRPr="00657DC9" w:rsidRDefault="00373B83" w:rsidP="00373B83">
                  <w:pPr>
                    <w:jc w:val="both"/>
                    <w:rPr>
                      <w:sz w:val="16"/>
                      <w:szCs w:val="16"/>
                      <w:lang w:val="ro-MD"/>
                    </w:rPr>
                  </w:pPr>
                  <w:r w:rsidRPr="00657DC9">
                    <w:rPr>
                      <w:sz w:val="16"/>
                      <w:szCs w:val="16"/>
                      <w:lang w:val="ro-MD"/>
                    </w:rPr>
                    <w:t>0010</w:t>
                  </w:r>
                </w:p>
              </w:tc>
              <w:tc>
                <w:tcPr>
                  <w:tcW w:w="3758" w:type="dxa"/>
                  <w:hideMark/>
                </w:tcPr>
                <w:p w14:paraId="790E92E2" w14:textId="77777777" w:rsidR="00373B83" w:rsidRPr="00657DC9" w:rsidRDefault="00373B83" w:rsidP="00373B83">
                  <w:pPr>
                    <w:jc w:val="both"/>
                    <w:rPr>
                      <w:sz w:val="16"/>
                      <w:szCs w:val="16"/>
                      <w:lang w:val="ro-MD"/>
                    </w:rPr>
                  </w:pPr>
                  <w:r w:rsidRPr="00657DC9">
                    <w:rPr>
                      <w:sz w:val="16"/>
                      <w:szCs w:val="16"/>
                      <w:lang w:val="ro-MD"/>
                    </w:rPr>
                    <w:t>VALOAREA EXPUNERII</w:t>
                  </w:r>
                </w:p>
                <w:p w14:paraId="3F25F3D8" w14:textId="3DC26382" w:rsidR="00373B83" w:rsidRPr="00657DC9" w:rsidRDefault="00373B83" w:rsidP="00373B83">
                  <w:pPr>
                    <w:jc w:val="both"/>
                    <w:rPr>
                      <w:sz w:val="16"/>
                      <w:szCs w:val="16"/>
                      <w:lang w:val="ro-MD"/>
                    </w:rPr>
                  </w:pPr>
                  <w:r w:rsidRPr="00657DC9">
                    <w:rPr>
                      <w:sz w:val="16"/>
                      <w:szCs w:val="16"/>
                      <w:lang w:val="ro-MD"/>
                    </w:rPr>
                    <w:t>Valoarea expunerii pentru tranzacțiile care intră în domeniul de aplicare conform capitolului VIII „</w:t>
                  </w:r>
                  <w:proofErr w:type="spellStart"/>
                  <w:r w:rsidRPr="00657DC9">
                    <w:rPr>
                      <w:sz w:val="16"/>
                      <w:szCs w:val="16"/>
                      <w:lang w:val="ro-MD"/>
                    </w:rPr>
                    <w:t>Cerinţele</w:t>
                  </w:r>
                  <w:proofErr w:type="spellEnd"/>
                  <w:r w:rsidRPr="00657DC9">
                    <w:rPr>
                      <w:sz w:val="16"/>
                      <w:szCs w:val="16"/>
                      <w:lang w:val="ro-MD"/>
                    </w:rPr>
                    <w:t xml:space="preserve"> de fonduri proprii pentru expunerile față de o </w:t>
                  </w:r>
                  <w:proofErr w:type="spellStart"/>
                  <w:r w:rsidRPr="00657DC9">
                    <w:rPr>
                      <w:sz w:val="16"/>
                      <w:szCs w:val="16"/>
                      <w:lang w:val="ro-MD"/>
                    </w:rPr>
                    <w:t>contaparte</w:t>
                  </w:r>
                  <w:proofErr w:type="spellEnd"/>
                  <w:r w:rsidRPr="00657DC9">
                    <w:rPr>
                      <w:sz w:val="16"/>
                      <w:szCs w:val="16"/>
                      <w:lang w:val="ro-MD"/>
                    </w:rPr>
                    <w:t xml:space="preserve"> centrală” din Regulamentul </w:t>
                  </w:r>
                  <w:r w:rsidRPr="00657DC9">
                    <w:rPr>
                      <w:sz w:val="16"/>
                      <w:szCs w:val="16"/>
                      <w:lang w:val="ro-MD" w:eastAsia="ro-MD"/>
                    </w:rPr>
                    <w:t xml:space="preserve">nr.220/2025 </w:t>
                  </w:r>
                  <w:r w:rsidRPr="00657DC9">
                    <w:rPr>
                      <w:sz w:val="16"/>
                      <w:szCs w:val="16"/>
                      <w:lang w:val="ro-MD"/>
                    </w:rPr>
                    <w:t xml:space="preserve"> 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 calculată în conformitate cu metodele relevante prevăzute în capitolul VIII „</w:t>
                  </w:r>
                  <w:proofErr w:type="spellStart"/>
                  <w:r w:rsidRPr="00657DC9">
                    <w:rPr>
                      <w:sz w:val="16"/>
                      <w:szCs w:val="16"/>
                      <w:lang w:val="ro-MD"/>
                    </w:rPr>
                    <w:t>Cerinţele</w:t>
                  </w:r>
                  <w:proofErr w:type="spellEnd"/>
                  <w:r w:rsidRPr="00657DC9">
                    <w:rPr>
                      <w:sz w:val="16"/>
                      <w:szCs w:val="16"/>
                      <w:lang w:val="ro-MD"/>
                    </w:rPr>
                    <w:t xml:space="preserve"> de fonduri proprii pentru expunerile față de o </w:t>
                  </w:r>
                  <w:proofErr w:type="spellStart"/>
                  <w:r w:rsidRPr="00657DC9">
                    <w:rPr>
                      <w:sz w:val="16"/>
                      <w:szCs w:val="16"/>
                      <w:lang w:val="ro-MD"/>
                    </w:rPr>
                    <w:t>contaparte</w:t>
                  </w:r>
                  <w:proofErr w:type="spellEnd"/>
                  <w:r w:rsidRPr="00657DC9">
                    <w:rPr>
                      <w:sz w:val="16"/>
                      <w:szCs w:val="16"/>
                      <w:lang w:val="ro-MD"/>
                    </w:rPr>
                    <w:t xml:space="preserve"> centrală” din Regulamentul nr.220/2025 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w:t>
                  </w:r>
                </w:p>
                <w:p w14:paraId="2E08762B" w14:textId="625E6C6E" w:rsidR="00373B83" w:rsidRPr="00657DC9" w:rsidRDefault="00373B83" w:rsidP="00373B83">
                  <w:pPr>
                    <w:jc w:val="both"/>
                    <w:rPr>
                      <w:sz w:val="16"/>
                      <w:szCs w:val="16"/>
                      <w:lang w:val="ro-MD"/>
                    </w:rPr>
                  </w:pPr>
                  <w:r w:rsidRPr="00657DC9">
                    <w:rPr>
                      <w:sz w:val="16"/>
                      <w:szCs w:val="16"/>
                      <w:lang w:val="ro-MD"/>
                    </w:rPr>
                    <w:t>Valoarea expunerii raportată trebuie să fie cuantumul relevant pentru calcularea cerințelor de fonduri proprii în conformitate cu capitolul VIII „</w:t>
                  </w:r>
                  <w:proofErr w:type="spellStart"/>
                  <w:r w:rsidRPr="00657DC9">
                    <w:rPr>
                      <w:sz w:val="16"/>
                      <w:szCs w:val="16"/>
                      <w:lang w:val="ro-MD"/>
                    </w:rPr>
                    <w:t>Cerinţele</w:t>
                  </w:r>
                  <w:proofErr w:type="spellEnd"/>
                  <w:r w:rsidRPr="00657DC9">
                    <w:rPr>
                      <w:sz w:val="16"/>
                      <w:szCs w:val="16"/>
                      <w:lang w:val="ro-MD"/>
                    </w:rPr>
                    <w:t xml:space="preserve"> de fonduri proprii pentru expunerile față de o </w:t>
                  </w:r>
                  <w:proofErr w:type="spellStart"/>
                  <w:r w:rsidRPr="00657DC9">
                    <w:rPr>
                      <w:sz w:val="16"/>
                      <w:szCs w:val="16"/>
                      <w:lang w:val="ro-MD"/>
                    </w:rPr>
                    <w:t>contaparte</w:t>
                  </w:r>
                  <w:proofErr w:type="spellEnd"/>
                  <w:r w:rsidRPr="00657DC9">
                    <w:rPr>
                      <w:sz w:val="16"/>
                      <w:szCs w:val="16"/>
                      <w:lang w:val="ro-MD"/>
                    </w:rPr>
                    <w:t xml:space="preserve"> centrală” din Regulamentul nr.220/2025 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w:t>
                  </w:r>
                </w:p>
                <w:p w14:paraId="15AA1B27" w14:textId="6704921E" w:rsidR="00373B83" w:rsidRPr="00657DC9" w:rsidRDefault="00373B83" w:rsidP="00373B83">
                  <w:pPr>
                    <w:jc w:val="both"/>
                    <w:rPr>
                      <w:sz w:val="16"/>
                      <w:szCs w:val="16"/>
                      <w:lang w:val="ro-MD"/>
                    </w:rPr>
                  </w:pPr>
                  <w:r w:rsidRPr="00657DC9">
                    <w:rPr>
                      <w:sz w:val="16"/>
                      <w:szCs w:val="16"/>
                      <w:lang w:val="ro-MD"/>
                    </w:rPr>
                    <w:t xml:space="preserve">O expunere poate fi o expunere din tranzacții, astfel cum este definită la punctul 3 din Regulamentul nr.220/2025 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w:t>
                  </w:r>
                </w:p>
              </w:tc>
            </w:tr>
            <w:tr w:rsidR="00657DC9" w:rsidRPr="0054073C" w14:paraId="0241F411" w14:textId="77777777" w:rsidTr="008142F3">
              <w:trPr>
                <w:trHeight w:val="1464"/>
              </w:trPr>
              <w:tc>
                <w:tcPr>
                  <w:tcW w:w="294" w:type="dxa"/>
                  <w:hideMark/>
                </w:tcPr>
                <w:p w14:paraId="6F8C3767" w14:textId="77777777" w:rsidR="00373B83" w:rsidRPr="00657DC9" w:rsidRDefault="00373B83" w:rsidP="00373B83">
                  <w:pPr>
                    <w:jc w:val="both"/>
                    <w:rPr>
                      <w:sz w:val="16"/>
                      <w:szCs w:val="16"/>
                      <w:lang w:val="ro-MD"/>
                    </w:rPr>
                  </w:pPr>
                  <w:r w:rsidRPr="00657DC9">
                    <w:rPr>
                      <w:sz w:val="16"/>
                      <w:szCs w:val="16"/>
                      <w:lang w:val="ro-MD"/>
                    </w:rPr>
                    <w:t>0020</w:t>
                  </w:r>
                </w:p>
              </w:tc>
              <w:tc>
                <w:tcPr>
                  <w:tcW w:w="3758" w:type="dxa"/>
                  <w:hideMark/>
                </w:tcPr>
                <w:p w14:paraId="7136642C" w14:textId="77777777" w:rsidR="00373B83" w:rsidRPr="00657DC9" w:rsidRDefault="00373B83" w:rsidP="00373B83">
                  <w:pPr>
                    <w:jc w:val="both"/>
                    <w:rPr>
                      <w:sz w:val="16"/>
                      <w:szCs w:val="16"/>
                      <w:lang w:val="ro-MD"/>
                    </w:rPr>
                  </w:pPr>
                  <w:r w:rsidRPr="00657DC9">
                    <w:rPr>
                      <w:sz w:val="16"/>
                      <w:szCs w:val="16"/>
                      <w:lang w:val="ro-MD"/>
                    </w:rPr>
                    <w:t>CUANTUMURILE PONDERATE LA RISC ALE EXPUNERILOR</w:t>
                  </w:r>
                </w:p>
                <w:p w14:paraId="4EADF2A1" w14:textId="35667D6A" w:rsidR="00373B83" w:rsidRPr="00657DC9" w:rsidRDefault="00373B83" w:rsidP="00373B83">
                  <w:pPr>
                    <w:jc w:val="both"/>
                    <w:rPr>
                      <w:sz w:val="16"/>
                      <w:szCs w:val="16"/>
                      <w:lang w:val="ro-MD"/>
                    </w:rPr>
                  </w:pPr>
                  <w:r w:rsidRPr="00657DC9">
                    <w:rPr>
                      <w:sz w:val="16"/>
                      <w:szCs w:val="16"/>
                      <w:lang w:val="ro-MD"/>
                    </w:rPr>
                    <w:t>Cuantumurile ponderate la risc ale expunerilor determinate în conformitate cu capitolul VIII „</w:t>
                  </w:r>
                  <w:proofErr w:type="spellStart"/>
                  <w:r w:rsidRPr="00657DC9">
                    <w:rPr>
                      <w:sz w:val="16"/>
                      <w:szCs w:val="16"/>
                      <w:lang w:val="ro-MD"/>
                    </w:rPr>
                    <w:t>Cerinţele</w:t>
                  </w:r>
                  <w:proofErr w:type="spellEnd"/>
                  <w:r w:rsidRPr="00657DC9">
                    <w:rPr>
                      <w:sz w:val="16"/>
                      <w:szCs w:val="16"/>
                      <w:lang w:val="ro-MD"/>
                    </w:rPr>
                    <w:t xml:space="preserve"> de fonduri proprii pentru expunerile față de o </w:t>
                  </w:r>
                  <w:proofErr w:type="spellStart"/>
                  <w:r w:rsidRPr="00657DC9">
                    <w:rPr>
                      <w:sz w:val="16"/>
                      <w:szCs w:val="16"/>
                      <w:lang w:val="ro-MD"/>
                    </w:rPr>
                    <w:t>contaparte</w:t>
                  </w:r>
                  <w:proofErr w:type="spellEnd"/>
                  <w:r w:rsidRPr="00657DC9">
                    <w:rPr>
                      <w:sz w:val="16"/>
                      <w:szCs w:val="16"/>
                      <w:lang w:val="ro-MD"/>
                    </w:rPr>
                    <w:t xml:space="preserve"> centrală” din Regulamentul </w:t>
                  </w:r>
                  <w:r w:rsidRPr="00657DC9">
                    <w:rPr>
                      <w:sz w:val="16"/>
                      <w:szCs w:val="16"/>
                      <w:lang w:val="ro-MD" w:eastAsia="ro-MD"/>
                    </w:rPr>
                    <w:t xml:space="preserve">nr.220/2025 </w:t>
                  </w:r>
                  <w:r w:rsidRPr="00657DC9">
                    <w:rPr>
                      <w:sz w:val="16"/>
                      <w:szCs w:val="16"/>
                      <w:lang w:val="ro-MD"/>
                    </w:rPr>
                    <w:t xml:space="preserve">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 </w:t>
                  </w:r>
                </w:p>
              </w:tc>
            </w:tr>
          </w:tbl>
          <w:p w14:paraId="7110B82B" w14:textId="77777777" w:rsidR="00373B83" w:rsidRPr="00657DC9" w:rsidRDefault="00373B83" w:rsidP="00373B83">
            <w:pPr>
              <w:jc w:val="both"/>
              <w:rPr>
                <w:sz w:val="16"/>
                <w:szCs w:val="16"/>
                <w:lang w:val="ro-MD"/>
              </w:rPr>
            </w:pPr>
          </w:p>
        </w:tc>
        <w:tc>
          <w:tcPr>
            <w:tcW w:w="1229" w:type="dxa"/>
          </w:tcPr>
          <w:p w14:paraId="29764EFF" w14:textId="77777777" w:rsidR="00373B83" w:rsidRPr="00657DC9" w:rsidRDefault="00373B83" w:rsidP="00373B83">
            <w:pPr>
              <w:jc w:val="both"/>
              <w:rPr>
                <w:b/>
                <w:sz w:val="16"/>
                <w:szCs w:val="16"/>
                <w:lang w:val="ro-MD"/>
              </w:rPr>
            </w:pPr>
          </w:p>
        </w:tc>
        <w:tc>
          <w:tcPr>
            <w:tcW w:w="5008" w:type="dxa"/>
            <w:tcBorders>
              <w:top w:val="single" w:sz="4" w:space="0" w:color="auto"/>
              <w:bottom w:val="single" w:sz="4" w:space="0" w:color="auto"/>
            </w:tcBorders>
          </w:tcPr>
          <w:p w14:paraId="62751F32" w14:textId="77777777" w:rsidR="00132CF1" w:rsidRPr="00A46A11" w:rsidRDefault="00132CF1" w:rsidP="00132CF1">
            <w:pPr>
              <w:rPr>
                <w:sz w:val="16"/>
                <w:szCs w:val="16"/>
                <w:lang w:val="en-US"/>
              </w:rPr>
            </w:pPr>
            <w:proofErr w:type="spellStart"/>
            <w:r w:rsidRPr="00A46A11">
              <w:rPr>
                <w:sz w:val="16"/>
                <w:szCs w:val="16"/>
                <w:lang w:val="en-US"/>
              </w:rPr>
              <w:t>Instrucțiunile</w:t>
            </w:r>
            <w:proofErr w:type="spellEnd"/>
            <w:r w:rsidRPr="00A46A11">
              <w:rPr>
                <w:sz w:val="16"/>
                <w:szCs w:val="16"/>
                <w:lang w:val="en-US"/>
              </w:rPr>
              <w:t xml:space="preserve"> de </w:t>
            </w:r>
            <w:proofErr w:type="spellStart"/>
            <w:r w:rsidRPr="00A46A11">
              <w:rPr>
                <w:sz w:val="16"/>
                <w:szCs w:val="16"/>
                <w:lang w:val="en-US"/>
              </w:rPr>
              <w:t>completarea</w:t>
            </w:r>
            <w:proofErr w:type="spellEnd"/>
            <w:r w:rsidRPr="00A46A11">
              <w:rPr>
                <w:sz w:val="16"/>
                <w:szCs w:val="16"/>
                <w:lang w:val="en-US"/>
              </w:rPr>
              <w:t xml:space="preserve"> a </w:t>
            </w:r>
            <w:proofErr w:type="spellStart"/>
            <w:r w:rsidRPr="00A46A11">
              <w:rPr>
                <w:sz w:val="16"/>
                <w:szCs w:val="16"/>
                <w:lang w:val="en-US"/>
              </w:rPr>
              <w:t>rapoartelor</w:t>
            </w:r>
            <w:proofErr w:type="spellEnd"/>
            <w:r w:rsidRPr="00A46A11">
              <w:rPr>
                <w:sz w:val="16"/>
                <w:szCs w:val="16"/>
                <w:lang w:val="en-US"/>
              </w:rPr>
              <w:t xml:space="preserve"> </w:t>
            </w:r>
            <w:proofErr w:type="spellStart"/>
            <w:r w:rsidRPr="00A46A11">
              <w:rPr>
                <w:sz w:val="16"/>
                <w:szCs w:val="16"/>
                <w:lang w:val="en-US"/>
              </w:rPr>
              <w:t>transpun</w:t>
            </w:r>
            <w:proofErr w:type="spellEnd"/>
            <w:r w:rsidRPr="00A46A11">
              <w:rPr>
                <w:sz w:val="16"/>
                <w:szCs w:val="16"/>
                <w:lang w:val="en-US"/>
              </w:rPr>
              <w:t xml:space="preserve"> </w:t>
            </w:r>
            <w:proofErr w:type="spellStart"/>
            <w:r w:rsidRPr="00A46A11">
              <w:rPr>
                <w:sz w:val="16"/>
                <w:szCs w:val="16"/>
                <w:lang w:val="en-US"/>
              </w:rPr>
              <w:t>instrucţiunile</w:t>
            </w:r>
            <w:proofErr w:type="spellEnd"/>
            <w:r w:rsidRPr="00A46A11">
              <w:rPr>
                <w:sz w:val="16"/>
                <w:szCs w:val="16"/>
                <w:lang w:val="en-US"/>
              </w:rPr>
              <w:t xml:space="preserve"> </w:t>
            </w:r>
            <w:proofErr w:type="spellStart"/>
            <w:r w:rsidRPr="00A46A11">
              <w:rPr>
                <w:sz w:val="16"/>
                <w:szCs w:val="16"/>
                <w:lang w:val="en-US"/>
              </w:rPr>
              <w:t>puse</w:t>
            </w:r>
            <w:proofErr w:type="spellEnd"/>
            <w:r w:rsidRPr="00A46A11">
              <w:rPr>
                <w:sz w:val="16"/>
                <w:szCs w:val="16"/>
                <w:lang w:val="en-US"/>
              </w:rPr>
              <w:t xml:space="preserve"> la </w:t>
            </w:r>
            <w:proofErr w:type="spellStart"/>
            <w:r w:rsidRPr="00A46A11">
              <w:rPr>
                <w:sz w:val="16"/>
                <w:szCs w:val="16"/>
                <w:lang w:val="en-US"/>
              </w:rPr>
              <w:t>dispoziţie</w:t>
            </w:r>
            <w:proofErr w:type="spellEnd"/>
            <w:r w:rsidRPr="00A46A11">
              <w:rPr>
                <w:sz w:val="16"/>
                <w:szCs w:val="16"/>
                <w:lang w:val="en-US"/>
              </w:rPr>
              <w:t xml:space="preserve"> pe </w:t>
            </w:r>
            <w:proofErr w:type="spellStart"/>
            <w:r w:rsidRPr="00A46A11">
              <w:rPr>
                <w:sz w:val="16"/>
                <w:szCs w:val="16"/>
                <w:lang w:val="en-US"/>
              </w:rPr>
              <w:t>pagina</w:t>
            </w:r>
            <w:proofErr w:type="spellEnd"/>
            <w:r w:rsidRPr="00A46A11">
              <w:rPr>
                <w:sz w:val="16"/>
                <w:szCs w:val="16"/>
                <w:lang w:val="en-US"/>
              </w:rPr>
              <w:t xml:space="preserve"> web a </w:t>
            </w:r>
            <w:proofErr w:type="spellStart"/>
            <w:r w:rsidRPr="00A46A11">
              <w:rPr>
                <w:sz w:val="16"/>
                <w:szCs w:val="16"/>
                <w:lang w:val="en-US"/>
              </w:rPr>
              <w:t>Autorității</w:t>
            </w:r>
            <w:proofErr w:type="spellEnd"/>
            <w:r w:rsidRPr="00A46A11">
              <w:rPr>
                <w:sz w:val="16"/>
                <w:szCs w:val="16"/>
                <w:lang w:val="en-US"/>
              </w:rPr>
              <w:t xml:space="preserve"> </w:t>
            </w:r>
            <w:proofErr w:type="spellStart"/>
            <w:r w:rsidRPr="00A46A11">
              <w:rPr>
                <w:sz w:val="16"/>
                <w:szCs w:val="16"/>
                <w:lang w:val="en-US"/>
              </w:rPr>
              <w:t>Bancare</w:t>
            </w:r>
            <w:proofErr w:type="spellEnd"/>
            <w:r w:rsidRPr="00A46A11">
              <w:rPr>
                <w:sz w:val="16"/>
                <w:szCs w:val="16"/>
                <w:lang w:val="en-US"/>
              </w:rPr>
              <w:t xml:space="preserve"> </w:t>
            </w:r>
            <w:proofErr w:type="spellStart"/>
            <w:r w:rsidRPr="00A46A11">
              <w:rPr>
                <w:sz w:val="16"/>
                <w:szCs w:val="16"/>
                <w:lang w:val="en-US"/>
              </w:rPr>
              <w:t>Europene</w:t>
            </w:r>
            <w:proofErr w:type="spellEnd"/>
            <w:r w:rsidRPr="00A46A11">
              <w:rPr>
                <w:sz w:val="16"/>
                <w:szCs w:val="16"/>
                <w:lang w:val="en-US"/>
              </w:rPr>
              <w:t xml:space="preserve"> (</w:t>
            </w:r>
            <w:hyperlink r:id="rId37" w:history="1">
              <w:r w:rsidRPr="00B17C0B">
                <w:rPr>
                  <w:rStyle w:val="Hyperlink"/>
                  <w:sz w:val="16"/>
                  <w:szCs w:val="16"/>
                  <w:lang w:val="en-US"/>
                </w:rPr>
                <w:t>https://www.eba.europa.eu/risk-and-data-analysis/reporting-frameworks/reporting-framework-41</w:t>
              </w:r>
            </w:hyperlink>
            <w:r>
              <w:rPr>
                <w:sz w:val="16"/>
                <w:szCs w:val="16"/>
                <w:lang w:val="en-US"/>
              </w:rPr>
              <w:t>)</w:t>
            </w:r>
            <w:r w:rsidRPr="00A46A11">
              <w:rPr>
                <w:sz w:val="16"/>
                <w:szCs w:val="16"/>
                <w:lang w:val="en-US"/>
              </w:rPr>
              <w:t xml:space="preserve">  </w:t>
            </w:r>
            <w:proofErr w:type="spellStart"/>
            <w:r w:rsidRPr="00A46A11">
              <w:rPr>
                <w:sz w:val="16"/>
                <w:szCs w:val="16"/>
                <w:lang w:val="en-US"/>
              </w:rPr>
              <w:t>în</w:t>
            </w:r>
            <w:proofErr w:type="spellEnd"/>
            <w:r w:rsidRPr="00A46A11">
              <w:rPr>
                <w:sz w:val="16"/>
                <w:szCs w:val="16"/>
                <w:lang w:val="en-US"/>
              </w:rPr>
              <w:t xml:space="preserve"> </w:t>
            </w:r>
            <w:proofErr w:type="spellStart"/>
            <w:r w:rsidRPr="00A46A11">
              <w:rPr>
                <w:sz w:val="16"/>
                <w:szCs w:val="16"/>
                <w:lang w:val="en-US"/>
              </w:rPr>
              <w:t>conformitate</w:t>
            </w:r>
            <w:proofErr w:type="spellEnd"/>
            <w:r w:rsidRPr="00A46A11">
              <w:rPr>
                <w:sz w:val="16"/>
                <w:szCs w:val="16"/>
                <w:lang w:val="en-US"/>
              </w:rPr>
              <w:t xml:space="preserve"> cu art.22 al </w:t>
            </w:r>
            <w:proofErr w:type="spellStart"/>
            <w:r w:rsidRPr="00A46A11">
              <w:rPr>
                <w:sz w:val="16"/>
                <w:szCs w:val="16"/>
                <w:lang w:val="en-US"/>
              </w:rPr>
              <w:t>Regulamentului</w:t>
            </w:r>
            <w:proofErr w:type="spellEnd"/>
            <w:r w:rsidRPr="00A46A11">
              <w:rPr>
                <w:sz w:val="16"/>
                <w:szCs w:val="16"/>
                <w:lang w:val="en-US"/>
              </w:rPr>
              <w:t xml:space="preserve"> de </w:t>
            </w:r>
            <w:proofErr w:type="spellStart"/>
            <w:r w:rsidRPr="00A46A11">
              <w:rPr>
                <w:sz w:val="16"/>
                <w:szCs w:val="16"/>
                <w:lang w:val="en-US"/>
              </w:rPr>
              <w:t>punere</w:t>
            </w:r>
            <w:proofErr w:type="spellEnd"/>
            <w:r w:rsidRPr="00A46A11">
              <w:rPr>
                <w:sz w:val="16"/>
                <w:szCs w:val="16"/>
                <w:lang w:val="en-US"/>
              </w:rPr>
              <w:t xml:space="preserve"> </w:t>
            </w:r>
            <w:proofErr w:type="spellStart"/>
            <w:r w:rsidRPr="00A46A11">
              <w:rPr>
                <w:sz w:val="16"/>
                <w:szCs w:val="16"/>
                <w:lang w:val="en-US"/>
              </w:rPr>
              <w:t>în</w:t>
            </w:r>
            <w:proofErr w:type="spellEnd"/>
            <w:r w:rsidRPr="00A46A11">
              <w:rPr>
                <w:sz w:val="16"/>
                <w:szCs w:val="16"/>
                <w:lang w:val="en-US"/>
              </w:rPr>
              <w:t xml:space="preserve"> </w:t>
            </w:r>
            <w:proofErr w:type="spellStart"/>
            <w:r w:rsidRPr="00A46A11">
              <w:rPr>
                <w:sz w:val="16"/>
                <w:szCs w:val="16"/>
                <w:lang w:val="en-US"/>
              </w:rPr>
              <w:t>aplicare</w:t>
            </w:r>
            <w:proofErr w:type="spellEnd"/>
            <w:r w:rsidRPr="00A46A11">
              <w:rPr>
                <w:sz w:val="16"/>
                <w:szCs w:val="16"/>
                <w:lang w:val="en-US"/>
              </w:rPr>
              <w:t xml:space="preserve"> (UE) 2024/3117. </w:t>
            </w:r>
          </w:p>
          <w:p w14:paraId="3AC14C67" w14:textId="40A3AEC9" w:rsidR="00373B83" w:rsidRPr="00132CF1" w:rsidRDefault="00373B83" w:rsidP="00373B83">
            <w:pPr>
              <w:jc w:val="both"/>
              <w:rPr>
                <w:strike/>
                <w:sz w:val="16"/>
                <w:szCs w:val="16"/>
                <w:lang w:val="en-US"/>
              </w:rPr>
            </w:pPr>
          </w:p>
        </w:tc>
      </w:tr>
      <w:tr w:rsidR="00657DC9" w:rsidRPr="0054073C" w14:paraId="0E917854" w14:textId="77777777" w:rsidTr="00B32299">
        <w:tc>
          <w:tcPr>
            <w:tcW w:w="3866" w:type="dxa"/>
          </w:tcPr>
          <w:p w14:paraId="543D2FA2" w14:textId="77777777" w:rsidR="00373B83" w:rsidRPr="00657DC9" w:rsidRDefault="00373B83" w:rsidP="00373B83">
            <w:pPr>
              <w:jc w:val="both"/>
              <w:rPr>
                <w:sz w:val="16"/>
                <w:szCs w:val="16"/>
                <w:lang w:val="en-US"/>
              </w:rPr>
            </w:pPr>
          </w:p>
        </w:tc>
        <w:tc>
          <w:tcPr>
            <w:tcW w:w="4356" w:type="dxa"/>
          </w:tcPr>
          <w:tbl>
            <w:tblPr>
              <w:tblStyle w:val="TableGrid"/>
              <w:tblW w:w="4067" w:type="dxa"/>
              <w:tblLayout w:type="fixed"/>
              <w:tblLook w:val="04A0" w:firstRow="1" w:lastRow="0" w:firstColumn="1" w:lastColumn="0" w:noHBand="0" w:noVBand="1"/>
            </w:tblPr>
            <w:tblGrid>
              <w:gridCol w:w="378"/>
              <w:gridCol w:w="3689"/>
            </w:tblGrid>
            <w:tr w:rsidR="00657DC9" w:rsidRPr="00657DC9" w14:paraId="10A15380" w14:textId="77777777" w:rsidTr="000F4BC6">
              <w:trPr>
                <w:trHeight w:val="260"/>
              </w:trPr>
              <w:tc>
                <w:tcPr>
                  <w:tcW w:w="4067" w:type="dxa"/>
                  <w:gridSpan w:val="2"/>
                  <w:hideMark/>
                </w:tcPr>
                <w:p w14:paraId="6CD709D6" w14:textId="77777777" w:rsidR="00373B83" w:rsidRPr="00657DC9" w:rsidRDefault="00373B83" w:rsidP="00373B83">
                  <w:pPr>
                    <w:jc w:val="both"/>
                    <w:rPr>
                      <w:b/>
                      <w:bCs/>
                      <w:sz w:val="16"/>
                      <w:szCs w:val="16"/>
                      <w:lang w:val="ro-MD"/>
                    </w:rPr>
                  </w:pPr>
                  <w:r w:rsidRPr="00657DC9">
                    <w:rPr>
                      <w:b/>
                      <w:bCs/>
                      <w:sz w:val="16"/>
                      <w:szCs w:val="16"/>
                      <w:lang w:val="ro-MD"/>
                    </w:rPr>
                    <w:t>Rânduri</w:t>
                  </w:r>
                </w:p>
              </w:tc>
            </w:tr>
            <w:tr w:rsidR="00657DC9" w:rsidRPr="0054073C" w14:paraId="77AD457E" w14:textId="77777777" w:rsidTr="000F4BC6">
              <w:trPr>
                <w:trHeight w:val="1073"/>
              </w:trPr>
              <w:tc>
                <w:tcPr>
                  <w:tcW w:w="378" w:type="dxa"/>
                  <w:hideMark/>
                </w:tcPr>
                <w:p w14:paraId="180D199D" w14:textId="77777777" w:rsidR="00373B83" w:rsidRPr="00657DC9" w:rsidRDefault="00373B83" w:rsidP="00373B83">
                  <w:pPr>
                    <w:jc w:val="both"/>
                    <w:rPr>
                      <w:sz w:val="16"/>
                      <w:szCs w:val="16"/>
                      <w:lang w:val="ro-MD"/>
                    </w:rPr>
                  </w:pPr>
                  <w:r w:rsidRPr="00657DC9">
                    <w:rPr>
                      <w:sz w:val="16"/>
                      <w:szCs w:val="16"/>
                      <w:lang w:val="ro-MD"/>
                    </w:rPr>
                    <w:t>0010-0100</w:t>
                  </w:r>
                </w:p>
              </w:tc>
              <w:tc>
                <w:tcPr>
                  <w:tcW w:w="3688" w:type="dxa"/>
                  <w:hideMark/>
                </w:tcPr>
                <w:p w14:paraId="499C53C8" w14:textId="77777777" w:rsidR="00373B83" w:rsidRPr="00657DC9" w:rsidRDefault="00373B83" w:rsidP="00373B83">
                  <w:pPr>
                    <w:jc w:val="both"/>
                    <w:rPr>
                      <w:sz w:val="16"/>
                      <w:szCs w:val="16"/>
                      <w:lang w:val="ro-MD"/>
                    </w:rPr>
                  </w:pPr>
                  <w:proofErr w:type="spellStart"/>
                  <w:r w:rsidRPr="00657DC9">
                    <w:rPr>
                      <w:sz w:val="16"/>
                      <w:szCs w:val="16"/>
                      <w:lang w:val="ro-MD"/>
                    </w:rPr>
                    <w:t>Contraparte</w:t>
                  </w:r>
                  <w:proofErr w:type="spellEnd"/>
                  <w:r w:rsidRPr="00657DC9">
                    <w:rPr>
                      <w:sz w:val="16"/>
                      <w:szCs w:val="16"/>
                      <w:lang w:val="ro-MD"/>
                    </w:rPr>
                    <w:t xml:space="preserve"> centrală calificată (CPCC)</w:t>
                  </w:r>
                </w:p>
                <w:p w14:paraId="0D46FEE5" w14:textId="593967EB" w:rsidR="00373B83" w:rsidRPr="00657DC9" w:rsidRDefault="00373B83" w:rsidP="00373B83">
                  <w:pPr>
                    <w:jc w:val="both"/>
                    <w:rPr>
                      <w:sz w:val="16"/>
                      <w:szCs w:val="16"/>
                      <w:lang w:val="ro-MD"/>
                    </w:rPr>
                  </w:pPr>
                  <w:r w:rsidRPr="00657DC9">
                    <w:rPr>
                      <w:sz w:val="16"/>
                      <w:szCs w:val="16"/>
                      <w:lang w:val="ro-MD"/>
                    </w:rPr>
                    <w:t xml:space="preserve">O </w:t>
                  </w:r>
                  <w:proofErr w:type="spellStart"/>
                  <w:r w:rsidRPr="00657DC9">
                    <w:rPr>
                      <w:sz w:val="16"/>
                      <w:szCs w:val="16"/>
                      <w:lang w:val="ro-MD"/>
                    </w:rPr>
                    <w:t>contraparte</w:t>
                  </w:r>
                  <w:proofErr w:type="spellEnd"/>
                  <w:r w:rsidRPr="00657DC9">
                    <w:rPr>
                      <w:sz w:val="16"/>
                      <w:szCs w:val="16"/>
                      <w:lang w:val="ro-MD"/>
                    </w:rPr>
                    <w:t xml:space="preserve"> centrală calificată sau „CPCC”, astfel cum este definită la punctul 3 din Regulamentul </w:t>
                  </w:r>
                  <w:r w:rsidRPr="00657DC9">
                    <w:rPr>
                      <w:sz w:val="16"/>
                      <w:szCs w:val="16"/>
                      <w:lang w:val="ro-MD" w:eastAsia="ro-MD"/>
                    </w:rPr>
                    <w:t xml:space="preserve">nr.220/2025 </w:t>
                  </w:r>
                  <w:r w:rsidRPr="00657DC9">
                    <w:rPr>
                      <w:sz w:val="16"/>
                      <w:szCs w:val="16"/>
                      <w:lang w:val="ro-MD"/>
                    </w:rPr>
                    <w:t xml:space="preserve">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w:t>
                  </w:r>
                </w:p>
              </w:tc>
            </w:tr>
            <w:tr w:rsidR="00657DC9" w:rsidRPr="0054073C" w14:paraId="114A4FA9" w14:textId="77777777" w:rsidTr="000F4BC6">
              <w:trPr>
                <w:trHeight w:val="1871"/>
              </w:trPr>
              <w:tc>
                <w:tcPr>
                  <w:tcW w:w="378" w:type="dxa"/>
                  <w:hideMark/>
                </w:tcPr>
                <w:p w14:paraId="4D4FFCB7" w14:textId="77777777" w:rsidR="00373B83" w:rsidRPr="00657DC9" w:rsidRDefault="00373B83" w:rsidP="00373B83">
                  <w:pPr>
                    <w:jc w:val="both"/>
                    <w:rPr>
                      <w:sz w:val="16"/>
                      <w:szCs w:val="16"/>
                      <w:lang w:val="ro-MD"/>
                    </w:rPr>
                  </w:pPr>
                  <w:r w:rsidRPr="00657DC9">
                    <w:rPr>
                      <w:sz w:val="16"/>
                      <w:szCs w:val="16"/>
                      <w:lang w:val="ro-MD"/>
                    </w:rPr>
                    <w:t>0070, 0080</w:t>
                  </w:r>
                </w:p>
                <w:p w14:paraId="109EE1C2" w14:textId="77777777" w:rsidR="00373B83" w:rsidRPr="00657DC9" w:rsidRDefault="00373B83" w:rsidP="00373B83">
                  <w:pPr>
                    <w:jc w:val="both"/>
                    <w:rPr>
                      <w:sz w:val="16"/>
                      <w:szCs w:val="16"/>
                      <w:lang w:val="ro-MD"/>
                    </w:rPr>
                  </w:pPr>
                  <w:r w:rsidRPr="00657DC9">
                    <w:rPr>
                      <w:sz w:val="16"/>
                      <w:szCs w:val="16"/>
                      <w:lang w:val="ro-MD"/>
                    </w:rPr>
                    <w:t>0170, 0180</w:t>
                  </w:r>
                </w:p>
              </w:tc>
              <w:tc>
                <w:tcPr>
                  <w:tcW w:w="3688" w:type="dxa"/>
                  <w:hideMark/>
                </w:tcPr>
                <w:p w14:paraId="3A478AD2" w14:textId="77777777" w:rsidR="00373B83" w:rsidRPr="00657DC9" w:rsidRDefault="00373B83" w:rsidP="00373B83">
                  <w:pPr>
                    <w:jc w:val="both"/>
                    <w:rPr>
                      <w:sz w:val="16"/>
                      <w:szCs w:val="16"/>
                      <w:lang w:val="ro-MD"/>
                    </w:rPr>
                  </w:pPr>
                  <w:r w:rsidRPr="00657DC9">
                    <w:rPr>
                      <w:sz w:val="16"/>
                      <w:szCs w:val="16"/>
                      <w:lang w:val="ro-MD"/>
                    </w:rPr>
                    <w:t>Marja inițială</w:t>
                  </w:r>
                </w:p>
                <w:p w14:paraId="65A56EBB" w14:textId="77777777" w:rsidR="00373B83" w:rsidRPr="00657DC9" w:rsidRDefault="00373B83" w:rsidP="00373B83">
                  <w:pPr>
                    <w:jc w:val="both"/>
                    <w:rPr>
                      <w:sz w:val="16"/>
                      <w:szCs w:val="16"/>
                      <w:lang w:val="ro-MD"/>
                    </w:rPr>
                  </w:pPr>
                  <w:r w:rsidRPr="00657DC9">
                    <w:rPr>
                      <w:sz w:val="16"/>
                      <w:szCs w:val="16"/>
                      <w:lang w:val="ro-MD"/>
                    </w:rPr>
                    <w:t>A se vedea instrucțiunile pentru formularul C 34.08.</w:t>
                  </w:r>
                </w:p>
                <w:p w14:paraId="1695F0F9" w14:textId="77777777" w:rsidR="00373B83" w:rsidRPr="00657DC9" w:rsidRDefault="00373B83" w:rsidP="00373B83">
                  <w:pPr>
                    <w:jc w:val="both"/>
                    <w:rPr>
                      <w:sz w:val="16"/>
                      <w:szCs w:val="16"/>
                      <w:lang w:val="ro-MD"/>
                    </w:rPr>
                  </w:pPr>
                  <w:r w:rsidRPr="00657DC9">
                    <w:rPr>
                      <w:sz w:val="16"/>
                      <w:szCs w:val="16"/>
                      <w:lang w:val="ro-MD"/>
                    </w:rPr>
                    <w:t xml:space="preserve">În sensul prezentului formular, marja inițială nu include contribuțiile către o CPC pentru acordurile </w:t>
                  </w:r>
                  <w:proofErr w:type="spellStart"/>
                  <w:r w:rsidRPr="00657DC9">
                    <w:rPr>
                      <w:sz w:val="16"/>
                      <w:szCs w:val="16"/>
                      <w:lang w:val="ro-MD"/>
                    </w:rPr>
                    <w:t>mutualizate</w:t>
                  </w:r>
                  <w:proofErr w:type="spellEnd"/>
                  <w:r w:rsidRPr="00657DC9">
                    <w:rPr>
                      <w:sz w:val="16"/>
                      <w:szCs w:val="16"/>
                      <w:lang w:val="ro-MD"/>
                    </w:rPr>
                    <w:t xml:space="preserve"> de partajare a pierderilor (de exemplu, în cazul în care o CPC utilizează marja inițială pentru a </w:t>
                  </w:r>
                  <w:proofErr w:type="spellStart"/>
                  <w:r w:rsidRPr="00657DC9">
                    <w:rPr>
                      <w:sz w:val="16"/>
                      <w:szCs w:val="16"/>
                      <w:lang w:val="ro-MD"/>
                    </w:rPr>
                    <w:t>mutualiza</w:t>
                  </w:r>
                  <w:proofErr w:type="spellEnd"/>
                  <w:r w:rsidRPr="00657DC9">
                    <w:rPr>
                      <w:sz w:val="16"/>
                      <w:szCs w:val="16"/>
                      <w:lang w:val="ro-MD"/>
                    </w:rPr>
                    <w:t xml:space="preserve"> pierderile între membrii compensatori, aceasta trebuie tratată ca o expunere la fondul de garantare).</w:t>
                  </w:r>
                </w:p>
              </w:tc>
            </w:tr>
            <w:tr w:rsidR="00657DC9" w:rsidRPr="0054073C" w14:paraId="0AA8044C" w14:textId="77777777" w:rsidTr="000F4BC6">
              <w:trPr>
                <w:trHeight w:val="1073"/>
              </w:trPr>
              <w:tc>
                <w:tcPr>
                  <w:tcW w:w="378" w:type="dxa"/>
                  <w:hideMark/>
                </w:tcPr>
                <w:p w14:paraId="6ADEB9A5" w14:textId="77777777" w:rsidR="00373B83" w:rsidRPr="00657DC9" w:rsidRDefault="00373B83" w:rsidP="00373B83">
                  <w:pPr>
                    <w:jc w:val="both"/>
                    <w:rPr>
                      <w:sz w:val="16"/>
                      <w:szCs w:val="16"/>
                      <w:lang w:val="ro-MD"/>
                    </w:rPr>
                  </w:pPr>
                  <w:r w:rsidRPr="00657DC9">
                    <w:rPr>
                      <w:sz w:val="16"/>
                      <w:szCs w:val="16"/>
                      <w:lang w:val="ro-MD"/>
                    </w:rPr>
                    <w:t>0090, 0190</w:t>
                  </w:r>
                </w:p>
              </w:tc>
              <w:tc>
                <w:tcPr>
                  <w:tcW w:w="3688" w:type="dxa"/>
                  <w:hideMark/>
                </w:tcPr>
                <w:p w14:paraId="7D84D211" w14:textId="77777777" w:rsidR="00373B83" w:rsidRPr="00657DC9" w:rsidRDefault="00373B83" w:rsidP="00373B83">
                  <w:pPr>
                    <w:jc w:val="both"/>
                    <w:rPr>
                      <w:sz w:val="16"/>
                      <w:szCs w:val="16"/>
                      <w:lang w:val="ro-MD"/>
                    </w:rPr>
                  </w:pPr>
                  <w:r w:rsidRPr="00657DC9">
                    <w:rPr>
                      <w:sz w:val="16"/>
                      <w:szCs w:val="16"/>
                      <w:lang w:val="ro-MD"/>
                    </w:rPr>
                    <w:t xml:space="preserve">Contribuții </w:t>
                  </w:r>
                  <w:proofErr w:type="spellStart"/>
                  <w:r w:rsidRPr="00657DC9">
                    <w:rPr>
                      <w:sz w:val="16"/>
                      <w:szCs w:val="16"/>
                      <w:lang w:val="ro-MD"/>
                    </w:rPr>
                    <w:t>prefinanțate</w:t>
                  </w:r>
                  <w:proofErr w:type="spellEnd"/>
                  <w:r w:rsidRPr="00657DC9">
                    <w:rPr>
                      <w:sz w:val="16"/>
                      <w:szCs w:val="16"/>
                      <w:lang w:val="ro-MD"/>
                    </w:rPr>
                    <w:t xml:space="preserve"> la fondul de garantare</w:t>
                  </w:r>
                </w:p>
                <w:p w14:paraId="6B7BE25D" w14:textId="0A5475FF" w:rsidR="00373B83" w:rsidRPr="00657DC9" w:rsidRDefault="00373B83" w:rsidP="00373B83">
                  <w:pPr>
                    <w:jc w:val="both"/>
                    <w:rPr>
                      <w:sz w:val="16"/>
                      <w:szCs w:val="16"/>
                      <w:lang w:val="ro-MD"/>
                    </w:rPr>
                  </w:pPr>
                  <w:r w:rsidRPr="00657DC9">
                    <w:rPr>
                      <w:sz w:val="16"/>
                      <w:szCs w:val="16"/>
                      <w:lang w:val="ro-MD"/>
                    </w:rPr>
                    <w:t xml:space="preserve">Punctele 150-154 din Regulamentul </w:t>
                  </w:r>
                  <w:r w:rsidRPr="00657DC9">
                    <w:rPr>
                      <w:sz w:val="16"/>
                      <w:szCs w:val="16"/>
                      <w:lang w:val="ro-MD" w:eastAsia="ro-MD"/>
                    </w:rPr>
                    <w:t xml:space="preserve">nr.220/2025 </w:t>
                  </w:r>
                  <w:r w:rsidRPr="00657DC9">
                    <w:rPr>
                      <w:sz w:val="16"/>
                      <w:szCs w:val="16"/>
                      <w:lang w:val="ro-MD"/>
                    </w:rPr>
                    <w:t xml:space="preserve">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w:t>
                  </w:r>
                </w:p>
              </w:tc>
            </w:tr>
            <w:tr w:rsidR="00657DC9" w:rsidRPr="0054073C" w14:paraId="3180DA94" w14:textId="77777777" w:rsidTr="000F4BC6">
              <w:trPr>
                <w:trHeight w:val="2147"/>
              </w:trPr>
              <w:tc>
                <w:tcPr>
                  <w:tcW w:w="378" w:type="dxa"/>
                  <w:hideMark/>
                </w:tcPr>
                <w:p w14:paraId="6AB98A7C" w14:textId="77777777" w:rsidR="00373B83" w:rsidRPr="00657DC9" w:rsidRDefault="00373B83" w:rsidP="00373B83">
                  <w:pPr>
                    <w:jc w:val="both"/>
                    <w:rPr>
                      <w:sz w:val="16"/>
                      <w:szCs w:val="16"/>
                      <w:lang w:val="ro-MD"/>
                    </w:rPr>
                  </w:pPr>
                  <w:r w:rsidRPr="00657DC9">
                    <w:rPr>
                      <w:sz w:val="16"/>
                      <w:szCs w:val="16"/>
                      <w:lang w:val="ro-MD"/>
                    </w:rPr>
                    <w:t>0100, 0200</w:t>
                  </w:r>
                </w:p>
              </w:tc>
              <w:tc>
                <w:tcPr>
                  <w:tcW w:w="3688" w:type="dxa"/>
                  <w:hideMark/>
                </w:tcPr>
                <w:p w14:paraId="6B029DB2" w14:textId="77777777" w:rsidR="00373B83" w:rsidRPr="00657DC9" w:rsidRDefault="00373B83" w:rsidP="00373B83">
                  <w:pPr>
                    <w:jc w:val="both"/>
                    <w:rPr>
                      <w:sz w:val="16"/>
                      <w:szCs w:val="16"/>
                      <w:lang w:val="ro-MD"/>
                    </w:rPr>
                  </w:pPr>
                  <w:r w:rsidRPr="00657DC9">
                    <w:rPr>
                      <w:sz w:val="16"/>
                      <w:szCs w:val="16"/>
                      <w:lang w:val="ro-MD"/>
                    </w:rPr>
                    <w:t>Contribuții nefinanțate la fondul de garantare</w:t>
                  </w:r>
                </w:p>
                <w:p w14:paraId="5E68B005" w14:textId="653F6005" w:rsidR="00373B83" w:rsidRPr="00657DC9" w:rsidRDefault="00373B83" w:rsidP="00373B83">
                  <w:pPr>
                    <w:jc w:val="both"/>
                    <w:rPr>
                      <w:sz w:val="16"/>
                      <w:szCs w:val="16"/>
                      <w:lang w:val="ro-MD"/>
                    </w:rPr>
                  </w:pPr>
                  <w:r w:rsidRPr="00657DC9">
                    <w:rPr>
                      <w:sz w:val="16"/>
                      <w:szCs w:val="16"/>
                      <w:lang w:val="ro-MD"/>
                    </w:rPr>
                    <w:t xml:space="preserve">Punctele 153-155 din Regulamentul </w:t>
                  </w:r>
                  <w:r w:rsidRPr="00657DC9">
                    <w:rPr>
                      <w:sz w:val="16"/>
                      <w:szCs w:val="16"/>
                      <w:lang w:val="ro-MD" w:eastAsia="ro-MD"/>
                    </w:rPr>
                    <w:t xml:space="preserve">nr.220/2025 </w:t>
                  </w:r>
                  <w:r w:rsidRPr="00657DC9">
                    <w:rPr>
                      <w:sz w:val="16"/>
                      <w:szCs w:val="16"/>
                      <w:lang w:val="ro-MD"/>
                    </w:rPr>
                    <w:t xml:space="preserve">cu privire la tratamentul riscului de credit al </w:t>
                  </w:r>
                  <w:proofErr w:type="spellStart"/>
                  <w:r w:rsidRPr="00657DC9">
                    <w:rPr>
                      <w:sz w:val="16"/>
                      <w:szCs w:val="16"/>
                      <w:lang w:val="ro-MD"/>
                    </w:rPr>
                    <w:t>contrapărţii</w:t>
                  </w:r>
                  <w:proofErr w:type="spellEnd"/>
                  <w:r w:rsidRPr="00657DC9">
                    <w:rPr>
                      <w:sz w:val="16"/>
                      <w:szCs w:val="16"/>
                      <w:lang w:val="ro-MD"/>
                    </w:rPr>
                    <w:t xml:space="preserve"> pentru bănci.</w:t>
                  </w:r>
                </w:p>
                <w:p w14:paraId="7135A17B" w14:textId="77777777" w:rsidR="00373B83" w:rsidRPr="00657DC9" w:rsidRDefault="00373B83" w:rsidP="00373B83">
                  <w:pPr>
                    <w:jc w:val="both"/>
                    <w:rPr>
                      <w:sz w:val="16"/>
                      <w:szCs w:val="16"/>
                      <w:lang w:val="ro-MD"/>
                    </w:rPr>
                  </w:pPr>
                  <w:r w:rsidRPr="00657DC9">
                    <w:rPr>
                      <w:sz w:val="16"/>
                      <w:szCs w:val="16"/>
                      <w:lang w:val="ro-MD"/>
                    </w:rPr>
                    <w:t>Băncile raportează contribuțiile pe care banca care acționează ca membru compensator s-a angajat contractual să le furnizeze unei CPC după ce aceasta din urmă și-a epuizat fondul de garantare pentru a acoperi pierderile suportate ca urmare a intrării în stare de nerambursare a unuia sau a mai multora dintre membrii săi compensatori.</w:t>
                  </w:r>
                </w:p>
              </w:tc>
            </w:tr>
            <w:tr w:rsidR="00657DC9" w:rsidRPr="0054073C" w14:paraId="243AE1C9" w14:textId="77777777" w:rsidTr="000F4BC6">
              <w:trPr>
                <w:trHeight w:val="797"/>
              </w:trPr>
              <w:tc>
                <w:tcPr>
                  <w:tcW w:w="378" w:type="dxa"/>
                  <w:hideMark/>
                </w:tcPr>
                <w:p w14:paraId="374E3303" w14:textId="77777777" w:rsidR="00373B83" w:rsidRPr="00657DC9" w:rsidRDefault="00373B83" w:rsidP="00373B83">
                  <w:pPr>
                    <w:jc w:val="both"/>
                    <w:rPr>
                      <w:sz w:val="16"/>
                      <w:szCs w:val="16"/>
                      <w:lang w:val="ro-MD"/>
                    </w:rPr>
                  </w:pPr>
                  <w:r w:rsidRPr="00657DC9">
                    <w:rPr>
                      <w:sz w:val="16"/>
                      <w:szCs w:val="16"/>
                      <w:lang w:val="ro-MD"/>
                    </w:rPr>
                    <w:t>0070, 0170</w:t>
                  </w:r>
                </w:p>
              </w:tc>
              <w:tc>
                <w:tcPr>
                  <w:tcW w:w="3688" w:type="dxa"/>
                  <w:hideMark/>
                </w:tcPr>
                <w:p w14:paraId="4E07CC5C" w14:textId="77777777" w:rsidR="00373B83" w:rsidRPr="00657DC9" w:rsidRDefault="00373B83" w:rsidP="00373B83">
                  <w:pPr>
                    <w:jc w:val="both"/>
                    <w:rPr>
                      <w:sz w:val="16"/>
                      <w:szCs w:val="16"/>
                      <w:lang w:val="ro-MD"/>
                    </w:rPr>
                  </w:pPr>
                  <w:r w:rsidRPr="00657DC9">
                    <w:rPr>
                      <w:sz w:val="16"/>
                      <w:szCs w:val="16"/>
                      <w:lang w:val="ro-MD"/>
                    </w:rPr>
                    <w:t>Segregate</w:t>
                  </w:r>
                </w:p>
                <w:p w14:paraId="1C37D032" w14:textId="77777777" w:rsidR="00373B83" w:rsidRPr="00657DC9" w:rsidRDefault="00373B83" w:rsidP="00373B83">
                  <w:pPr>
                    <w:jc w:val="both"/>
                    <w:rPr>
                      <w:sz w:val="16"/>
                      <w:szCs w:val="16"/>
                      <w:lang w:val="ro-MD"/>
                    </w:rPr>
                  </w:pPr>
                  <w:r w:rsidRPr="00657DC9">
                    <w:rPr>
                      <w:sz w:val="16"/>
                      <w:szCs w:val="16"/>
                      <w:lang w:val="ro-MD"/>
                    </w:rPr>
                    <w:t>A se vedea instrucțiunile pentru formularul C 34.08.</w:t>
                  </w:r>
                </w:p>
              </w:tc>
            </w:tr>
            <w:tr w:rsidR="00657DC9" w:rsidRPr="0054073C" w14:paraId="5A3E61E4" w14:textId="77777777" w:rsidTr="000F4BC6">
              <w:trPr>
                <w:trHeight w:val="811"/>
              </w:trPr>
              <w:tc>
                <w:tcPr>
                  <w:tcW w:w="378" w:type="dxa"/>
                  <w:hideMark/>
                </w:tcPr>
                <w:p w14:paraId="01F4AAC6" w14:textId="77777777" w:rsidR="00373B83" w:rsidRPr="00657DC9" w:rsidRDefault="00373B83" w:rsidP="00373B83">
                  <w:pPr>
                    <w:jc w:val="both"/>
                    <w:rPr>
                      <w:sz w:val="16"/>
                      <w:szCs w:val="16"/>
                      <w:lang w:val="ro-MD"/>
                    </w:rPr>
                  </w:pPr>
                  <w:r w:rsidRPr="00657DC9">
                    <w:rPr>
                      <w:sz w:val="16"/>
                      <w:szCs w:val="16"/>
                      <w:lang w:val="ro-MD"/>
                    </w:rPr>
                    <w:lastRenderedPageBreak/>
                    <w:t>0080, 0180</w:t>
                  </w:r>
                </w:p>
              </w:tc>
              <w:tc>
                <w:tcPr>
                  <w:tcW w:w="3688" w:type="dxa"/>
                  <w:hideMark/>
                </w:tcPr>
                <w:p w14:paraId="22481DBC" w14:textId="77777777" w:rsidR="00373B83" w:rsidRPr="00657DC9" w:rsidRDefault="00373B83" w:rsidP="00373B83">
                  <w:pPr>
                    <w:jc w:val="both"/>
                    <w:rPr>
                      <w:sz w:val="16"/>
                      <w:szCs w:val="16"/>
                      <w:lang w:val="ro-MD"/>
                    </w:rPr>
                  </w:pPr>
                  <w:r w:rsidRPr="00657DC9">
                    <w:rPr>
                      <w:sz w:val="16"/>
                      <w:szCs w:val="16"/>
                      <w:lang w:val="ro-MD"/>
                    </w:rPr>
                    <w:t>Nesegregate</w:t>
                  </w:r>
                </w:p>
                <w:p w14:paraId="43A98ACB" w14:textId="77777777" w:rsidR="00373B83" w:rsidRPr="00657DC9" w:rsidRDefault="00373B83" w:rsidP="00373B83">
                  <w:pPr>
                    <w:jc w:val="both"/>
                    <w:rPr>
                      <w:sz w:val="16"/>
                      <w:szCs w:val="16"/>
                      <w:lang w:val="ro-MD"/>
                    </w:rPr>
                  </w:pPr>
                  <w:r w:rsidRPr="00657DC9">
                    <w:rPr>
                      <w:sz w:val="16"/>
                      <w:szCs w:val="16"/>
                      <w:lang w:val="ro-MD"/>
                    </w:rPr>
                    <w:t>A se vedea instrucțiunile pentru formularul C 34.08.</w:t>
                  </w:r>
                </w:p>
              </w:tc>
            </w:tr>
          </w:tbl>
          <w:p w14:paraId="4A59405A" w14:textId="77777777" w:rsidR="00373B83" w:rsidRPr="00657DC9" w:rsidRDefault="00373B83" w:rsidP="00373B83">
            <w:pPr>
              <w:jc w:val="both"/>
              <w:rPr>
                <w:sz w:val="16"/>
                <w:szCs w:val="16"/>
                <w:lang w:val="ro-MD"/>
              </w:rPr>
            </w:pPr>
          </w:p>
        </w:tc>
        <w:tc>
          <w:tcPr>
            <w:tcW w:w="1229" w:type="dxa"/>
          </w:tcPr>
          <w:p w14:paraId="5D06A91D" w14:textId="77777777" w:rsidR="00373B83" w:rsidRPr="00657DC9" w:rsidRDefault="00373B83" w:rsidP="00373B83">
            <w:pPr>
              <w:jc w:val="both"/>
              <w:rPr>
                <w:b/>
                <w:sz w:val="16"/>
                <w:szCs w:val="16"/>
                <w:lang w:val="ro-MD"/>
              </w:rPr>
            </w:pPr>
          </w:p>
        </w:tc>
        <w:tc>
          <w:tcPr>
            <w:tcW w:w="5008" w:type="dxa"/>
            <w:tcBorders>
              <w:top w:val="single" w:sz="4" w:space="0" w:color="auto"/>
              <w:bottom w:val="single" w:sz="4" w:space="0" w:color="auto"/>
            </w:tcBorders>
          </w:tcPr>
          <w:p w14:paraId="62165075" w14:textId="77777777" w:rsidR="00132CF1" w:rsidRPr="00A46A11" w:rsidRDefault="00132CF1" w:rsidP="00132CF1">
            <w:pPr>
              <w:rPr>
                <w:sz w:val="16"/>
                <w:szCs w:val="16"/>
                <w:lang w:val="en-US"/>
              </w:rPr>
            </w:pPr>
            <w:proofErr w:type="spellStart"/>
            <w:r w:rsidRPr="00A46A11">
              <w:rPr>
                <w:sz w:val="16"/>
                <w:szCs w:val="16"/>
                <w:lang w:val="en-US"/>
              </w:rPr>
              <w:t>Instrucțiunile</w:t>
            </w:r>
            <w:proofErr w:type="spellEnd"/>
            <w:r w:rsidRPr="00A46A11">
              <w:rPr>
                <w:sz w:val="16"/>
                <w:szCs w:val="16"/>
                <w:lang w:val="en-US"/>
              </w:rPr>
              <w:t xml:space="preserve"> de </w:t>
            </w:r>
            <w:proofErr w:type="spellStart"/>
            <w:r w:rsidRPr="00A46A11">
              <w:rPr>
                <w:sz w:val="16"/>
                <w:szCs w:val="16"/>
                <w:lang w:val="en-US"/>
              </w:rPr>
              <w:t>completarea</w:t>
            </w:r>
            <w:proofErr w:type="spellEnd"/>
            <w:r w:rsidRPr="00A46A11">
              <w:rPr>
                <w:sz w:val="16"/>
                <w:szCs w:val="16"/>
                <w:lang w:val="en-US"/>
              </w:rPr>
              <w:t xml:space="preserve"> a </w:t>
            </w:r>
            <w:proofErr w:type="spellStart"/>
            <w:r w:rsidRPr="00A46A11">
              <w:rPr>
                <w:sz w:val="16"/>
                <w:szCs w:val="16"/>
                <w:lang w:val="en-US"/>
              </w:rPr>
              <w:t>rapoartelor</w:t>
            </w:r>
            <w:proofErr w:type="spellEnd"/>
            <w:r w:rsidRPr="00A46A11">
              <w:rPr>
                <w:sz w:val="16"/>
                <w:szCs w:val="16"/>
                <w:lang w:val="en-US"/>
              </w:rPr>
              <w:t xml:space="preserve"> </w:t>
            </w:r>
            <w:proofErr w:type="spellStart"/>
            <w:r w:rsidRPr="00A46A11">
              <w:rPr>
                <w:sz w:val="16"/>
                <w:szCs w:val="16"/>
                <w:lang w:val="en-US"/>
              </w:rPr>
              <w:t>transpun</w:t>
            </w:r>
            <w:proofErr w:type="spellEnd"/>
            <w:r w:rsidRPr="00A46A11">
              <w:rPr>
                <w:sz w:val="16"/>
                <w:szCs w:val="16"/>
                <w:lang w:val="en-US"/>
              </w:rPr>
              <w:t xml:space="preserve"> </w:t>
            </w:r>
            <w:proofErr w:type="spellStart"/>
            <w:r w:rsidRPr="00A46A11">
              <w:rPr>
                <w:sz w:val="16"/>
                <w:szCs w:val="16"/>
                <w:lang w:val="en-US"/>
              </w:rPr>
              <w:t>instrucţiunile</w:t>
            </w:r>
            <w:proofErr w:type="spellEnd"/>
            <w:r w:rsidRPr="00A46A11">
              <w:rPr>
                <w:sz w:val="16"/>
                <w:szCs w:val="16"/>
                <w:lang w:val="en-US"/>
              </w:rPr>
              <w:t xml:space="preserve"> </w:t>
            </w:r>
            <w:proofErr w:type="spellStart"/>
            <w:r w:rsidRPr="00A46A11">
              <w:rPr>
                <w:sz w:val="16"/>
                <w:szCs w:val="16"/>
                <w:lang w:val="en-US"/>
              </w:rPr>
              <w:t>puse</w:t>
            </w:r>
            <w:proofErr w:type="spellEnd"/>
            <w:r w:rsidRPr="00A46A11">
              <w:rPr>
                <w:sz w:val="16"/>
                <w:szCs w:val="16"/>
                <w:lang w:val="en-US"/>
              </w:rPr>
              <w:t xml:space="preserve"> la </w:t>
            </w:r>
            <w:proofErr w:type="spellStart"/>
            <w:r w:rsidRPr="00A46A11">
              <w:rPr>
                <w:sz w:val="16"/>
                <w:szCs w:val="16"/>
                <w:lang w:val="en-US"/>
              </w:rPr>
              <w:t>dispoziţie</w:t>
            </w:r>
            <w:proofErr w:type="spellEnd"/>
            <w:r w:rsidRPr="00A46A11">
              <w:rPr>
                <w:sz w:val="16"/>
                <w:szCs w:val="16"/>
                <w:lang w:val="en-US"/>
              </w:rPr>
              <w:t xml:space="preserve"> pe </w:t>
            </w:r>
            <w:proofErr w:type="spellStart"/>
            <w:r w:rsidRPr="00A46A11">
              <w:rPr>
                <w:sz w:val="16"/>
                <w:szCs w:val="16"/>
                <w:lang w:val="en-US"/>
              </w:rPr>
              <w:t>pagina</w:t>
            </w:r>
            <w:proofErr w:type="spellEnd"/>
            <w:r w:rsidRPr="00A46A11">
              <w:rPr>
                <w:sz w:val="16"/>
                <w:szCs w:val="16"/>
                <w:lang w:val="en-US"/>
              </w:rPr>
              <w:t xml:space="preserve"> web a </w:t>
            </w:r>
            <w:proofErr w:type="spellStart"/>
            <w:r w:rsidRPr="00A46A11">
              <w:rPr>
                <w:sz w:val="16"/>
                <w:szCs w:val="16"/>
                <w:lang w:val="en-US"/>
              </w:rPr>
              <w:t>Autorității</w:t>
            </w:r>
            <w:proofErr w:type="spellEnd"/>
            <w:r w:rsidRPr="00A46A11">
              <w:rPr>
                <w:sz w:val="16"/>
                <w:szCs w:val="16"/>
                <w:lang w:val="en-US"/>
              </w:rPr>
              <w:t xml:space="preserve"> </w:t>
            </w:r>
            <w:proofErr w:type="spellStart"/>
            <w:r w:rsidRPr="00A46A11">
              <w:rPr>
                <w:sz w:val="16"/>
                <w:szCs w:val="16"/>
                <w:lang w:val="en-US"/>
              </w:rPr>
              <w:t>Bancare</w:t>
            </w:r>
            <w:proofErr w:type="spellEnd"/>
            <w:r w:rsidRPr="00A46A11">
              <w:rPr>
                <w:sz w:val="16"/>
                <w:szCs w:val="16"/>
                <w:lang w:val="en-US"/>
              </w:rPr>
              <w:t xml:space="preserve"> </w:t>
            </w:r>
            <w:proofErr w:type="spellStart"/>
            <w:r w:rsidRPr="00A46A11">
              <w:rPr>
                <w:sz w:val="16"/>
                <w:szCs w:val="16"/>
                <w:lang w:val="en-US"/>
              </w:rPr>
              <w:t>Europene</w:t>
            </w:r>
            <w:proofErr w:type="spellEnd"/>
            <w:r w:rsidRPr="00A46A11">
              <w:rPr>
                <w:sz w:val="16"/>
                <w:szCs w:val="16"/>
                <w:lang w:val="en-US"/>
              </w:rPr>
              <w:t xml:space="preserve"> (</w:t>
            </w:r>
            <w:hyperlink r:id="rId38" w:history="1">
              <w:r w:rsidRPr="00B17C0B">
                <w:rPr>
                  <w:rStyle w:val="Hyperlink"/>
                  <w:sz w:val="16"/>
                  <w:szCs w:val="16"/>
                  <w:lang w:val="en-US"/>
                </w:rPr>
                <w:t>https://www.eba.europa.eu/risk-and-data-analysis/reporting-frameworks/reporting-framework-41</w:t>
              </w:r>
            </w:hyperlink>
            <w:r>
              <w:rPr>
                <w:sz w:val="16"/>
                <w:szCs w:val="16"/>
                <w:lang w:val="en-US"/>
              </w:rPr>
              <w:t>)</w:t>
            </w:r>
            <w:r w:rsidRPr="00A46A11">
              <w:rPr>
                <w:sz w:val="16"/>
                <w:szCs w:val="16"/>
                <w:lang w:val="en-US"/>
              </w:rPr>
              <w:t xml:space="preserve">  </w:t>
            </w:r>
            <w:proofErr w:type="spellStart"/>
            <w:r w:rsidRPr="00A46A11">
              <w:rPr>
                <w:sz w:val="16"/>
                <w:szCs w:val="16"/>
                <w:lang w:val="en-US"/>
              </w:rPr>
              <w:t>în</w:t>
            </w:r>
            <w:proofErr w:type="spellEnd"/>
            <w:r w:rsidRPr="00A46A11">
              <w:rPr>
                <w:sz w:val="16"/>
                <w:szCs w:val="16"/>
                <w:lang w:val="en-US"/>
              </w:rPr>
              <w:t xml:space="preserve"> </w:t>
            </w:r>
            <w:proofErr w:type="spellStart"/>
            <w:r w:rsidRPr="00A46A11">
              <w:rPr>
                <w:sz w:val="16"/>
                <w:szCs w:val="16"/>
                <w:lang w:val="en-US"/>
              </w:rPr>
              <w:t>conformitate</w:t>
            </w:r>
            <w:proofErr w:type="spellEnd"/>
            <w:r w:rsidRPr="00A46A11">
              <w:rPr>
                <w:sz w:val="16"/>
                <w:szCs w:val="16"/>
                <w:lang w:val="en-US"/>
              </w:rPr>
              <w:t xml:space="preserve"> cu art.22 al </w:t>
            </w:r>
            <w:proofErr w:type="spellStart"/>
            <w:r w:rsidRPr="00A46A11">
              <w:rPr>
                <w:sz w:val="16"/>
                <w:szCs w:val="16"/>
                <w:lang w:val="en-US"/>
              </w:rPr>
              <w:t>Regulamentului</w:t>
            </w:r>
            <w:proofErr w:type="spellEnd"/>
            <w:r w:rsidRPr="00A46A11">
              <w:rPr>
                <w:sz w:val="16"/>
                <w:szCs w:val="16"/>
                <w:lang w:val="en-US"/>
              </w:rPr>
              <w:t xml:space="preserve"> de </w:t>
            </w:r>
            <w:proofErr w:type="spellStart"/>
            <w:r w:rsidRPr="00A46A11">
              <w:rPr>
                <w:sz w:val="16"/>
                <w:szCs w:val="16"/>
                <w:lang w:val="en-US"/>
              </w:rPr>
              <w:t>punere</w:t>
            </w:r>
            <w:proofErr w:type="spellEnd"/>
            <w:r w:rsidRPr="00A46A11">
              <w:rPr>
                <w:sz w:val="16"/>
                <w:szCs w:val="16"/>
                <w:lang w:val="en-US"/>
              </w:rPr>
              <w:t xml:space="preserve"> </w:t>
            </w:r>
            <w:proofErr w:type="spellStart"/>
            <w:r w:rsidRPr="00A46A11">
              <w:rPr>
                <w:sz w:val="16"/>
                <w:szCs w:val="16"/>
                <w:lang w:val="en-US"/>
              </w:rPr>
              <w:t>în</w:t>
            </w:r>
            <w:proofErr w:type="spellEnd"/>
            <w:r w:rsidRPr="00A46A11">
              <w:rPr>
                <w:sz w:val="16"/>
                <w:szCs w:val="16"/>
                <w:lang w:val="en-US"/>
              </w:rPr>
              <w:t xml:space="preserve"> </w:t>
            </w:r>
            <w:proofErr w:type="spellStart"/>
            <w:r w:rsidRPr="00A46A11">
              <w:rPr>
                <w:sz w:val="16"/>
                <w:szCs w:val="16"/>
                <w:lang w:val="en-US"/>
              </w:rPr>
              <w:t>aplicare</w:t>
            </w:r>
            <w:proofErr w:type="spellEnd"/>
            <w:r w:rsidRPr="00A46A11">
              <w:rPr>
                <w:sz w:val="16"/>
                <w:szCs w:val="16"/>
                <w:lang w:val="en-US"/>
              </w:rPr>
              <w:t xml:space="preserve"> (UE) 2024/3117. </w:t>
            </w:r>
          </w:p>
          <w:p w14:paraId="6392B75E" w14:textId="423ABA9F" w:rsidR="00373B83" w:rsidRPr="00132CF1" w:rsidRDefault="00373B83" w:rsidP="00373B83">
            <w:pPr>
              <w:jc w:val="both"/>
              <w:rPr>
                <w:strike/>
                <w:sz w:val="16"/>
                <w:szCs w:val="16"/>
                <w:lang w:val="en-US"/>
              </w:rPr>
            </w:pPr>
          </w:p>
        </w:tc>
      </w:tr>
      <w:tr w:rsidR="00657DC9" w:rsidRPr="00657DC9" w14:paraId="0450FF10" w14:textId="77777777" w:rsidTr="00B32299">
        <w:tc>
          <w:tcPr>
            <w:tcW w:w="3866" w:type="dxa"/>
          </w:tcPr>
          <w:p w14:paraId="1928B841" w14:textId="1E0F22F0" w:rsidR="00373B83" w:rsidRPr="00657DC9" w:rsidRDefault="00373B83" w:rsidP="00373B83">
            <w:pPr>
              <w:rPr>
                <w:b/>
                <w:bCs/>
                <w:sz w:val="16"/>
                <w:szCs w:val="16"/>
                <w:lang w:val="en-US"/>
              </w:rPr>
            </w:pPr>
            <w:r w:rsidRPr="00657DC9">
              <w:rPr>
                <w:b/>
                <w:bCs/>
                <w:sz w:val="16"/>
                <w:szCs w:val="16"/>
                <w:lang w:val="en-US"/>
              </w:rPr>
              <w:t>C 34.11 RISCUL DE CREDIT AL CONTRAPĂRŢII: SITUAŢIILE FLUXULUI RWEA ALE EXPUNERILOR LA CCR CONFORM MMI (CCR 11)</w:t>
            </w:r>
          </w:p>
        </w:tc>
        <w:tc>
          <w:tcPr>
            <w:tcW w:w="4356" w:type="dxa"/>
          </w:tcPr>
          <w:p w14:paraId="66EC3B09" w14:textId="77777777" w:rsidR="00657329" w:rsidRPr="00657DC9" w:rsidRDefault="00657329" w:rsidP="00657329">
            <w:pPr>
              <w:spacing w:before="100" w:beforeAutospacing="1" w:after="100" w:afterAutospacing="1"/>
              <w:jc w:val="center"/>
              <w:rPr>
                <w:b/>
                <w:bCs/>
                <w:sz w:val="16"/>
                <w:szCs w:val="16"/>
                <w:lang w:val="ro-MD" w:eastAsia="ro-MD"/>
              </w:rPr>
            </w:pPr>
            <w:r w:rsidRPr="00657DC9">
              <w:rPr>
                <w:b/>
                <w:bCs/>
                <w:sz w:val="16"/>
                <w:szCs w:val="16"/>
                <w:lang w:val="ro-MD" w:eastAsia="ro-MD"/>
              </w:rPr>
              <w:t>Formularul raportului</w:t>
            </w:r>
          </w:p>
          <w:p w14:paraId="4A31542E" w14:textId="73939692" w:rsidR="00657329" w:rsidRPr="00657DC9" w:rsidRDefault="00657329" w:rsidP="00657329">
            <w:pPr>
              <w:spacing w:before="100" w:beforeAutospacing="1" w:after="100" w:afterAutospacing="1"/>
              <w:jc w:val="center"/>
              <w:rPr>
                <w:sz w:val="16"/>
                <w:szCs w:val="16"/>
                <w:lang w:val="ro-MD"/>
              </w:rPr>
            </w:pPr>
            <w:r w:rsidRPr="00657DC9">
              <w:rPr>
                <w:b/>
                <w:bCs/>
                <w:sz w:val="16"/>
                <w:szCs w:val="16"/>
                <w:lang w:val="ro-MD" w:eastAsia="ro-MD"/>
              </w:rPr>
              <w:t xml:space="preserve">C 34.11 </w:t>
            </w:r>
            <w:bookmarkStart w:id="7" w:name="_Hlk216434912"/>
            <w:r w:rsidRPr="00657DC9">
              <w:rPr>
                <w:b/>
                <w:bCs/>
                <w:sz w:val="16"/>
                <w:szCs w:val="16"/>
                <w:lang w:val="ro-MD" w:eastAsia="ro-MD"/>
              </w:rPr>
              <w:t>RISCUL DE CREDIT AL CONTRAPĂRȚII: SITUAȚIILE FLUXULUI RWEA ALE EXPUNERILOR LA CCR CONFORM IRB (CCR 11)</w:t>
            </w:r>
            <w:bookmarkEnd w:id="7"/>
            <w:r w:rsidRPr="00657DC9">
              <w:rPr>
                <w:sz w:val="16"/>
                <w:szCs w:val="16"/>
                <w:lang w:val="ro-MD"/>
              </w:rPr>
              <w:tab/>
            </w:r>
          </w:p>
        </w:tc>
        <w:tc>
          <w:tcPr>
            <w:tcW w:w="1229" w:type="dxa"/>
          </w:tcPr>
          <w:p w14:paraId="617735E3" w14:textId="3362C27F" w:rsidR="00373B83" w:rsidRPr="00657DC9" w:rsidRDefault="00657329" w:rsidP="00373B83">
            <w:pPr>
              <w:jc w:val="both"/>
              <w:rPr>
                <w:b/>
                <w:strike/>
                <w:sz w:val="16"/>
                <w:szCs w:val="16"/>
                <w:lang w:val="ro-MD"/>
              </w:rPr>
            </w:pPr>
            <w:r w:rsidRPr="00657DC9">
              <w:rPr>
                <w:b/>
                <w:bCs/>
                <w:sz w:val="16"/>
                <w:szCs w:val="16"/>
                <w:lang w:val="ro-MD"/>
              </w:rPr>
              <w:t>C</w:t>
            </w:r>
            <w:r w:rsidR="00373B83" w:rsidRPr="00657DC9">
              <w:rPr>
                <w:b/>
                <w:bCs/>
                <w:sz w:val="16"/>
                <w:szCs w:val="16"/>
                <w:lang w:val="ro-MD"/>
              </w:rPr>
              <w:t>ompatibil</w:t>
            </w:r>
          </w:p>
        </w:tc>
        <w:tc>
          <w:tcPr>
            <w:tcW w:w="5008" w:type="dxa"/>
            <w:tcBorders>
              <w:top w:val="single" w:sz="4" w:space="0" w:color="auto"/>
              <w:bottom w:val="single" w:sz="4" w:space="0" w:color="auto"/>
            </w:tcBorders>
          </w:tcPr>
          <w:p w14:paraId="355B22C0" w14:textId="6ECC5155" w:rsidR="00373B83" w:rsidRPr="00657DC9" w:rsidRDefault="00373B83" w:rsidP="00373B83">
            <w:pPr>
              <w:jc w:val="both"/>
              <w:rPr>
                <w:strike/>
                <w:sz w:val="16"/>
                <w:szCs w:val="16"/>
                <w:lang w:val="ro-MD"/>
              </w:rPr>
            </w:pPr>
          </w:p>
        </w:tc>
      </w:tr>
      <w:tr w:rsidR="00657DC9" w:rsidRPr="00657DC9" w14:paraId="52B073F2" w14:textId="77777777" w:rsidTr="00B32299">
        <w:tc>
          <w:tcPr>
            <w:tcW w:w="3866" w:type="dxa"/>
          </w:tcPr>
          <w:tbl>
            <w:tblPr>
              <w:tblW w:w="3670"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20"/>
              <w:gridCol w:w="2075"/>
              <w:gridCol w:w="1475"/>
            </w:tblGrid>
            <w:tr w:rsidR="00657DC9" w:rsidRPr="0054073C" w14:paraId="6B6EB828" w14:textId="77777777" w:rsidTr="00C31ABC">
              <w:trPr>
                <w:trHeight w:val="366"/>
                <w:tblCellSpacing w:w="0" w:type="dxa"/>
              </w:trPr>
              <w:tc>
                <w:tcPr>
                  <w:tcW w:w="120" w:type="dxa"/>
                  <w:vMerge w:val="restart"/>
                  <w:tcBorders>
                    <w:top w:val="outset" w:sz="6" w:space="0" w:color="auto"/>
                    <w:left w:val="outset" w:sz="6" w:space="0" w:color="auto"/>
                    <w:bottom w:val="outset" w:sz="6" w:space="0" w:color="auto"/>
                    <w:right w:val="outset" w:sz="6" w:space="0" w:color="auto"/>
                  </w:tcBorders>
                  <w:hideMark/>
                </w:tcPr>
                <w:p w14:paraId="2ACC41BB" w14:textId="77777777" w:rsidR="00373B83" w:rsidRPr="00657DC9" w:rsidRDefault="00373B83" w:rsidP="00373B83">
                  <w:pPr>
                    <w:spacing w:after="160" w:line="259" w:lineRule="auto"/>
                    <w:rPr>
                      <w:b/>
                      <w:bCs/>
                      <w:sz w:val="16"/>
                      <w:szCs w:val="16"/>
                      <w:lang w:val="en-US"/>
                    </w:rPr>
                  </w:pPr>
                  <w:r w:rsidRPr="00657DC9">
                    <w:rPr>
                      <w:b/>
                      <w:bCs/>
                      <w:sz w:val="16"/>
                      <w:szCs w:val="16"/>
                      <w:lang w:val="en-US"/>
                    </w:rPr>
                    <w:t> </w:t>
                  </w:r>
                </w:p>
              </w:tc>
              <w:tc>
                <w:tcPr>
                  <w:tcW w:w="3550" w:type="dxa"/>
                  <w:gridSpan w:val="2"/>
                  <w:tcBorders>
                    <w:top w:val="outset" w:sz="6" w:space="0" w:color="auto"/>
                    <w:left w:val="outset" w:sz="6" w:space="0" w:color="auto"/>
                    <w:bottom w:val="outset" w:sz="6" w:space="0" w:color="auto"/>
                    <w:right w:val="outset" w:sz="6" w:space="0" w:color="auto"/>
                  </w:tcBorders>
                  <w:hideMark/>
                </w:tcPr>
                <w:p w14:paraId="790261CC" w14:textId="77777777" w:rsidR="00373B83" w:rsidRPr="00657DC9" w:rsidRDefault="00373B83" w:rsidP="00373B83">
                  <w:pPr>
                    <w:spacing w:after="160" w:line="259" w:lineRule="auto"/>
                    <w:jc w:val="center"/>
                    <w:rPr>
                      <w:b/>
                      <w:bCs/>
                      <w:sz w:val="16"/>
                      <w:szCs w:val="16"/>
                      <w:lang w:val="en-US"/>
                    </w:rPr>
                  </w:pPr>
                  <w:r w:rsidRPr="00657DC9">
                    <w:rPr>
                      <w:b/>
                      <w:bCs/>
                      <w:sz w:val="16"/>
                      <w:szCs w:val="16"/>
                      <w:lang w:val="en-US"/>
                    </w:rPr>
                    <w:t>CUANTUMURILE PONDERATE LA RISC ALE EXPUNERII</w:t>
                  </w:r>
                </w:p>
              </w:tc>
            </w:tr>
            <w:tr w:rsidR="00657DC9" w:rsidRPr="00657DC9" w14:paraId="71EFD449" w14:textId="77777777" w:rsidTr="00C31ABC">
              <w:trPr>
                <w:trHeight w:val="54"/>
                <w:tblCellSpacing w:w="0" w:type="dxa"/>
              </w:trPr>
              <w:tc>
                <w:tcPr>
                  <w:tcW w:w="120" w:type="dxa"/>
                  <w:vMerge/>
                  <w:tcBorders>
                    <w:top w:val="outset" w:sz="6" w:space="0" w:color="auto"/>
                    <w:left w:val="outset" w:sz="6" w:space="0" w:color="auto"/>
                    <w:bottom w:val="outset" w:sz="6" w:space="0" w:color="auto"/>
                    <w:right w:val="outset" w:sz="6" w:space="0" w:color="auto"/>
                  </w:tcBorders>
                  <w:vAlign w:val="center"/>
                  <w:hideMark/>
                </w:tcPr>
                <w:p w14:paraId="119BC9D9" w14:textId="77777777" w:rsidR="00373B83" w:rsidRPr="00657DC9" w:rsidRDefault="00373B83" w:rsidP="00373B83">
                  <w:pPr>
                    <w:spacing w:after="160" w:line="259" w:lineRule="auto"/>
                    <w:rPr>
                      <w:b/>
                      <w:bCs/>
                      <w:sz w:val="16"/>
                      <w:szCs w:val="16"/>
                      <w:lang w:val="en-US"/>
                    </w:rPr>
                  </w:pPr>
                </w:p>
              </w:tc>
              <w:tc>
                <w:tcPr>
                  <w:tcW w:w="2075" w:type="dxa"/>
                  <w:tcBorders>
                    <w:top w:val="outset" w:sz="6" w:space="0" w:color="auto"/>
                    <w:left w:val="outset" w:sz="6" w:space="0" w:color="auto"/>
                    <w:bottom w:val="outset" w:sz="6" w:space="0" w:color="auto"/>
                    <w:right w:val="outset" w:sz="6" w:space="0" w:color="auto"/>
                  </w:tcBorders>
                  <w:hideMark/>
                </w:tcPr>
                <w:p w14:paraId="209B524A" w14:textId="77777777" w:rsidR="00373B83" w:rsidRPr="00657DC9" w:rsidRDefault="00373B83" w:rsidP="00373B83">
                  <w:pPr>
                    <w:spacing w:after="160" w:line="259" w:lineRule="auto"/>
                    <w:jc w:val="center"/>
                    <w:rPr>
                      <w:b/>
                      <w:bCs/>
                      <w:sz w:val="16"/>
                      <w:szCs w:val="16"/>
                    </w:rPr>
                  </w:pPr>
                  <w:r w:rsidRPr="00657DC9">
                    <w:rPr>
                      <w:b/>
                      <w:bCs/>
                      <w:sz w:val="16"/>
                      <w:szCs w:val="16"/>
                    </w:rPr>
                    <w:t>FLUXURI TRIMESTRIALE</w:t>
                  </w:r>
                </w:p>
              </w:tc>
              <w:tc>
                <w:tcPr>
                  <w:tcW w:w="1474" w:type="dxa"/>
                  <w:tcBorders>
                    <w:top w:val="outset" w:sz="6" w:space="0" w:color="auto"/>
                    <w:left w:val="outset" w:sz="6" w:space="0" w:color="auto"/>
                    <w:bottom w:val="outset" w:sz="6" w:space="0" w:color="auto"/>
                    <w:right w:val="outset" w:sz="6" w:space="0" w:color="auto"/>
                  </w:tcBorders>
                  <w:hideMark/>
                </w:tcPr>
                <w:p w14:paraId="01B0AD2A" w14:textId="77777777" w:rsidR="00373B83" w:rsidRPr="00657DC9" w:rsidRDefault="00373B83" w:rsidP="00373B83">
                  <w:pPr>
                    <w:spacing w:after="160" w:line="259" w:lineRule="auto"/>
                    <w:jc w:val="center"/>
                    <w:rPr>
                      <w:b/>
                      <w:bCs/>
                      <w:sz w:val="16"/>
                      <w:szCs w:val="16"/>
                    </w:rPr>
                  </w:pPr>
                  <w:r w:rsidRPr="00657DC9">
                    <w:rPr>
                      <w:b/>
                      <w:bCs/>
                      <w:sz w:val="16"/>
                      <w:szCs w:val="16"/>
                    </w:rPr>
                    <w:t>FLUXURI ANUALE</w:t>
                  </w:r>
                </w:p>
              </w:tc>
            </w:tr>
            <w:tr w:rsidR="00657DC9" w:rsidRPr="00657DC9" w14:paraId="1640C689" w14:textId="77777777" w:rsidTr="00C31ABC">
              <w:trPr>
                <w:trHeight w:val="54"/>
                <w:tblCellSpacing w:w="0" w:type="dxa"/>
              </w:trPr>
              <w:tc>
                <w:tcPr>
                  <w:tcW w:w="120" w:type="dxa"/>
                  <w:vMerge/>
                  <w:tcBorders>
                    <w:top w:val="outset" w:sz="6" w:space="0" w:color="auto"/>
                    <w:left w:val="outset" w:sz="6" w:space="0" w:color="auto"/>
                    <w:bottom w:val="outset" w:sz="6" w:space="0" w:color="auto"/>
                    <w:right w:val="outset" w:sz="6" w:space="0" w:color="auto"/>
                  </w:tcBorders>
                  <w:vAlign w:val="center"/>
                  <w:hideMark/>
                </w:tcPr>
                <w:p w14:paraId="18AFDEEC" w14:textId="77777777" w:rsidR="00373B83" w:rsidRPr="00657DC9" w:rsidRDefault="00373B83" w:rsidP="00373B83">
                  <w:pPr>
                    <w:spacing w:after="160" w:line="259" w:lineRule="auto"/>
                    <w:rPr>
                      <w:b/>
                      <w:bCs/>
                      <w:sz w:val="16"/>
                      <w:szCs w:val="16"/>
                    </w:rPr>
                  </w:pPr>
                </w:p>
              </w:tc>
              <w:tc>
                <w:tcPr>
                  <w:tcW w:w="2075" w:type="dxa"/>
                  <w:tcBorders>
                    <w:top w:val="outset" w:sz="6" w:space="0" w:color="auto"/>
                    <w:left w:val="outset" w:sz="6" w:space="0" w:color="auto"/>
                    <w:bottom w:val="outset" w:sz="6" w:space="0" w:color="auto"/>
                    <w:right w:val="outset" w:sz="6" w:space="0" w:color="auto"/>
                  </w:tcBorders>
                  <w:hideMark/>
                </w:tcPr>
                <w:p w14:paraId="2E07CB98" w14:textId="77777777" w:rsidR="00373B83" w:rsidRPr="00657DC9" w:rsidRDefault="00373B83" w:rsidP="00373B83">
                  <w:pPr>
                    <w:spacing w:after="160" w:line="259" w:lineRule="auto"/>
                    <w:jc w:val="center"/>
                    <w:rPr>
                      <w:b/>
                      <w:bCs/>
                      <w:sz w:val="16"/>
                      <w:szCs w:val="16"/>
                    </w:rPr>
                  </w:pPr>
                  <w:r w:rsidRPr="00657DC9">
                    <w:rPr>
                      <w:b/>
                      <w:bCs/>
                      <w:sz w:val="16"/>
                      <w:szCs w:val="16"/>
                    </w:rPr>
                    <w:t>0010</w:t>
                  </w:r>
                </w:p>
              </w:tc>
              <w:tc>
                <w:tcPr>
                  <w:tcW w:w="1474" w:type="dxa"/>
                  <w:tcBorders>
                    <w:top w:val="outset" w:sz="6" w:space="0" w:color="auto"/>
                    <w:left w:val="outset" w:sz="6" w:space="0" w:color="auto"/>
                    <w:bottom w:val="outset" w:sz="6" w:space="0" w:color="auto"/>
                    <w:right w:val="outset" w:sz="6" w:space="0" w:color="auto"/>
                  </w:tcBorders>
                  <w:hideMark/>
                </w:tcPr>
                <w:p w14:paraId="7C1A411C" w14:textId="77777777" w:rsidR="00373B83" w:rsidRPr="00657DC9" w:rsidRDefault="00373B83" w:rsidP="00373B83">
                  <w:pPr>
                    <w:spacing w:after="160" w:line="259" w:lineRule="auto"/>
                    <w:jc w:val="center"/>
                    <w:rPr>
                      <w:b/>
                      <w:bCs/>
                      <w:sz w:val="16"/>
                      <w:szCs w:val="16"/>
                    </w:rPr>
                  </w:pPr>
                  <w:r w:rsidRPr="00657DC9">
                    <w:rPr>
                      <w:b/>
                      <w:bCs/>
                      <w:sz w:val="16"/>
                      <w:szCs w:val="16"/>
                    </w:rPr>
                    <w:t>0020</w:t>
                  </w:r>
                </w:p>
              </w:tc>
            </w:tr>
          </w:tbl>
          <w:p w14:paraId="79CDF235" w14:textId="77777777" w:rsidR="00373B83" w:rsidRPr="00657DC9" w:rsidRDefault="00373B83" w:rsidP="00373B83">
            <w:pPr>
              <w:jc w:val="both"/>
              <w:rPr>
                <w:sz w:val="16"/>
                <w:szCs w:val="16"/>
                <w:lang w:val="en-US"/>
              </w:rPr>
            </w:pPr>
          </w:p>
        </w:tc>
        <w:tc>
          <w:tcPr>
            <w:tcW w:w="4356" w:type="dxa"/>
          </w:tcPr>
          <w:tbl>
            <w:tblPr>
              <w:tblW w:w="3670"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20"/>
              <w:gridCol w:w="2075"/>
              <w:gridCol w:w="1475"/>
            </w:tblGrid>
            <w:tr w:rsidR="00657DC9" w:rsidRPr="0054073C" w14:paraId="30298337" w14:textId="77777777" w:rsidTr="00A63962">
              <w:trPr>
                <w:trHeight w:val="366"/>
                <w:tblCellSpacing w:w="0" w:type="dxa"/>
              </w:trPr>
              <w:tc>
                <w:tcPr>
                  <w:tcW w:w="120" w:type="dxa"/>
                  <w:vMerge w:val="restart"/>
                  <w:tcBorders>
                    <w:top w:val="outset" w:sz="6" w:space="0" w:color="auto"/>
                    <w:left w:val="outset" w:sz="6" w:space="0" w:color="auto"/>
                    <w:bottom w:val="outset" w:sz="6" w:space="0" w:color="auto"/>
                    <w:right w:val="outset" w:sz="6" w:space="0" w:color="auto"/>
                  </w:tcBorders>
                  <w:hideMark/>
                </w:tcPr>
                <w:p w14:paraId="41D02597" w14:textId="77777777" w:rsidR="00657329" w:rsidRPr="00657DC9" w:rsidRDefault="00657329" w:rsidP="00657329">
                  <w:pPr>
                    <w:spacing w:after="160" w:line="259" w:lineRule="auto"/>
                    <w:rPr>
                      <w:b/>
                      <w:bCs/>
                      <w:sz w:val="16"/>
                      <w:szCs w:val="16"/>
                      <w:lang w:val="en-US"/>
                    </w:rPr>
                  </w:pPr>
                  <w:r w:rsidRPr="00657DC9">
                    <w:rPr>
                      <w:b/>
                      <w:bCs/>
                      <w:sz w:val="16"/>
                      <w:szCs w:val="16"/>
                      <w:lang w:val="en-US"/>
                    </w:rPr>
                    <w:t> </w:t>
                  </w:r>
                </w:p>
              </w:tc>
              <w:tc>
                <w:tcPr>
                  <w:tcW w:w="3550" w:type="dxa"/>
                  <w:gridSpan w:val="2"/>
                  <w:tcBorders>
                    <w:top w:val="outset" w:sz="6" w:space="0" w:color="auto"/>
                    <w:left w:val="outset" w:sz="6" w:space="0" w:color="auto"/>
                    <w:bottom w:val="outset" w:sz="6" w:space="0" w:color="auto"/>
                    <w:right w:val="outset" w:sz="6" w:space="0" w:color="auto"/>
                  </w:tcBorders>
                  <w:hideMark/>
                </w:tcPr>
                <w:p w14:paraId="693EFAD4" w14:textId="77777777" w:rsidR="00657329" w:rsidRPr="00657DC9" w:rsidRDefault="00657329" w:rsidP="00657329">
                  <w:pPr>
                    <w:spacing w:after="160" w:line="259" w:lineRule="auto"/>
                    <w:jc w:val="center"/>
                    <w:rPr>
                      <w:b/>
                      <w:bCs/>
                      <w:sz w:val="16"/>
                      <w:szCs w:val="16"/>
                      <w:lang w:val="en-US"/>
                    </w:rPr>
                  </w:pPr>
                  <w:r w:rsidRPr="00657DC9">
                    <w:rPr>
                      <w:b/>
                      <w:bCs/>
                      <w:sz w:val="16"/>
                      <w:szCs w:val="16"/>
                      <w:lang w:val="en-US"/>
                    </w:rPr>
                    <w:t>CUANTUMURILE PONDERATE LA RISC ALE EXPUNERII</w:t>
                  </w:r>
                </w:p>
              </w:tc>
            </w:tr>
            <w:tr w:rsidR="00657DC9" w:rsidRPr="00657DC9" w14:paraId="075FABE6" w14:textId="77777777" w:rsidTr="00A63962">
              <w:trPr>
                <w:trHeight w:val="54"/>
                <w:tblCellSpacing w:w="0" w:type="dxa"/>
              </w:trPr>
              <w:tc>
                <w:tcPr>
                  <w:tcW w:w="120" w:type="dxa"/>
                  <w:vMerge/>
                  <w:tcBorders>
                    <w:top w:val="outset" w:sz="6" w:space="0" w:color="auto"/>
                    <w:left w:val="outset" w:sz="6" w:space="0" w:color="auto"/>
                    <w:bottom w:val="outset" w:sz="6" w:space="0" w:color="auto"/>
                    <w:right w:val="outset" w:sz="6" w:space="0" w:color="auto"/>
                  </w:tcBorders>
                  <w:vAlign w:val="center"/>
                  <w:hideMark/>
                </w:tcPr>
                <w:p w14:paraId="439B938C" w14:textId="77777777" w:rsidR="00657329" w:rsidRPr="00657DC9" w:rsidRDefault="00657329" w:rsidP="00657329">
                  <w:pPr>
                    <w:spacing w:after="160" w:line="259" w:lineRule="auto"/>
                    <w:rPr>
                      <w:b/>
                      <w:bCs/>
                      <w:sz w:val="16"/>
                      <w:szCs w:val="16"/>
                      <w:lang w:val="en-US"/>
                    </w:rPr>
                  </w:pPr>
                </w:p>
              </w:tc>
              <w:tc>
                <w:tcPr>
                  <w:tcW w:w="2075" w:type="dxa"/>
                  <w:tcBorders>
                    <w:top w:val="outset" w:sz="6" w:space="0" w:color="auto"/>
                    <w:left w:val="outset" w:sz="6" w:space="0" w:color="auto"/>
                    <w:bottom w:val="outset" w:sz="6" w:space="0" w:color="auto"/>
                    <w:right w:val="outset" w:sz="6" w:space="0" w:color="auto"/>
                  </w:tcBorders>
                  <w:hideMark/>
                </w:tcPr>
                <w:p w14:paraId="42782F09" w14:textId="77777777" w:rsidR="00657329" w:rsidRPr="00657DC9" w:rsidRDefault="00657329" w:rsidP="00657329">
                  <w:pPr>
                    <w:spacing w:after="160" w:line="259" w:lineRule="auto"/>
                    <w:jc w:val="center"/>
                    <w:rPr>
                      <w:b/>
                      <w:bCs/>
                      <w:sz w:val="16"/>
                      <w:szCs w:val="16"/>
                    </w:rPr>
                  </w:pPr>
                  <w:r w:rsidRPr="00657DC9">
                    <w:rPr>
                      <w:b/>
                      <w:bCs/>
                      <w:sz w:val="16"/>
                      <w:szCs w:val="16"/>
                    </w:rPr>
                    <w:t>FLUXURI TRIMESTRIALE</w:t>
                  </w:r>
                </w:p>
              </w:tc>
              <w:tc>
                <w:tcPr>
                  <w:tcW w:w="1474" w:type="dxa"/>
                  <w:tcBorders>
                    <w:top w:val="outset" w:sz="6" w:space="0" w:color="auto"/>
                    <w:left w:val="outset" w:sz="6" w:space="0" w:color="auto"/>
                    <w:bottom w:val="outset" w:sz="6" w:space="0" w:color="auto"/>
                    <w:right w:val="outset" w:sz="6" w:space="0" w:color="auto"/>
                  </w:tcBorders>
                  <w:hideMark/>
                </w:tcPr>
                <w:p w14:paraId="17B1498F" w14:textId="77777777" w:rsidR="00657329" w:rsidRPr="00657DC9" w:rsidRDefault="00657329" w:rsidP="00657329">
                  <w:pPr>
                    <w:spacing w:after="160" w:line="259" w:lineRule="auto"/>
                    <w:jc w:val="center"/>
                    <w:rPr>
                      <w:b/>
                      <w:bCs/>
                      <w:sz w:val="16"/>
                      <w:szCs w:val="16"/>
                    </w:rPr>
                  </w:pPr>
                  <w:r w:rsidRPr="00657DC9">
                    <w:rPr>
                      <w:b/>
                      <w:bCs/>
                      <w:sz w:val="16"/>
                      <w:szCs w:val="16"/>
                    </w:rPr>
                    <w:t>FLUXURI ANUALE</w:t>
                  </w:r>
                </w:p>
              </w:tc>
            </w:tr>
            <w:tr w:rsidR="00657DC9" w:rsidRPr="00657DC9" w14:paraId="41643270" w14:textId="77777777" w:rsidTr="00A63962">
              <w:trPr>
                <w:trHeight w:val="54"/>
                <w:tblCellSpacing w:w="0" w:type="dxa"/>
              </w:trPr>
              <w:tc>
                <w:tcPr>
                  <w:tcW w:w="120" w:type="dxa"/>
                  <w:vMerge/>
                  <w:tcBorders>
                    <w:top w:val="outset" w:sz="6" w:space="0" w:color="auto"/>
                    <w:left w:val="outset" w:sz="6" w:space="0" w:color="auto"/>
                    <w:bottom w:val="outset" w:sz="6" w:space="0" w:color="auto"/>
                    <w:right w:val="outset" w:sz="6" w:space="0" w:color="auto"/>
                  </w:tcBorders>
                  <w:vAlign w:val="center"/>
                  <w:hideMark/>
                </w:tcPr>
                <w:p w14:paraId="7C524BD3" w14:textId="77777777" w:rsidR="00657329" w:rsidRPr="00657DC9" w:rsidRDefault="00657329" w:rsidP="00657329">
                  <w:pPr>
                    <w:spacing w:after="160" w:line="259" w:lineRule="auto"/>
                    <w:rPr>
                      <w:b/>
                      <w:bCs/>
                      <w:sz w:val="16"/>
                      <w:szCs w:val="16"/>
                    </w:rPr>
                  </w:pPr>
                </w:p>
              </w:tc>
              <w:tc>
                <w:tcPr>
                  <w:tcW w:w="2075" w:type="dxa"/>
                  <w:tcBorders>
                    <w:top w:val="outset" w:sz="6" w:space="0" w:color="auto"/>
                    <w:left w:val="outset" w:sz="6" w:space="0" w:color="auto"/>
                    <w:bottom w:val="outset" w:sz="6" w:space="0" w:color="auto"/>
                    <w:right w:val="outset" w:sz="6" w:space="0" w:color="auto"/>
                  </w:tcBorders>
                  <w:hideMark/>
                </w:tcPr>
                <w:p w14:paraId="7C33E379" w14:textId="77777777" w:rsidR="00657329" w:rsidRPr="00657DC9" w:rsidRDefault="00657329" w:rsidP="00657329">
                  <w:pPr>
                    <w:spacing w:after="160" w:line="259" w:lineRule="auto"/>
                    <w:jc w:val="center"/>
                    <w:rPr>
                      <w:b/>
                      <w:bCs/>
                      <w:sz w:val="16"/>
                      <w:szCs w:val="16"/>
                    </w:rPr>
                  </w:pPr>
                  <w:r w:rsidRPr="00657DC9">
                    <w:rPr>
                      <w:b/>
                      <w:bCs/>
                      <w:sz w:val="16"/>
                      <w:szCs w:val="16"/>
                    </w:rPr>
                    <w:t>0010</w:t>
                  </w:r>
                </w:p>
              </w:tc>
              <w:tc>
                <w:tcPr>
                  <w:tcW w:w="1474" w:type="dxa"/>
                  <w:tcBorders>
                    <w:top w:val="outset" w:sz="6" w:space="0" w:color="auto"/>
                    <w:left w:val="outset" w:sz="6" w:space="0" w:color="auto"/>
                    <w:bottom w:val="outset" w:sz="6" w:space="0" w:color="auto"/>
                    <w:right w:val="outset" w:sz="6" w:space="0" w:color="auto"/>
                  </w:tcBorders>
                  <w:hideMark/>
                </w:tcPr>
                <w:p w14:paraId="6DAA82AE" w14:textId="77777777" w:rsidR="00657329" w:rsidRPr="00657DC9" w:rsidRDefault="00657329" w:rsidP="00657329">
                  <w:pPr>
                    <w:spacing w:after="160" w:line="259" w:lineRule="auto"/>
                    <w:jc w:val="center"/>
                    <w:rPr>
                      <w:b/>
                      <w:bCs/>
                      <w:sz w:val="16"/>
                      <w:szCs w:val="16"/>
                    </w:rPr>
                  </w:pPr>
                  <w:r w:rsidRPr="00657DC9">
                    <w:rPr>
                      <w:b/>
                      <w:bCs/>
                      <w:sz w:val="16"/>
                      <w:szCs w:val="16"/>
                    </w:rPr>
                    <w:t>0020</w:t>
                  </w:r>
                </w:p>
              </w:tc>
            </w:tr>
          </w:tbl>
          <w:p w14:paraId="6CD1D0E4" w14:textId="77777777" w:rsidR="00373B83" w:rsidRPr="00657DC9" w:rsidRDefault="00373B83" w:rsidP="00373B83">
            <w:pPr>
              <w:jc w:val="both"/>
              <w:rPr>
                <w:b/>
                <w:bCs/>
                <w:sz w:val="16"/>
                <w:szCs w:val="16"/>
                <w:lang w:val="ro-MD"/>
              </w:rPr>
            </w:pPr>
          </w:p>
        </w:tc>
        <w:tc>
          <w:tcPr>
            <w:tcW w:w="1229" w:type="dxa"/>
          </w:tcPr>
          <w:p w14:paraId="48479B8F" w14:textId="594B96BC" w:rsidR="00373B83" w:rsidRPr="00657DC9" w:rsidRDefault="00657329" w:rsidP="00373B83">
            <w:pPr>
              <w:jc w:val="both"/>
              <w:rPr>
                <w:b/>
                <w:strike/>
                <w:sz w:val="16"/>
                <w:szCs w:val="16"/>
                <w:lang w:val="ro-MD"/>
              </w:rPr>
            </w:pPr>
            <w:r w:rsidRPr="00657DC9">
              <w:rPr>
                <w:b/>
                <w:bCs/>
                <w:sz w:val="16"/>
                <w:szCs w:val="16"/>
                <w:lang w:val="ro-MD"/>
              </w:rPr>
              <w:t>C</w:t>
            </w:r>
            <w:r w:rsidR="00373B83" w:rsidRPr="00657DC9">
              <w:rPr>
                <w:b/>
                <w:bCs/>
                <w:sz w:val="16"/>
                <w:szCs w:val="16"/>
                <w:lang w:val="ro-MD"/>
              </w:rPr>
              <w:t xml:space="preserve">ompatibil </w:t>
            </w:r>
          </w:p>
        </w:tc>
        <w:tc>
          <w:tcPr>
            <w:tcW w:w="5008" w:type="dxa"/>
            <w:tcBorders>
              <w:top w:val="single" w:sz="4" w:space="0" w:color="auto"/>
              <w:bottom w:val="single" w:sz="4" w:space="0" w:color="auto"/>
            </w:tcBorders>
          </w:tcPr>
          <w:p w14:paraId="7E27A9F7" w14:textId="2F5929DC" w:rsidR="00373B83" w:rsidRPr="00657DC9" w:rsidRDefault="00373B83" w:rsidP="00373B83">
            <w:pPr>
              <w:jc w:val="both"/>
              <w:rPr>
                <w:strike/>
                <w:sz w:val="16"/>
                <w:szCs w:val="16"/>
                <w:lang w:val="ro-MD"/>
              </w:rPr>
            </w:pPr>
          </w:p>
        </w:tc>
      </w:tr>
      <w:tr w:rsidR="00657DC9" w:rsidRPr="00657DC9" w14:paraId="21BB7C80" w14:textId="77777777" w:rsidTr="00B32299">
        <w:tc>
          <w:tcPr>
            <w:tcW w:w="3866" w:type="dxa"/>
          </w:tcPr>
          <w:p w14:paraId="29F54ACC" w14:textId="77777777" w:rsidR="00657329" w:rsidRPr="00657DC9" w:rsidRDefault="00657329" w:rsidP="00657329">
            <w:pPr>
              <w:jc w:val="both"/>
              <w:rPr>
                <w:sz w:val="16"/>
                <w:szCs w:val="16"/>
                <w:lang w:val="en-US"/>
              </w:rPr>
            </w:pPr>
            <w:r w:rsidRPr="00657DC9">
              <w:rPr>
                <w:sz w:val="16"/>
                <w:szCs w:val="16"/>
                <w:lang w:val="en-US"/>
              </w:rPr>
              <w:t xml:space="preserve"> </w:t>
            </w:r>
          </w:p>
          <w:tbl>
            <w:tblPr>
              <w:tblStyle w:val="TableGrid"/>
              <w:tblW w:w="3681" w:type="dxa"/>
              <w:tblLayout w:type="fixed"/>
              <w:tblLook w:val="04A0" w:firstRow="1" w:lastRow="0" w:firstColumn="1" w:lastColumn="0" w:noHBand="0" w:noVBand="1"/>
            </w:tblPr>
            <w:tblGrid>
              <w:gridCol w:w="606"/>
              <w:gridCol w:w="3075"/>
            </w:tblGrid>
            <w:tr w:rsidR="00657DC9" w:rsidRPr="0054073C" w14:paraId="559B7237" w14:textId="77777777" w:rsidTr="00F43BE0">
              <w:trPr>
                <w:trHeight w:val="316"/>
              </w:trPr>
              <w:tc>
                <w:tcPr>
                  <w:tcW w:w="606" w:type="dxa"/>
                </w:tcPr>
                <w:p w14:paraId="42433645" w14:textId="0D646918" w:rsidR="00657329" w:rsidRPr="00657DC9" w:rsidRDefault="00657329" w:rsidP="00657329">
                  <w:pPr>
                    <w:jc w:val="both"/>
                    <w:rPr>
                      <w:sz w:val="16"/>
                      <w:szCs w:val="16"/>
                      <w:lang w:val="en-US"/>
                    </w:rPr>
                  </w:pPr>
                  <w:r w:rsidRPr="00657DC9">
                    <w:rPr>
                      <w:sz w:val="16"/>
                      <w:szCs w:val="16"/>
                      <w:lang w:val="en-US"/>
                    </w:rPr>
                    <w:t>0010</w:t>
                  </w:r>
                </w:p>
              </w:tc>
              <w:tc>
                <w:tcPr>
                  <w:tcW w:w="3075" w:type="dxa"/>
                </w:tcPr>
                <w:p w14:paraId="2785DDD1" w14:textId="1AE9CD98" w:rsidR="00657329" w:rsidRPr="00657DC9" w:rsidRDefault="00657329" w:rsidP="00657329">
                  <w:pPr>
                    <w:jc w:val="both"/>
                    <w:rPr>
                      <w:sz w:val="16"/>
                      <w:szCs w:val="16"/>
                      <w:lang w:val="en-US"/>
                    </w:rPr>
                  </w:pPr>
                  <w:proofErr w:type="spellStart"/>
                  <w:r w:rsidRPr="00657DC9">
                    <w:rPr>
                      <w:sz w:val="16"/>
                      <w:szCs w:val="16"/>
                      <w:lang w:val="en-US"/>
                    </w:rPr>
                    <w:t>Cuantumurile</w:t>
                  </w:r>
                  <w:proofErr w:type="spellEnd"/>
                  <w:r w:rsidRPr="00657DC9">
                    <w:rPr>
                      <w:sz w:val="16"/>
                      <w:szCs w:val="16"/>
                      <w:lang w:val="en-US"/>
                    </w:rPr>
                    <w:t xml:space="preserve"> </w:t>
                  </w:r>
                  <w:proofErr w:type="spellStart"/>
                  <w:r w:rsidRPr="00657DC9">
                    <w:rPr>
                      <w:sz w:val="16"/>
                      <w:szCs w:val="16"/>
                      <w:lang w:val="en-US"/>
                    </w:rPr>
                    <w:t>ponderate</w:t>
                  </w:r>
                  <w:proofErr w:type="spellEnd"/>
                  <w:r w:rsidRPr="00657DC9">
                    <w:rPr>
                      <w:sz w:val="16"/>
                      <w:szCs w:val="16"/>
                      <w:lang w:val="en-US"/>
                    </w:rPr>
                    <w:t xml:space="preserve"> la </w:t>
                  </w:r>
                  <w:proofErr w:type="spellStart"/>
                  <w:r w:rsidRPr="00657DC9">
                    <w:rPr>
                      <w:sz w:val="16"/>
                      <w:szCs w:val="16"/>
                      <w:lang w:val="en-US"/>
                    </w:rPr>
                    <w:t>risc</w:t>
                  </w:r>
                  <w:proofErr w:type="spellEnd"/>
                  <w:r w:rsidRPr="00657DC9">
                    <w:rPr>
                      <w:sz w:val="16"/>
                      <w:szCs w:val="16"/>
                      <w:lang w:val="en-US"/>
                    </w:rPr>
                    <w:t xml:space="preserve"> ale </w:t>
                  </w:r>
                  <w:proofErr w:type="spellStart"/>
                  <w:r w:rsidRPr="00657DC9">
                    <w:rPr>
                      <w:sz w:val="16"/>
                      <w:szCs w:val="16"/>
                      <w:lang w:val="en-US"/>
                    </w:rPr>
                    <w:t>expunerii</w:t>
                  </w:r>
                  <w:proofErr w:type="spellEnd"/>
                  <w:r w:rsidRPr="00657DC9">
                    <w:rPr>
                      <w:sz w:val="16"/>
                      <w:szCs w:val="16"/>
                      <w:lang w:val="en-US"/>
                    </w:rPr>
                    <w:t xml:space="preserve"> la </w:t>
                  </w:r>
                  <w:proofErr w:type="spellStart"/>
                  <w:r w:rsidRPr="00657DC9">
                    <w:rPr>
                      <w:sz w:val="16"/>
                      <w:szCs w:val="16"/>
                      <w:lang w:val="en-US"/>
                    </w:rPr>
                    <w:t>sfârșitul</w:t>
                  </w:r>
                  <w:proofErr w:type="spellEnd"/>
                  <w:r w:rsidRPr="00657DC9">
                    <w:rPr>
                      <w:sz w:val="16"/>
                      <w:szCs w:val="16"/>
                      <w:lang w:val="en-US"/>
                    </w:rPr>
                    <w:t xml:space="preserve"> </w:t>
                  </w:r>
                  <w:proofErr w:type="spellStart"/>
                  <w:r w:rsidRPr="00657DC9">
                    <w:rPr>
                      <w:sz w:val="16"/>
                      <w:szCs w:val="16"/>
                      <w:lang w:val="en-US"/>
                    </w:rPr>
                    <w:t>perioadei</w:t>
                  </w:r>
                  <w:proofErr w:type="spellEnd"/>
                  <w:r w:rsidRPr="00657DC9">
                    <w:rPr>
                      <w:sz w:val="16"/>
                      <w:szCs w:val="16"/>
                      <w:lang w:val="en-US"/>
                    </w:rPr>
                    <w:t xml:space="preserve"> de </w:t>
                  </w:r>
                  <w:proofErr w:type="spellStart"/>
                  <w:r w:rsidRPr="00657DC9">
                    <w:rPr>
                      <w:sz w:val="16"/>
                      <w:szCs w:val="16"/>
                      <w:lang w:val="en-US"/>
                    </w:rPr>
                    <w:t>raportare</w:t>
                  </w:r>
                  <w:proofErr w:type="spellEnd"/>
                  <w:r w:rsidRPr="00657DC9">
                    <w:rPr>
                      <w:sz w:val="16"/>
                      <w:szCs w:val="16"/>
                      <w:lang w:val="en-US"/>
                    </w:rPr>
                    <w:t xml:space="preserve"> </w:t>
                  </w:r>
                  <w:proofErr w:type="spellStart"/>
                  <w:r w:rsidRPr="00657DC9">
                    <w:rPr>
                      <w:sz w:val="16"/>
                      <w:szCs w:val="16"/>
                      <w:lang w:val="en-US"/>
                    </w:rPr>
                    <w:t>anterioare</w:t>
                  </w:r>
                  <w:proofErr w:type="spellEnd"/>
                  <w:r w:rsidRPr="00657DC9">
                    <w:rPr>
                      <w:sz w:val="16"/>
                      <w:szCs w:val="16"/>
                      <w:lang w:val="en-US"/>
                    </w:rPr>
                    <w:t xml:space="preserve"> </w:t>
                  </w:r>
                </w:p>
              </w:tc>
            </w:tr>
          </w:tbl>
          <w:p w14:paraId="272F4412" w14:textId="3562CA3D" w:rsidR="00657329" w:rsidRPr="00657DC9" w:rsidRDefault="00657329" w:rsidP="00657329">
            <w:pPr>
              <w:jc w:val="both"/>
              <w:rPr>
                <w:sz w:val="16"/>
                <w:szCs w:val="16"/>
                <w:lang w:val="en-US"/>
              </w:rPr>
            </w:pPr>
          </w:p>
        </w:tc>
        <w:tc>
          <w:tcPr>
            <w:tcW w:w="4356" w:type="dxa"/>
          </w:tcPr>
          <w:p w14:paraId="6ADCFBC7" w14:textId="77777777" w:rsidR="00657329" w:rsidRPr="00657DC9" w:rsidRDefault="00657329" w:rsidP="00657329">
            <w:pPr>
              <w:jc w:val="both"/>
              <w:rPr>
                <w:sz w:val="16"/>
                <w:szCs w:val="16"/>
                <w:lang w:val="en-US"/>
              </w:rPr>
            </w:pPr>
            <w:r w:rsidRPr="00657DC9">
              <w:rPr>
                <w:sz w:val="16"/>
                <w:szCs w:val="16"/>
                <w:lang w:val="en-US"/>
              </w:rPr>
              <w:t xml:space="preserve"> </w:t>
            </w:r>
          </w:p>
          <w:tbl>
            <w:tblPr>
              <w:tblStyle w:val="TableGrid"/>
              <w:tblW w:w="3681" w:type="dxa"/>
              <w:tblLayout w:type="fixed"/>
              <w:tblLook w:val="04A0" w:firstRow="1" w:lastRow="0" w:firstColumn="1" w:lastColumn="0" w:noHBand="0" w:noVBand="1"/>
            </w:tblPr>
            <w:tblGrid>
              <w:gridCol w:w="606"/>
              <w:gridCol w:w="3075"/>
            </w:tblGrid>
            <w:tr w:rsidR="00657DC9" w:rsidRPr="0054073C" w14:paraId="5B76C47F" w14:textId="77777777" w:rsidTr="00A63962">
              <w:trPr>
                <w:trHeight w:val="316"/>
              </w:trPr>
              <w:tc>
                <w:tcPr>
                  <w:tcW w:w="606" w:type="dxa"/>
                </w:tcPr>
                <w:p w14:paraId="3AB3FA87" w14:textId="77777777" w:rsidR="00657329" w:rsidRPr="00657DC9" w:rsidRDefault="00657329" w:rsidP="00657329">
                  <w:pPr>
                    <w:jc w:val="both"/>
                    <w:rPr>
                      <w:sz w:val="16"/>
                      <w:szCs w:val="16"/>
                      <w:lang w:val="en-US"/>
                    </w:rPr>
                  </w:pPr>
                  <w:r w:rsidRPr="00657DC9">
                    <w:rPr>
                      <w:sz w:val="16"/>
                      <w:szCs w:val="16"/>
                      <w:lang w:val="en-US"/>
                    </w:rPr>
                    <w:t>0010</w:t>
                  </w:r>
                </w:p>
              </w:tc>
              <w:tc>
                <w:tcPr>
                  <w:tcW w:w="3075" w:type="dxa"/>
                </w:tcPr>
                <w:p w14:paraId="259EE2FD" w14:textId="77777777" w:rsidR="00657329" w:rsidRPr="00657DC9" w:rsidRDefault="00657329" w:rsidP="00657329">
                  <w:pPr>
                    <w:jc w:val="both"/>
                    <w:rPr>
                      <w:sz w:val="16"/>
                      <w:szCs w:val="16"/>
                      <w:lang w:val="en-US"/>
                    </w:rPr>
                  </w:pPr>
                  <w:proofErr w:type="spellStart"/>
                  <w:r w:rsidRPr="00657DC9">
                    <w:rPr>
                      <w:sz w:val="16"/>
                      <w:szCs w:val="16"/>
                      <w:lang w:val="en-US"/>
                    </w:rPr>
                    <w:t>Cuantumurile</w:t>
                  </w:r>
                  <w:proofErr w:type="spellEnd"/>
                  <w:r w:rsidRPr="00657DC9">
                    <w:rPr>
                      <w:sz w:val="16"/>
                      <w:szCs w:val="16"/>
                      <w:lang w:val="en-US"/>
                    </w:rPr>
                    <w:t xml:space="preserve"> </w:t>
                  </w:r>
                  <w:proofErr w:type="spellStart"/>
                  <w:r w:rsidRPr="00657DC9">
                    <w:rPr>
                      <w:sz w:val="16"/>
                      <w:szCs w:val="16"/>
                      <w:lang w:val="en-US"/>
                    </w:rPr>
                    <w:t>ponderate</w:t>
                  </w:r>
                  <w:proofErr w:type="spellEnd"/>
                  <w:r w:rsidRPr="00657DC9">
                    <w:rPr>
                      <w:sz w:val="16"/>
                      <w:szCs w:val="16"/>
                      <w:lang w:val="en-US"/>
                    </w:rPr>
                    <w:t xml:space="preserve"> la </w:t>
                  </w:r>
                  <w:proofErr w:type="spellStart"/>
                  <w:r w:rsidRPr="00657DC9">
                    <w:rPr>
                      <w:sz w:val="16"/>
                      <w:szCs w:val="16"/>
                      <w:lang w:val="en-US"/>
                    </w:rPr>
                    <w:t>risc</w:t>
                  </w:r>
                  <w:proofErr w:type="spellEnd"/>
                  <w:r w:rsidRPr="00657DC9">
                    <w:rPr>
                      <w:sz w:val="16"/>
                      <w:szCs w:val="16"/>
                      <w:lang w:val="en-US"/>
                    </w:rPr>
                    <w:t xml:space="preserve"> ale </w:t>
                  </w:r>
                  <w:proofErr w:type="spellStart"/>
                  <w:r w:rsidRPr="00657DC9">
                    <w:rPr>
                      <w:sz w:val="16"/>
                      <w:szCs w:val="16"/>
                      <w:lang w:val="en-US"/>
                    </w:rPr>
                    <w:t>expunerii</w:t>
                  </w:r>
                  <w:proofErr w:type="spellEnd"/>
                  <w:r w:rsidRPr="00657DC9">
                    <w:rPr>
                      <w:sz w:val="16"/>
                      <w:szCs w:val="16"/>
                      <w:lang w:val="en-US"/>
                    </w:rPr>
                    <w:t xml:space="preserve"> la </w:t>
                  </w:r>
                  <w:proofErr w:type="spellStart"/>
                  <w:r w:rsidRPr="00657DC9">
                    <w:rPr>
                      <w:sz w:val="16"/>
                      <w:szCs w:val="16"/>
                      <w:lang w:val="en-US"/>
                    </w:rPr>
                    <w:t>sfârșitul</w:t>
                  </w:r>
                  <w:proofErr w:type="spellEnd"/>
                  <w:r w:rsidRPr="00657DC9">
                    <w:rPr>
                      <w:sz w:val="16"/>
                      <w:szCs w:val="16"/>
                      <w:lang w:val="en-US"/>
                    </w:rPr>
                    <w:t xml:space="preserve"> </w:t>
                  </w:r>
                  <w:proofErr w:type="spellStart"/>
                  <w:r w:rsidRPr="00657DC9">
                    <w:rPr>
                      <w:sz w:val="16"/>
                      <w:szCs w:val="16"/>
                      <w:lang w:val="en-US"/>
                    </w:rPr>
                    <w:t>perioadei</w:t>
                  </w:r>
                  <w:proofErr w:type="spellEnd"/>
                  <w:r w:rsidRPr="00657DC9">
                    <w:rPr>
                      <w:sz w:val="16"/>
                      <w:szCs w:val="16"/>
                      <w:lang w:val="en-US"/>
                    </w:rPr>
                    <w:t xml:space="preserve"> de </w:t>
                  </w:r>
                  <w:proofErr w:type="spellStart"/>
                  <w:r w:rsidRPr="00657DC9">
                    <w:rPr>
                      <w:sz w:val="16"/>
                      <w:szCs w:val="16"/>
                      <w:lang w:val="en-US"/>
                    </w:rPr>
                    <w:t>raportare</w:t>
                  </w:r>
                  <w:proofErr w:type="spellEnd"/>
                  <w:r w:rsidRPr="00657DC9">
                    <w:rPr>
                      <w:sz w:val="16"/>
                      <w:szCs w:val="16"/>
                      <w:lang w:val="en-US"/>
                    </w:rPr>
                    <w:t xml:space="preserve"> </w:t>
                  </w:r>
                  <w:proofErr w:type="spellStart"/>
                  <w:r w:rsidRPr="00657DC9">
                    <w:rPr>
                      <w:sz w:val="16"/>
                      <w:szCs w:val="16"/>
                      <w:lang w:val="en-US"/>
                    </w:rPr>
                    <w:t>anterioare</w:t>
                  </w:r>
                  <w:proofErr w:type="spellEnd"/>
                  <w:r w:rsidRPr="00657DC9">
                    <w:rPr>
                      <w:sz w:val="16"/>
                      <w:szCs w:val="16"/>
                      <w:lang w:val="en-US"/>
                    </w:rPr>
                    <w:t xml:space="preserve"> </w:t>
                  </w:r>
                </w:p>
              </w:tc>
            </w:tr>
          </w:tbl>
          <w:p w14:paraId="5B532567" w14:textId="77777777" w:rsidR="00657329" w:rsidRPr="00657DC9" w:rsidRDefault="00657329" w:rsidP="00657329">
            <w:pPr>
              <w:jc w:val="both"/>
              <w:rPr>
                <w:b/>
                <w:bCs/>
                <w:sz w:val="16"/>
                <w:szCs w:val="16"/>
                <w:lang w:val="ro-MD"/>
              </w:rPr>
            </w:pPr>
          </w:p>
        </w:tc>
        <w:tc>
          <w:tcPr>
            <w:tcW w:w="1229" w:type="dxa"/>
          </w:tcPr>
          <w:p w14:paraId="1FCEC978" w14:textId="4E6D3EA3" w:rsidR="00657329" w:rsidRPr="00657DC9" w:rsidRDefault="00657329" w:rsidP="00657329">
            <w:pPr>
              <w:jc w:val="both"/>
              <w:rPr>
                <w:b/>
                <w:strike/>
                <w:sz w:val="16"/>
                <w:szCs w:val="16"/>
                <w:lang w:val="ro-MD"/>
              </w:rPr>
            </w:pPr>
            <w:r w:rsidRPr="00657DC9">
              <w:rPr>
                <w:b/>
                <w:bCs/>
                <w:sz w:val="16"/>
                <w:szCs w:val="16"/>
                <w:lang w:val="ro-MD"/>
              </w:rPr>
              <w:t xml:space="preserve">Compatibil </w:t>
            </w:r>
          </w:p>
        </w:tc>
        <w:tc>
          <w:tcPr>
            <w:tcW w:w="5008" w:type="dxa"/>
            <w:tcBorders>
              <w:top w:val="single" w:sz="4" w:space="0" w:color="auto"/>
              <w:bottom w:val="single" w:sz="4" w:space="0" w:color="auto"/>
            </w:tcBorders>
          </w:tcPr>
          <w:p w14:paraId="5B13CD65" w14:textId="647D1DF9" w:rsidR="00657329" w:rsidRPr="00657DC9" w:rsidRDefault="00657329" w:rsidP="00657329">
            <w:pPr>
              <w:jc w:val="both"/>
              <w:rPr>
                <w:strike/>
                <w:sz w:val="16"/>
                <w:szCs w:val="16"/>
                <w:lang w:val="ro-MD"/>
              </w:rPr>
            </w:pPr>
          </w:p>
        </w:tc>
      </w:tr>
      <w:tr w:rsidR="00657DC9" w:rsidRPr="00657DC9" w14:paraId="3D811D07"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008CB60E" w14:textId="77777777" w:rsidTr="00F43BE0">
              <w:trPr>
                <w:trHeight w:val="316"/>
              </w:trPr>
              <w:tc>
                <w:tcPr>
                  <w:tcW w:w="606" w:type="dxa"/>
                </w:tcPr>
                <w:p w14:paraId="576849E2" w14:textId="0E5645BE" w:rsidR="00657329" w:rsidRPr="00657DC9" w:rsidRDefault="00657329" w:rsidP="00657329">
                  <w:pPr>
                    <w:jc w:val="both"/>
                    <w:rPr>
                      <w:sz w:val="16"/>
                      <w:szCs w:val="16"/>
                      <w:lang w:val="en-US"/>
                    </w:rPr>
                  </w:pPr>
                  <w:r w:rsidRPr="00657DC9">
                    <w:rPr>
                      <w:sz w:val="16"/>
                      <w:szCs w:val="16"/>
                      <w:lang w:val="en-US"/>
                    </w:rPr>
                    <w:t>0020</w:t>
                  </w:r>
                </w:p>
              </w:tc>
              <w:tc>
                <w:tcPr>
                  <w:tcW w:w="3075" w:type="dxa"/>
                </w:tcPr>
                <w:p w14:paraId="56E73FF0" w14:textId="6BF0C22E" w:rsidR="00657329" w:rsidRPr="00657DC9" w:rsidRDefault="00657329" w:rsidP="00657329">
                  <w:pPr>
                    <w:jc w:val="both"/>
                    <w:rPr>
                      <w:sz w:val="16"/>
                      <w:szCs w:val="16"/>
                      <w:lang w:val="en-US"/>
                    </w:rPr>
                  </w:pPr>
                  <w:proofErr w:type="spellStart"/>
                  <w:r w:rsidRPr="00657DC9">
                    <w:rPr>
                      <w:sz w:val="16"/>
                      <w:szCs w:val="16"/>
                      <w:lang w:val="en-US"/>
                    </w:rPr>
                    <w:t>Dimensiunea</w:t>
                  </w:r>
                  <w:proofErr w:type="spellEnd"/>
                  <w:r w:rsidRPr="00657DC9">
                    <w:rPr>
                      <w:sz w:val="16"/>
                      <w:szCs w:val="16"/>
                      <w:lang w:val="en-US"/>
                    </w:rPr>
                    <w:t xml:space="preserve"> </w:t>
                  </w:r>
                  <w:proofErr w:type="spellStart"/>
                  <w:r w:rsidRPr="00657DC9">
                    <w:rPr>
                      <w:sz w:val="16"/>
                      <w:szCs w:val="16"/>
                      <w:lang w:val="en-US"/>
                    </w:rPr>
                    <w:t>activului</w:t>
                  </w:r>
                  <w:proofErr w:type="spellEnd"/>
                </w:p>
              </w:tc>
            </w:tr>
          </w:tbl>
          <w:p w14:paraId="1914FCBB" w14:textId="77777777" w:rsidR="00657329" w:rsidRPr="00657DC9" w:rsidRDefault="00657329" w:rsidP="00657329">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6A87FC04" w14:textId="77777777" w:rsidTr="00A63962">
              <w:trPr>
                <w:trHeight w:val="316"/>
              </w:trPr>
              <w:tc>
                <w:tcPr>
                  <w:tcW w:w="606" w:type="dxa"/>
                </w:tcPr>
                <w:p w14:paraId="765D2C00" w14:textId="77777777" w:rsidR="00657329" w:rsidRPr="00657DC9" w:rsidRDefault="00657329" w:rsidP="00657329">
                  <w:pPr>
                    <w:jc w:val="both"/>
                    <w:rPr>
                      <w:sz w:val="16"/>
                      <w:szCs w:val="16"/>
                      <w:lang w:val="en-US"/>
                    </w:rPr>
                  </w:pPr>
                  <w:r w:rsidRPr="00657DC9">
                    <w:rPr>
                      <w:sz w:val="16"/>
                      <w:szCs w:val="16"/>
                      <w:lang w:val="en-US"/>
                    </w:rPr>
                    <w:t>0020</w:t>
                  </w:r>
                </w:p>
              </w:tc>
              <w:tc>
                <w:tcPr>
                  <w:tcW w:w="3075" w:type="dxa"/>
                </w:tcPr>
                <w:p w14:paraId="6F6E0378" w14:textId="77777777" w:rsidR="00657329" w:rsidRPr="00657DC9" w:rsidRDefault="00657329" w:rsidP="00657329">
                  <w:pPr>
                    <w:jc w:val="both"/>
                    <w:rPr>
                      <w:sz w:val="16"/>
                      <w:szCs w:val="16"/>
                      <w:lang w:val="en-US"/>
                    </w:rPr>
                  </w:pPr>
                  <w:proofErr w:type="spellStart"/>
                  <w:r w:rsidRPr="00657DC9">
                    <w:rPr>
                      <w:sz w:val="16"/>
                      <w:szCs w:val="16"/>
                      <w:lang w:val="en-US"/>
                    </w:rPr>
                    <w:t>Dimensiunea</w:t>
                  </w:r>
                  <w:proofErr w:type="spellEnd"/>
                  <w:r w:rsidRPr="00657DC9">
                    <w:rPr>
                      <w:sz w:val="16"/>
                      <w:szCs w:val="16"/>
                      <w:lang w:val="en-US"/>
                    </w:rPr>
                    <w:t xml:space="preserve"> </w:t>
                  </w:r>
                  <w:proofErr w:type="spellStart"/>
                  <w:r w:rsidRPr="00657DC9">
                    <w:rPr>
                      <w:sz w:val="16"/>
                      <w:szCs w:val="16"/>
                      <w:lang w:val="en-US"/>
                    </w:rPr>
                    <w:t>activului</w:t>
                  </w:r>
                  <w:proofErr w:type="spellEnd"/>
                </w:p>
              </w:tc>
            </w:tr>
          </w:tbl>
          <w:p w14:paraId="553044CF" w14:textId="77777777" w:rsidR="00657329" w:rsidRPr="00657DC9" w:rsidRDefault="00657329" w:rsidP="00657329">
            <w:pPr>
              <w:jc w:val="both"/>
              <w:rPr>
                <w:b/>
                <w:bCs/>
                <w:sz w:val="16"/>
                <w:szCs w:val="16"/>
                <w:lang w:val="ro-MD"/>
              </w:rPr>
            </w:pPr>
          </w:p>
        </w:tc>
        <w:tc>
          <w:tcPr>
            <w:tcW w:w="1229" w:type="dxa"/>
          </w:tcPr>
          <w:p w14:paraId="37CC9FDA" w14:textId="001EFC30" w:rsidR="00657329" w:rsidRPr="00657DC9" w:rsidRDefault="00657329" w:rsidP="00657329">
            <w:pPr>
              <w:jc w:val="both"/>
              <w:rPr>
                <w:b/>
                <w:strike/>
                <w:sz w:val="16"/>
                <w:szCs w:val="16"/>
                <w:lang w:val="ro-MD"/>
              </w:rPr>
            </w:pPr>
            <w:r w:rsidRPr="00657DC9">
              <w:rPr>
                <w:b/>
                <w:bCs/>
                <w:sz w:val="16"/>
                <w:szCs w:val="16"/>
                <w:lang w:val="ro-MD"/>
              </w:rPr>
              <w:t xml:space="preserve">Compatibil </w:t>
            </w:r>
          </w:p>
        </w:tc>
        <w:tc>
          <w:tcPr>
            <w:tcW w:w="5008" w:type="dxa"/>
            <w:tcBorders>
              <w:top w:val="single" w:sz="4" w:space="0" w:color="auto"/>
              <w:bottom w:val="single" w:sz="4" w:space="0" w:color="auto"/>
            </w:tcBorders>
          </w:tcPr>
          <w:p w14:paraId="401D4231" w14:textId="2EF3C967" w:rsidR="00657329" w:rsidRPr="00657DC9" w:rsidRDefault="00657329" w:rsidP="00657329">
            <w:pPr>
              <w:jc w:val="both"/>
              <w:rPr>
                <w:strike/>
                <w:sz w:val="16"/>
                <w:szCs w:val="16"/>
                <w:lang w:val="ro-MD"/>
              </w:rPr>
            </w:pPr>
          </w:p>
        </w:tc>
      </w:tr>
      <w:tr w:rsidR="00657DC9" w:rsidRPr="00657DC9" w14:paraId="13924AF7"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5463B8B6" w14:textId="77777777" w:rsidTr="00F43BE0">
              <w:trPr>
                <w:trHeight w:val="316"/>
              </w:trPr>
              <w:tc>
                <w:tcPr>
                  <w:tcW w:w="606" w:type="dxa"/>
                </w:tcPr>
                <w:p w14:paraId="3130DEB9" w14:textId="1F09CC24" w:rsidR="00657329" w:rsidRPr="00657DC9" w:rsidRDefault="00657329" w:rsidP="00657329">
                  <w:pPr>
                    <w:jc w:val="both"/>
                    <w:rPr>
                      <w:sz w:val="16"/>
                      <w:szCs w:val="16"/>
                      <w:lang w:val="en-US"/>
                    </w:rPr>
                  </w:pPr>
                  <w:r w:rsidRPr="00657DC9">
                    <w:rPr>
                      <w:sz w:val="16"/>
                      <w:szCs w:val="16"/>
                      <w:lang w:val="en-US"/>
                    </w:rPr>
                    <w:t>0030</w:t>
                  </w:r>
                </w:p>
              </w:tc>
              <w:tc>
                <w:tcPr>
                  <w:tcW w:w="3075" w:type="dxa"/>
                </w:tcPr>
                <w:p w14:paraId="3ADD3C6B" w14:textId="0A1D3F15" w:rsidR="00657329" w:rsidRPr="00657DC9" w:rsidRDefault="00657329" w:rsidP="00657329">
                  <w:pPr>
                    <w:jc w:val="both"/>
                    <w:rPr>
                      <w:sz w:val="16"/>
                      <w:szCs w:val="16"/>
                      <w:lang w:val="en-US"/>
                    </w:rPr>
                  </w:pPr>
                  <w:proofErr w:type="spellStart"/>
                  <w:r w:rsidRPr="00657DC9">
                    <w:rPr>
                      <w:sz w:val="16"/>
                      <w:szCs w:val="16"/>
                      <w:lang w:val="en-US"/>
                    </w:rPr>
                    <w:t>Calitatea</w:t>
                  </w:r>
                  <w:proofErr w:type="spellEnd"/>
                  <w:r w:rsidRPr="00657DC9">
                    <w:rPr>
                      <w:sz w:val="16"/>
                      <w:szCs w:val="16"/>
                      <w:lang w:val="en-US"/>
                    </w:rPr>
                    <w:t xml:space="preserve"> </w:t>
                  </w:r>
                  <w:proofErr w:type="spellStart"/>
                  <w:r w:rsidRPr="00657DC9">
                    <w:rPr>
                      <w:sz w:val="16"/>
                      <w:szCs w:val="16"/>
                      <w:lang w:val="en-US"/>
                    </w:rPr>
                    <w:t>creditului</w:t>
                  </w:r>
                  <w:proofErr w:type="spellEnd"/>
                  <w:r w:rsidRPr="00657DC9">
                    <w:rPr>
                      <w:sz w:val="16"/>
                      <w:szCs w:val="16"/>
                      <w:lang w:val="en-US"/>
                    </w:rPr>
                    <w:t xml:space="preserve"> </w:t>
                  </w:r>
                  <w:proofErr w:type="spellStart"/>
                  <w:r w:rsidRPr="00657DC9">
                    <w:rPr>
                      <w:sz w:val="16"/>
                      <w:szCs w:val="16"/>
                      <w:lang w:val="en-US"/>
                    </w:rPr>
                    <w:t>contrapărţilor</w:t>
                  </w:r>
                  <w:proofErr w:type="spellEnd"/>
                  <w:r w:rsidRPr="00657DC9">
                    <w:rPr>
                      <w:sz w:val="16"/>
                      <w:szCs w:val="16"/>
                      <w:lang w:val="en-US"/>
                    </w:rPr>
                    <w:t xml:space="preserve"> </w:t>
                  </w:r>
                </w:p>
              </w:tc>
            </w:tr>
          </w:tbl>
          <w:p w14:paraId="285E7023" w14:textId="77777777" w:rsidR="00657329" w:rsidRPr="00657DC9" w:rsidRDefault="00657329" w:rsidP="00657329">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4B5025FC" w14:textId="77777777" w:rsidTr="00A63962">
              <w:trPr>
                <w:trHeight w:val="316"/>
              </w:trPr>
              <w:tc>
                <w:tcPr>
                  <w:tcW w:w="606" w:type="dxa"/>
                </w:tcPr>
                <w:p w14:paraId="7DDC152B" w14:textId="77777777" w:rsidR="00657329" w:rsidRPr="00657DC9" w:rsidRDefault="00657329" w:rsidP="00657329">
                  <w:pPr>
                    <w:jc w:val="both"/>
                    <w:rPr>
                      <w:sz w:val="16"/>
                      <w:szCs w:val="16"/>
                      <w:lang w:val="en-US"/>
                    </w:rPr>
                  </w:pPr>
                  <w:r w:rsidRPr="00657DC9">
                    <w:rPr>
                      <w:sz w:val="16"/>
                      <w:szCs w:val="16"/>
                      <w:lang w:val="en-US"/>
                    </w:rPr>
                    <w:t>0030</w:t>
                  </w:r>
                </w:p>
              </w:tc>
              <w:tc>
                <w:tcPr>
                  <w:tcW w:w="3075" w:type="dxa"/>
                </w:tcPr>
                <w:p w14:paraId="7F250C27" w14:textId="77777777" w:rsidR="00657329" w:rsidRPr="00657DC9" w:rsidRDefault="00657329" w:rsidP="00657329">
                  <w:pPr>
                    <w:jc w:val="both"/>
                    <w:rPr>
                      <w:sz w:val="16"/>
                      <w:szCs w:val="16"/>
                      <w:lang w:val="en-US"/>
                    </w:rPr>
                  </w:pPr>
                  <w:proofErr w:type="spellStart"/>
                  <w:r w:rsidRPr="00657DC9">
                    <w:rPr>
                      <w:sz w:val="16"/>
                      <w:szCs w:val="16"/>
                      <w:lang w:val="en-US"/>
                    </w:rPr>
                    <w:t>Calitatea</w:t>
                  </w:r>
                  <w:proofErr w:type="spellEnd"/>
                  <w:r w:rsidRPr="00657DC9">
                    <w:rPr>
                      <w:sz w:val="16"/>
                      <w:szCs w:val="16"/>
                      <w:lang w:val="en-US"/>
                    </w:rPr>
                    <w:t xml:space="preserve"> </w:t>
                  </w:r>
                  <w:proofErr w:type="spellStart"/>
                  <w:r w:rsidRPr="00657DC9">
                    <w:rPr>
                      <w:sz w:val="16"/>
                      <w:szCs w:val="16"/>
                      <w:lang w:val="en-US"/>
                    </w:rPr>
                    <w:t>creditului</w:t>
                  </w:r>
                  <w:proofErr w:type="spellEnd"/>
                  <w:r w:rsidRPr="00657DC9">
                    <w:rPr>
                      <w:sz w:val="16"/>
                      <w:szCs w:val="16"/>
                      <w:lang w:val="en-US"/>
                    </w:rPr>
                    <w:t xml:space="preserve"> </w:t>
                  </w:r>
                  <w:proofErr w:type="spellStart"/>
                  <w:r w:rsidRPr="00657DC9">
                    <w:rPr>
                      <w:sz w:val="16"/>
                      <w:szCs w:val="16"/>
                      <w:lang w:val="en-US"/>
                    </w:rPr>
                    <w:t>contrapărţilor</w:t>
                  </w:r>
                  <w:proofErr w:type="spellEnd"/>
                  <w:r w:rsidRPr="00657DC9">
                    <w:rPr>
                      <w:sz w:val="16"/>
                      <w:szCs w:val="16"/>
                      <w:lang w:val="en-US"/>
                    </w:rPr>
                    <w:t xml:space="preserve"> </w:t>
                  </w:r>
                </w:p>
              </w:tc>
            </w:tr>
          </w:tbl>
          <w:p w14:paraId="4A00B299" w14:textId="77777777" w:rsidR="00657329" w:rsidRPr="00657DC9" w:rsidRDefault="00657329" w:rsidP="00657329">
            <w:pPr>
              <w:jc w:val="both"/>
              <w:rPr>
                <w:b/>
                <w:bCs/>
                <w:sz w:val="16"/>
                <w:szCs w:val="16"/>
                <w:lang w:val="ro-MD"/>
              </w:rPr>
            </w:pPr>
          </w:p>
        </w:tc>
        <w:tc>
          <w:tcPr>
            <w:tcW w:w="1229" w:type="dxa"/>
          </w:tcPr>
          <w:p w14:paraId="17D08727" w14:textId="624E0AEB" w:rsidR="00657329" w:rsidRPr="00657DC9" w:rsidRDefault="00657329" w:rsidP="00657329">
            <w:pPr>
              <w:jc w:val="both"/>
              <w:rPr>
                <w:b/>
                <w:strike/>
                <w:sz w:val="16"/>
                <w:szCs w:val="16"/>
                <w:lang w:val="ro-MD"/>
              </w:rPr>
            </w:pPr>
            <w:r w:rsidRPr="00657DC9">
              <w:rPr>
                <w:b/>
                <w:bCs/>
                <w:sz w:val="16"/>
                <w:szCs w:val="16"/>
                <w:lang w:val="ro-MD"/>
              </w:rPr>
              <w:t xml:space="preserve">Compatibil </w:t>
            </w:r>
          </w:p>
        </w:tc>
        <w:tc>
          <w:tcPr>
            <w:tcW w:w="5008" w:type="dxa"/>
            <w:tcBorders>
              <w:top w:val="single" w:sz="4" w:space="0" w:color="auto"/>
              <w:bottom w:val="single" w:sz="4" w:space="0" w:color="auto"/>
            </w:tcBorders>
          </w:tcPr>
          <w:p w14:paraId="35DDA867" w14:textId="59823621" w:rsidR="00657329" w:rsidRPr="00657DC9" w:rsidRDefault="00657329" w:rsidP="00657329">
            <w:pPr>
              <w:jc w:val="both"/>
              <w:rPr>
                <w:strike/>
                <w:sz w:val="16"/>
                <w:szCs w:val="16"/>
                <w:lang w:val="ro-MD"/>
              </w:rPr>
            </w:pPr>
          </w:p>
        </w:tc>
      </w:tr>
      <w:tr w:rsidR="00657DC9" w:rsidRPr="00657DC9" w14:paraId="0AA3E53E"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140EDD2C" w14:textId="77777777" w:rsidTr="00F43BE0">
              <w:trPr>
                <w:trHeight w:val="316"/>
              </w:trPr>
              <w:tc>
                <w:tcPr>
                  <w:tcW w:w="606" w:type="dxa"/>
                </w:tcPr>
                <w:p w14:paraId="10B20C91" w14:textId="6FE9AE6E" w:rsidR="00657329" w:rsidRPr="00657DC9" w:rsidRDefault="00657329" w:rsidP="00657329">
                  <w:pPr>
                    <w:jc w:val="both"/>
                    <w:rPr>
                      <w:sz w:val="16"/>
                      <w:szCs w:val="16"/>
                      <w:lang w:val="en-US"/>
                    </w:rPr>
                  </w:pPr>
                  <w:r w:rsidRPr="00657DC9">
                    <w:rPr>
                      <w:sz w:val="16"/>
                      <w:szCs w:val="16"/>
                      <w:lang w:val="en-US"/>
                    </w:rPr>
                    <w:t>0040</w:t>
                  </w:r>
                </w:p>
              </w:tc>
              <w:tc>
                <w:tcPr>
                  <w:tcW w:w="3075" w:type="dxa"/>
                </w:tcPr>
                <w:p w14:paraId="1998C01D" w14:textId="7AECF7C1" w:rsidR="00657329" w:rsidRPr="00657DC9" w:rsidRDefault="00657329" w:rsidP="00657329">
                  <w:pPr>
                    <w:jc w:val="both"/>
                    <w:rPr>
                      <w:sz w:val="16"/>
                      <w:szCs w:val="16"/>
                      <w:lang w:val="en-US"/>
                    </w:rPr>
                  </w:pPr>
                  <w:proofErr w:type="spellStart"/>
                  <w:r w:rsidRPr="00657DC9">
                    <w:rPr>
                      <w:sz w:val="16"/>
                      <w:szCs w:val="16"/>
                      <w:lang w:val="en-US"/>
                    </w:rPr>
                    <w:t>Actualizările</w:t>
                  </w:r>
                  <w:proofErr w:type="spellEnd"/>
                  <w:r w:rsidRPr="00657DC9">
                    <w:rPr>
                      <w:sz w:val="16"/>
                      <w:szCs w:val="16"/>
                      <w:lang w:val="en-US"/>
                    </w:rPr>
                    <w:t xml:space="preserve"> </w:t>
                  </w:r>
                  <w:proofErr w:type="spellStart"/>
                  <w:r w:rsidRPr="00657DC9">
                    <w:rPr>
                      <w:sz w:val="16"/>
                      <w:szCs w:val="16"/>
                      <w:lang w:val="en-US"/>
                    </w:rPr>
                    <w:t>modelului</w:t>
                  </w:r>
                  <w:proofErr w:type="spellEnd"/>
                  <w:r w:rsidRPr="00657DC9">
                    <w:rPr>
                      <w:sz w:val="16"/>
                      <w:szCs w:val="16"/>
                      <w:lang w:val="en-US"/>
                    </w:rPr>
                    <w:t xml:space="preserve"> (</w:t>
                  </w:r>
                  <w:proofErr w:type="spellStart"/>
                  <w:r w:rsidRPr="00657DC9">
                    <w:rPr>
                      <w:sz w:val="16"/>
                      <w:szCs w:val="16"/>
                      <w:lang w:val="en-US"/>
                    </w:rPr>
                    <w:t>numai</w:t>
                  </w:r>
                  <w:proofErr w:type="spellEnd"/>
                  <w:r w:rsidRPr="00657DC9">
                    <w:rPr>
                      <w:sz w:val="16"/>
                      <w:szCs w:val="16"/>
                      <w:lang w:val="en-US"/>
                    </w:rPr>
                    <w:t xml:space="preserve"> MMI) </w:t>
                  </w:r>
                </w:p>
              </w:tc>
            </w:tr>
          </w:tbl>
          <w:p w14:paraId="200A2A84" w14:textId="77777777" w:rsidR="00657329" w:rsidRPr="00657DC9" w:rsidRDefault="00657329" w:rsidP="00657329">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0AFFBC6B" w14:textId="77777777" w:rsidTr="00A63962">
              <w:trPr>
                <w:trHeight w:val="316"/>
              </w:trPr>
              <w:tc>
                <w:tcPr>
                  <w:tcW w:w="606" w:type="dxa"/>
                </w:tcPr>
                <w:p w14:paraId="5CCE0B16" w14:textId="77777777" w:rsidR="00657329" w:rsidRPr="00657DC9" w:rsidRDefault="00657329" w:rsidP="00657329">
                  <w:pPr>
                    <w:jc w:val="both"/>
                    <w:rPr>
                      <w:sz w:val="16"/>
                      <w:szCs w:val="16"/>
                      <w:lang w:val="en-US"/>
                    </w:rPr>
                  </w:pPr>
                  <w:r w:rsidRPr="00657DC9">
                    <w:rPr>
                      <w:sz w:val="16"/>
                      <w:szCs w:val="16"/>
                      <w:lang w:val="en-US"/>
                    </w:rPr>
                    <w:t>0040</w:t>
                  </w:r>
                </w:p>
              </w:tc>
              <w:tc>
                <w:tcPr>
                  <w:tcW w:w="3075" w:type="dxa"/>
                </w:tcPr>
                <w:p w14:paraId="678C4353" w14:textId="77777777" w:rsidR="00657329" w:rsidRPr="00657DC9" w:rsidRDefault="00657329" w:rsidP="00657329">
                  <w:pPr>
                    <w:jc w:val="both"/>
                    <w:rPr>
                      <w:sz w:val="16"/>
                      <w:szCs w:val="16"/>
                      <w:lang w:val="en-US"/>
                    </w:rPr>
                  </w:pPr>
                  <w:proofErr w:type="spellStart"/>
                  <w:r w:rsidRPr="00657DC9">
                    <w:rPr>
                      <w:sz w:val="16"/>
                      <w:szCs w:val="16"/>
                      <w:lang w:val="en-US"/>
                    </w:rPr>
                    <w:t>Actualizările</w:t>
                  </w:r>
                  <w:proofErr w:type="spellEnd"/>
                  <w:r w:rsidRPr="00657DC9">
                    <w:rPr>
                      <w:sz w:val="16"/>
                      <w:szCs w:val="16"/>
                      <w:lang w:val="en-US"/>
                    </w:rPr>
                    <w:t xml:space="preserve"> </w:t>
                  </w:r>
                  <w:proofErr w:type="spellStart"/>
                  <w:r w:rsidRPr="00657DC9">
                    <w:rPr>
                      <w:sz w:val="16"/>
                      <w:szCs w:val="16"/>
                      <w:lang w:val="en-US"/>
                    </w:rPr>
                    <w:t>modelului</w:t>
                  </w:r>
                  <w:proofErr w:type="spellEnd"/>
                  <w:r w:rsidRPr="00657DC9">
                    <w:rPr>
                      <w:sz w:val="16"/>
                      <w:szCs w:val="16"/>
                      <w:lang w:val="en-US"/>
                    </w:rPr>
                    <w:t xml:space="preserve"> (</w:t>
                  </w:r>
                  <w:proofErr w:type="spellStart"/>
                  <w:r w:rsidRPr="00657DC9">
                    <w:rPr>
                      <w:sz w:val="16"/>
                      <w:szCs w:val="16"/>
                      <w:lang w:val="en-US"/>
                    </w:rPr>
                    <w:t>numai</w:t>
                  </w:r>
                  <w:proofErr w:type="spellEnd"/>
                  <w:r w:rsidRPr="00657DC9">
                    <w:rPr>
                      <w:sz w:val="16"/>
                      <w:szCs w:val="16"/>
                      <w:lang w:val="en-US"/>
                    </w:rPr>
                    <w:t xml:space="preserve"> MMI) </w:t>
                  </w:r>
                </w:p>
              </w:tc>
            </w:tr>
          </w:tbl>
          <w:p w14:paraId="410DBFD4" w14:textId="77777777" w:rsidR="00657329" w:rsidRPr="00657DC9" w:rsidRDefault="00657329" w:rsidP="00657329">
            <w:pPr>
              <w:jc w:val="both"/>
              <w:rPr>
                <w:b/>
                <w:bCs/>
                <w:sz w:val="16"/>
                <w:szCs w:val="16"/>
                <w:lang w:val="ro-MD"/>
              </w:rPr>
            </w:pPr>
          </w:p>
        </w:tc>
        <w:tc>
          <w:tcPr>
            <w:tcW w:w="1229" w:type="dxa"/>
          </w:tcPr>
          <w:p w14:paraId="4784F27F" w14:textId="65FFF381" w:rsidR="00657329" w:rsidRPr="00657DC9" w:rsidRDefault="00657329" w:rsidP="00657329">
            <w:pPr>
              <w:jc w:val="both"/>
              <w:rPr>
                <w:b/>
                <w:strike/>
                <w:sz w:val="16"/>
                <w:szCs w:val="16"/>
                <w:lang w:val="ro-MD"/>
              </w:rPr>
            </w:pPr>
            <w:r w:rsidRPr="00657DC9">
              <w:rPr>
                <w:b/>
                <w:bCs/>
                <w:sz w:val="16"/>
                <w:szCs w:val="16"/>
                <w:lang w:val="ro-MD"/>
              </w:rPr>
              <w:t xml:space="preserve">Compatibil </w:t>
            </w:r>
          </w:p>
        </w:tc>
        <w:tc>
          <w:tcPr>
            <w:tcW w:w="5008" w:type="dxa"/>
            <w:tcBorders>
              <w:top w:val="single" w:sz="4" w:space="0" w:color="auto"/>
              <w:bottom w:val="single" w:sz="4" w:space="0" w:color="auto"/>
            </w:tcBorders>
          </w:tcPr>
          <w:p w14:paraId="5257BABE" w14:textId="7363754A" w:rsidR="00657329" w:rsidRPr="00657DC9" w:rsidRDefault="00657329" w:rsidP="00657329">
            <w:pPr>
              <w:jc w:val="both"/>
              <w:rPr>
                <w:strike/>
                <w:sz w:val="16"/>
                <w:szCs w:val="16"/>
                <w:lang w:val="ro-MD"/>
              </w:rPr>
            </w:pPr>
          </w:p>
        </w:tc>
      </w:tr>
      <w:tr w:rsidR="00657DC9" w:rsidRPr="00657DC9" w14:paraId="2089922F"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07964E19" w14:textId="77777777" w:rsidTr="00F43BE0">
              <w:trPr>
                <w:trHeight w:val="316"/>
              </w:trPr>
              <w:tc>
                <w:tcPr>
                  <w:tcW w:w="606" w:type="dxa"/>
                </w:tcPr>
                <w:p w14:paraId="1947A326" w14:textId="675F471F" w:rsidR="00657329" w:rsidRPr="00657DC9" w:rsidRDefault="00657329" w:rsidP="00657329">
                  <w:pPr>
                    <w:jc w:val="both"/>
                    <w:rPr>
                      <w:sz w:val="16"/>
                      <w:szCs w:val="16"/>
                      <w:lang w:val="en-US"/>
                    </w:rPr>
                  </w:pPr>
                  <w:r w:rsidRPr="00657DC9">
                    <w:rPr>
                      <w:sz w:val="16"/>
                      <w:szCs w:val="16"/>
                      <w:lang w:val="en-US"/>
                    </w:rPr>
                    <w:t>0050</w:t>
                  </w:r>
                </w:p>
              </w:tc>
              <w:tc>
                <w:tcPr>
                  <w:tcW w:w="3075" w:type="dxa"/>
                </w:tcPr>
                <w:p w14:paraId="6C4AAB30" w14:textId="553EDADE" w:rsidR="00657329" w:rsidRPr="00657DC9" w:rsidRDefault="00657329" w:rsidP="00657329">
                  <w:pPr>
                    <w:jc w:val="both"/>
                    <w:rPr>
                      <w:sz w:val="16"/>
                      <w:szCs w:val="16"/>
                      <w:lang w:val="en-US"/>
                    </w:rPr>
                  </w:pPr>
                  <w:proofErr w:type="spellStart"/>
                  <w:r w:rsidRPr="00657DC9">
                    <w:rPr>
                      <w:sz w:val="16"/>
                      <w:szCs w:val="16"/>
                      <w:lang w:val="en-US"/>
                    </w:rPr>
                    <w:t>Metodologie</w:t>
                  </w:r>
                  <w:proofErr w:type="spellEnd"/>
                  <w:r w:rsidRPr="00657DC9">
                    <w:rPr>
                      <w:sz w:val="16"/>
                      <w:szCs w:val="16"/>
                      <w:lang w:val="en-US"/>
                    </w:rPr>
                    <w:t xml:space="preserve"> </w:t>
                  </w:r>
                  <w:proofErr w:type="spellStart"/>
                  <w:r w:rsidRPr="00657DC9">
                    <w:rPr>
                      <w:sz w:val="16"/>
                      <w:szCs w:val="16"/>
                      <w:lang w:val="en-US"/>
                    </w:rPr>
                    <w:t>și</w:t>
                  </w:r>
                  <w:proofErr w:type="spellEnd"/>
                  <w:r w:rsidRPr="00657DC9">
                    <w:rPr>
                      <w:sz w:val="16"/>
                      <w:szCs w:val="16"/>
                      <w:lang w:val="en-US"/>
                    </w:rPr>
                    <w:t xml:space="preserve"> </w:t>
                  </w:r>
                  <w:proofErr w:type="spellStart"/>
                  <w:r w:rsidRPr="00657DC9">
                    <w:rPr>
                      <w:sz w:val="16"/>
                      <w:szCs w:val="16"/>
                      <w:lang w:val="en-US"/>
                    </w:rPr>
                    <w:t>politică</w:t>
                  </w:r>
                  <w:proofErr w:type="spellEnd"/>
                  <w:r w:rsidRPr="00657DC9">
                    <w:rPr>
                      <w:sz w:val="16"/>
                      <w:szCs w:val="16"/>
                      <w:lang w:val="en-US"/>
                    </w:rPr>
                    <w:t xml:space="preserve"> (</w:t>
                  </w:r>
                  <w:proofErr w:type="spellStart"/>
                  <w:r w:rsidRPr="00657DC9">
                    <w:rPr>
                      <w:sz w:val="16"/>
                      <w:szCs w:val="16"/>
                      <w:lang w:val="en-US"/>
                    </w:rPr>
                    <w:t>numai</w:t>
                  </w:r>
                  <w:proofErr w:type="spellEnd"/>
                  <w:r w:rsidRPr="00657DC9">
                    <w:rPr>
                      <w:sz w:val="16"/>
                      <w:szCs w:val="16"/>
                      <w:lang w:val="en-US"/>
                    </w:rPr>
                    <w:t xml:space="preserve"> MMI) </w:t>
                  </w:r>
                </w:p>
              </w:tc>
            </w:tr>
          </w:tbl>
          <w:p w14:paraId="5D69387A" w14:textId="77777777" w:rsidR="00657329" w:rsidRPr="00657DC9" w:rsidRDefault="00657329" w:rsidP="00657329">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13667AC7" w14:textId="77777777" w:rsidTr="00A63962">
              <w:trPr>
                <w:trHeight w:val="316"/>
              </w:trPr>
              <w:tc>
                <w:tcPr>
                  <w:tcW w:w="606" w:type="dxa"/>
                </w:tcPr>
                <w:p w14:paraId="0FEC129E" w14:textId="77777777" w:rsidR="00657329" w:rsidRPr="00657DC9" w:rsidRDefault="00657329" w:rsidP="00657329">
                  <w:pPr>
                    <w:jc w:val="both"/>
                    <w:rPr>
                      <w:sz w:val="16"/>
                      <w:szCs w:val="16"/>
                      <w:lang w:val="en-US"/>
                    </w:rPr>
                  </w:pPr>
                  <w:r w:rsidRPr="00657DC9">
                    <w:rPr>
                      <w:sz w:val="16"/>
                      <w:szCs w:val="16"/>
                      <w:lang w:val="en-US"/>
                    </w:rPr>
                    <w:t>0050</w:t>
                  </w:r>
                </w:p>
              </w:tc>
              <w:tc>
                <w:tcPr>
                  <w:tcW w:w="3075" w:type="dxa"/>
                </w:tcPr>
                <w:p w14:paraId="6E92DE49" w14:textId="77777777" w:rsidR="00657329" w:rsidRPr="00657DC9" w:rsidRDefault="00657329" w:rsidP="00657329">
                  <w:pPr>
                    <w:jc w:val="both"/>
                    <w:rPr>
                      <w:sz w:val="16"/>
                      <w:szCs w:val="16"/>
                      <w:lang w:val="en-US"/>
                    </w:rPr>
                  </w:pPr>
                  <w:proofErr w:type="spellStart"/>
                  <w:r w:rsidRPr="00657DC9">
                    <w:rPr>
                      <w:sz w:val="16"/>
                      <w:szCs w:val="16"/>
                      <w:lang w:val="en-US"/>
                    </w:rPr>
                    <w:t>Metodologie</w:t>
                  </w:r>
                  <w:proofErr w:type="spellEnd"/>
                  <w:r w:rsidRPr="00657DC9">
                    <w:rPr>
                      <w:sz w:val="16"/>
                      <w:szCs w:val="16"/>
                      <w:lang w:val="en-US"/>
                    </w:rPr>
                    <w:t xml:space="preserve"> </w:t>
                  </w:r>
                  <w:proofErr w:type="spellStart"/>
                  <w:r w:rsidRPr="00657DC9">
                    <w:rPr>
                      <w:sz w:val="16"/>
                      <w:szCs w:val="16"/>
                      <w:lang w:val="en-US"/>
                    </w:rPr>
                    <w:t>și</w:t>
                  </w:r>
                  <w:proofErr w:type="spellEnd"/>
                  <w:r w:rsidRPr="00657DC9">
                    <w:rPr>
                      <w:sz w:val="16"/>
                      <w:szCs w:val="16"/>
                      <w:lang w:val="en-US"/>
                    </w:rPr>
                    <w:t xml:space="preserve"> </w:t>
                  </w:r>
                  <w:proofErr w:type="spellStart"/>
                  <w:r w:rsidRPr="00657DC9">
                    <w:rPr>
                      <w:sz w:val="16"/>
                      <w:szCs w:val="16"/>
                      <w:lang w:val="en-US"/>
                    </w:rPr>
                    <w:t>politică</w:t>
                  </w:r>
                  <w:proofErr w:type="spellEnd"/>
                  <w:r w:rsidRPr="00657DC9">
                    <w:rPr>
                      <w:sz w:val="16"/>
                      <w:szCs w:val="16"/>
                      <w:lang w:val="en-US"/>
                    </w:rPr>
                    <w:t xml:space="preserve"> (</w:t>
                  </w:r>
                  <w:proofErr w:type="spellStart"/>
                  <w:r w:rsidRPr="00657DC9">
                    <w:rPr>
                      <w:sz w:val="16"/>
                      <w:szCs w:val="16"/>
                      <w:lang w:val="en-US"/>
                    </w:rPr>
                    <w:t>numai</w:t>
                  </w:r>
                  <w:proofErr w:type="spellEnd"/>
                  <w:r w:rsidRPr="00657DC9">
                    <w:rPr>
                      <w:sz w:val="16"/>
                      <w:szCs w:val="16"/>
                      <w:lang w:val="en-US"/>
                    </w:rPr>
                    <w:t xml:space="preserve"> MMI) </w:t>
                  </w:r>
                </w:p>
              </w:tc>
            </w:tr>
          </w:tbl>
          <w:p w14:paraId="28A8846D" w14:textId="77777777" w:rsidR="00657329" w:rsidRPr="00657DC9" w:rsidRDefault="00657329" w:rsidP="00657329">
            <w:pPr>
              <w:jc w:val="both"/>
              <w:rPr>
                <w:b/>
                <w:bCs/>
                <w:sz w:val="16"/>
                <w:szCs w:val="16"/>
                <w:lang w:val="ro-MD"/>
              </w:rPr>
            </w:pPr>
          </w:p>
        </w:tc>
        <w:tc>
          <w:tcPr>
            <w:tcW w:w="1229" w:type="dxa"/>
          </w:tcPr>
          <w:p w14:paraId="63ED16D9" w14:textId="18E92AF5" w:rsidR="00657329" w:rsidRPr="00657DC9" w:rsidRDefault="00657329" w:rsidP="00657329">
            <w:pPr>
              <w:jc w:val="both"/>
              <w:rPr>
                <w:b/>
                <w:strike/>
                <w:sz w:val="16"/>
                <w:szCs w:val="16"/>
                <w:lang w:val="ro-MD"/>
              </w:rPr>
            </w:pPr>
            <w:r w:rsidRPr="00657DC9">
              <w:rPr>
                <w:b/>
                <w:bCs/>
                <w:sz w:val="16"/>
                <w:szCs w:val="16"/>
                <w:lang w:val="ro-MD"/>
              </w:rPr>
              <w:t xml:space="preserve">Compatibil </w:t>
            </w:r>
          </w:p>
        </w:tc>
        <w:tc>
          <w:tcPr>
            <w:tcW w:w="5008" w:type="dxa"/>
            <w:tcBorders>
              <w:top w:val="single" w:sz="4" w:space="0" w:color="auto"/>
              <w:bottom w:val="single" w:sz="4" w:space="0" w:color="auto"/>
            </w:tcBorders>
          </w:tcPr>
          <w:p w14:paraId="19926717" w14:textId="499787E6" w:rsidR="00657329" w:rsidRPr="00657DC9" w:rsidRDefault="00657329" w:rsidP="00657329">
            <w:pPr>
              <w:jc w:val="both"/>
              <w:rPr>
                <w:strike/>
                <w:sz w:val="16"/>
                <w:szCs w:val="16"/>
                <w:lang w:val="ro-MD"/>
              </w:rPr>
            </w:pPr>
          </w:p>
        </w:tc>
      </w:tr>
      <w:tr w:rsidR="00657DC9" w:rsidRPr="00657DC9" w14:paraId="166A1BCD"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106CB1CE" w14:textId="77777777" w:rsidTr="00F43BE0">
              <w:trPr>
                <w:trHeight w:val="316"/>
              </w:trPr>
              <w:tc>
                <w:tcPr>
                  <w:tcW w:w="606" w:type="dxa"/>
                </w:tcPr>
                <w:p w14:paraId="2C3EB9B9" w14:textId="7D55704B" w:rsidR="00657329" w:rsidRPr="00657DC9" w:rsidRDefault="00657329" w:rsidP="00657329">
                  <w:pPr>
                    <w:jc w:val="both"/>
                    <w:rPr>
                      <w:sz w:val="16"/>
                      <w:szCs w:val="16"/>
                      <w:lang w:val="en-US"/>
                    </w:rPr>
                  </w:pPr>
                  <w:r w:rsidRPr="00657DC9">
                    <w:rPr>
                      <w:sz w:val="16"/>
                      <w:szCs w:val="16"/>
                      <w:lang w:val="en-US"/>
                    </w:rPr>
                    <w:t>0060</w:t>
                  </w:r>
                </w:p>
              </w:tc>
              <w:tc>
                <w:tcPr>
                  <w:tcW w:w="3075" w:type="dxa"/>
                </w:tcPr>
                <w:p w14:paraId="7D67C139" w14:textId="63D4FF5D" w:rsidR="00657329" w:rsidRPr="00657DC9" w:rsidRDefault="00657329" w:rsidP="00657329">
                  <w:pPr>
                    <w:jc w:val="both"/>
                    <w:rPr>
                      <w:sz w:val="16"/>
                      <w:szCs w:val="16"/>
                      <w:lang w:val="en-US"/>
                    </w:rPr>
                  </w:pPr>
                  <w:proofErr w:type="spellStart"/>
                  <w:r w:rsidRPr="00657DC9">
                    <w:rPr>
                      <w:sz w:val="16"/>
                      <w:szCs w:val="16"/>
                      <w:lang w:val="en-US"/>
                    </w:rPr>
                    <w:t>Achiziţii</w:t>
                  </w:r>
                  <w:proofErr w:type="spellEnd"/>
                  <w:r w:rsidRPr="00657DC9">
                    <w:rPr>
                      <w:sz w:val="16"/>
                      <w:szCs w:val="16"/>
                      <w:lang w:val="en-US"/>
                    </w:rPr>
                    <w:t xml:space="preserve"> </w:t>
                  </w:r>
                  <w:proofErr w:type="spellStart"/>
                  <w:r w:rsidRPr="00657DC9">
                    <w:rPr>
                      <w:sz w:val="16"/>
                      <w:szCs w:val="16"/>
                      <w:lang w:val="en-US"/>
                    </w:rPr>
                    <w:t>și</w:t>
                  </w:r>
                  <w:proofErr w:type="spellEnd"/>
                  <w:r w:rsidRPr="00657DC9">
                    <w:rPr>
                      <w:sz w:val="16"/>
                      <w:szCs w:val="16"/>
                      <w:lang w:val="en-US"/>
                    </w:rPr>
                    <w:t xml:space="preserve"> </w:t>
                  </w:r>
                  <w:proofErr w:type="spellStart"/>
                  <w:r w:rsidRPr="00657DC9">
                    <w:rPr>
                      <w:sz w:val="16"/>
                      <w:szCs w:val="16"/>
                      <w:lang w:val="en-US"/>
                    </w:rPr>
                    <w:t>cedări</w:t>
                  </w:r>
                  <w:proofErr w:type="spellEnd"/>
                  <w:r w:rsidRPr="00657DC9">
                    <w:rPr>
                      <w:sz w:val="16"/>
                      <w:szCs w:val="16"/>
                      <w:lang w:val="en-US"/>
                    </w:rPr>
                    <w:t xml:space="preserve"> </w:t>
                  </w:r>
                </w:p>
              </w:tc>
            </w:tr>
          </w:tbl>
          <w:p w14:paraId="7B1A317A" w14:textId="77777777" w:rsidR="00657329" w:rsidRPr="00657DC9" w:rsidRDefault="00657329" w:rsidP="00657329">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51C5AD5D" w14:textId="77777777" w:rsidTr="00A63962">
              <w:trPr>
                <w:trHeight w:val="316"/>
              </w:trPr>
              <w:tc>
                <w:tcPr>
                  <w:tcW w:w="606" w:type="dxa"/>
                </w:tcPr>
                <w:p w14:paraId="5D80D944" w14:textId="77777777" w:rsidR="00657329" w:rsidRPr="00657DC9" w:rsidRDefault="00657329" w:rsidP="00657329">
                  <w:pPr>
                    <w:jc w:val="both"/>
                    <w:rPr>
                      <w:sz w:val="16"/>
                      <w:szCs w:val="16"/>
                      <w:lang w:val="en-US"/>
                    </w:rPr>
                  </w:pPr>
                  <w:r w:rsidRPr="00657DC9">
                    <w:rPr>
                      <w:sz w:val="16"/>
                      <w:szCs w:val="16"/>
                      <w:lang w:val="en-US"/>
                    </w:rPr>
                    <w:t>0060</w:t>
                  </w:r>
                </w:p>
              </w:tc>
              <w:tc>
                <w:tcPr>
                  <w:tcW w:w="3075" w:type="dxa"/>
                </w:tcPr>
                <w:p w14:paraId="331BEFA7" w14:textId="77777777" w:rsidR="00657329" w:rsidRPr="00657DC9" w:rsidRDefault="00657329" w:rsidP="00657329">
                  <w:pPr>
                    <w:jc w:val="both"/>
                    <w:rPr>
                      <w:sz w:val="16"/>
                      <w:szCs w:val="16"/>
                      <w:lang w:val="en-US"/>
                    </w:rPr>
                  </w:pPr>
                  <w:proofErr w:type="spellStart"/>
                  <w:r w:rsidRPr="00657DC9">
                    <w:rPr>
                      <w:sz w:val="16"/>
                      <w:szCs w:val="16"/>
                      <w:lang w:val="en-US"/>
                    </w:rPr>
                    <w:t>Achiziţii</w:t>
                  </w:r>
                  <w:proofErr w:type="spellEnd"/>
                  <w:r w:rsidRPr="00657DC9">
                    <w:rPr>
                      <w:sz w:val="16"/>
                      <w:szCs w:val="16"/>
                      <w:lang w:val="en-US"/>
                    </w:rPr>
                    <w:t xml:space="preserve"> </w:t>
                  </w:r>
                  <w:proofErr w:type="spellStart"/>
                  <w:r w:rsidRPr="00657DC9">
                    <w:rPr>
                      <w:sz w:val="16"/>
                      <w:szCs w:val="16"/>
                      <w:lang w:val="en-US"/>
                    </w:rPr>
                    <w:t>și</w:t>
                  </w:r>
                  <w:proofErr w:type="spellEnd"/>
                  <w:r w:rsidRPr="00657DC9">
                    <w:rPr>
                      <w:sz w:val="16"/>
                      <w:szCs w:val="16"/>
                      <w:lang w:val="en-US"/>
                    </w:rPr>
                    <w:t xml:space="preserve"> </w:t>
                  </w:r>
                  <w:proofErr w:type="spellStart"/>
                  <w:r w:rsidRPr="00657DC9">
                    <w:rPr>
                      <w:sz w:val="16"/>
                      <w:szCs w:val="16"/>
                      <w:lang w:val="en-US"/>
                    </w:rPr>
                    <w:t>cedări</w:t>
                  </w:r>
                  <w:proofErr w:type="spellEnd"/>
                  <w:r w:rsidRPr="00657DC9">
                    <w:rPr>
                      <w:sz w:val="16"/>
                      <w:szCs w:val="16"/>
                      <w:lang w:val="en-US"/>
                    </w:rPr>
                    <w:t xml:space="preserve"> </w:t>
                  </w:r>
                </w:p>
              </w:tc>
            </w:tr>
          </w:tbl>
          <w:p w14:paraId="36E907BD" w14:textId="77777777" w:rsidR="00657329" w:rsidRPr="00657DC9" w:rsidRDefault="00657329" w:rsidP="00657329">
            <w:pPr>
              <w:jc w:val="both"/>
              <w:rPr>
                <w:b/>
                <w:bCs/>
                <w:sz w:val="16"/>
                <w:szCs w:val="16"/>
                <w:lang w:val="ro-MD"/>
              </w:rPr>
            </w:pPr>
          </w:p>
        </w:tc>
        <w:tc>
          <w:tcPr>
            <w:tcW w:w="1229" w:type="dxa"/>
          </w:tcPr>
          <w:p w14:paraId="24DA9F39" w14:textId="5DB15C06" w:rsidR="00657329" w:rsidRPr="00657DC9" w:rsidRDefault="00657329" w:rsidP="00657329">
            <w:pPr>
              <w:jc w:val="both"/>
              <w:rPr>
                <w:b/>
                <w:strike/>
                <w:sz w:val="16"/>
                <w:szCs w:val="16"/>
                <w:lang w:val="ro-MD"/>
              </w:rPr>
            </w:pPr>
            <w:r w:rsidRPr="00657DC9">
              <w:rPr>
                <w:b/>
                <w:bCs/>
                <w:sz w:val="16"/>
                <w:szCs w:val="16"/>
                <w:lang w:val="ro-MD"/>
              </w:rPr>
              <w:t xml:space="preserve">Compatibil </w:t>
            </w:r>
          </w:p>
        </w:tc>
        <w:tc>
          <w:tcPr>
            <w:tcW w:w="5008" w:type="dxa"/>
            <w:tcBorders>
              <w:top w:val="single" w:sz="4" w:space="0" w:color="auto"/>
              <w:bottom w:val="single" w:sz="4" w:space="0" w:color="auto"/>
            </w:tcBorders>
          </w:tcPr>
          <w:p w14:paraId="721B2512" w14:textId="554571AC" w:rsidR="00657329" w:rsidRPr="00657DC9" w:rsidRDefault="00657329" w:rsidP="00657329">
            <w:pPr>
              <w:jc w:val="both"/>
              <w:rPr>
                <w:strike/>
                <w:sz w:val="16"/>
                <w:szCs w:val="16"/>
                <w:lang w:val="ro-MD"/>
              </w:rPr>
            </w:pPr>
          </w:p>
        </w:tc>
      </w:tr>
      <w:tr w:rsidR="00657DC9" w:rsidRPr="00657DC9" w14:paraId="6BFA7053"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7E254FCE" w14:textId="77777777" w:rsidTr="00F43BE0">
              <w:trPr>
                <w:trHeight w:val="316"/>
              </w:trPr>
              <w:tc>
                <w:tcPr>
                  <w:tcW w:w="606" w:type="dxa"/>
                </w:tcPr>
                <w:p w14:paraId="34EDD652" w14:textId="367CD685" w:rsidR="00657329" w:rsidRPr="00657DC9" w:rsidRDefault="00657329" w:rsidP="00657329">
                  <w:pPr>
                    <w:jc w:val="both"/>
                    <w:rPr>
                      <w:sz w:val="16"/>
                      <w:szCs w:val="16"/>
                      <w:lang w:val="en-US"/>
                    </w:rPr>
                  </w:pPr>
                  <w:r w:rsidRPr="00657DC9">
                    <w:rPr>
                      <w:sz w:val="16"/>
                      <w:szCs w:val="16"/>
                      <w:lang w:val="en-US"/>
                    </w:rPr>
                    <w:t>0070</w:t>
                  </w:r>
                </w:p>
              </w:tc>
              <w:tc>
                <w:tcPr>
                  <w:tcW w:w="3075" w:type="dxa"/>
                </w:tcPr>
                <w:p w14:paraId="2343E141" w14:textId="0660467D" w:rsidR="00657329" w:rsidRPr="00657DC9" w:rsidRDefault="00657329" w:rsidP="00657329">
                  <w:pPr>
                    <w:jc w:val="both"/>
                    <w:rPr>
                      <w:sz w:val="16"/>
                      <w:szCs w:val="16"/>
                      <w:lang w:val="en-US"/>
                    </w:rPr>
                  </w:pPr>
                  <w:proofErr w:type="spellStart"/>
                  <w:r w:rsidRPr="00657DC9">
                    <w:rPr>
                      <w:sz w:val="16"/>
                      <w:szCs w:val="16"/>
                      <w:lang w:val="en-US"/>
                    </w:rPr>
                    <w:t>Variaţii</w:t>
                  </w:r>
                  <w:proofErr w:type="spellEnd"/>
                  <w:r w:rsidRPr="00657DC9">
                    <w:rPr>
                      <w:sz w:val="16"/>
                      <w:szCs w:val="16"/>
                      <w:lang w:val="en-US"/>
                    </w:rPr>
                    <w:t xml:space="preserve"> ale </w:t>
                  </w:r>
                  <w:proofErr w:type="spellStart"/>
                  <w:r w:rsidRPr="00657DC9">
                    <w:rPr>
                      <w:sz w:val="16"/>
                      <w:szCs w:val="16"/>
                      <w:lang w:val="en-US"/>
                    </w:rPr>
                    <w:t>cursului</w:t>
                  </w:r>
                  <w:proofErr w:type="spellEnd"/>
                  <w:r w:rsidRPr="00657DC9">
                    <w:rPr>
                      <w:sz w:val="16"/>
                      <w:szCs w:val="16"/>
                      <w:lang w:val="en-US"/>
                    </w:rPr>
                    <w:t xml:space="preserve"> </w:t>
                  </w:r>
                  <w:proofErr w:type="spellStart"/>
                  <w:r w:rsidRPr="00657DC9">
                    <w:rPr>
                      <w:sz w:val="16"/>
                      <w:szCs w:val="16"/>
                      <w:lang w:val="en-US"/>
                    </w:rPr>
                    <w:t>valutar</w:t>
                  </w:r>
                  <w:proofErr w:type="spellEnd"/>
                  <w:r w:rsidRPr="00657DC9">
                    <w:rPr>
                      <w:sz w:val="16"/>
                      <w:szCs w:val="16"/>
                      <w:lang w:val="en-US"/>
                    </w:rPr>
                    <w:t xml:space="preserve"> </w:t>
                  </w:r>
                </w:p>
              </w:tc>
            </w:tr>
          </w:tbl>
          <w:p w14:paraId="2F544084" w14:textId="77777777" w:rsidR="00657329" w:rsidRPr="00657DC9" w:rsidRDefault="00657329" w:rsidP="00657329">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60FB9C83" w14:textId="77777777" w:rsidTr="00A63962">
              <w:trPr>
                <w:trHeight w:val="316"/>
              </w:trPr>
              <w:tc>
                <w:tcPr>
                  <w:tcW w:w="606" w:type="dxa"/>
                </w:tcPr>
                <w:p w14:paraId="27989E81" w14:textId="77777777" w:rsidR="00657329" w:rsidRPr="00657DC9" w:rsidRDefault="00657329" w:rsidP="00657329">
                  <w:pPr>
                    <w:jc w:val="both"/>
                    <w:rPr>
                      <w:sz w:val="16"/>
                      <w:szCs w:val="16"/>
                      <w:lang w:val="en-US"/>
                    </w:rPr>
                  </w:pPr>
                  <w:r w:rsidRPr="00657DC9">
                    <w:rPr>
                      <w:sz w:val="16"/>
                      <w:szCs w:val="16"/>
                      <w:lang w:val="en-US"/>
                    </w:rPr>
                    <w:t>0070</w:t>
                  </w:r>
                </w:p>
              </w:tc>
              <w:tc>
                <w:tcPr>
                  <w:tcW w:w="3075" w:type="dxa"/>
                </w:tcPr>
                <w:p w14:paraId="25058CE9" w14:textId="77777777" w:rsidR="00657329" w:rsidRPr="00657DC9" w:rsidRDefault="00657329" w:rsidP="00657329">
                  <w:pPr>
                    <w:jc w:val="both"/>
                    <w:rPr>
                      <w:sz w:val="16"/>
                      <w:szCs w:val="16"/>
                      <w:lang w:val="en-US"/>
                    </w:rPr>
                  </w:pPr>
                  <w:proofErr w:type="spellStart"/>
                  <w:r w:rsidRPr="00657DC9">
                    <w:rPr>
                      <w:sz w:val="16"/>
                      <w:szCs w:val="16"/>
                      <w:lang w:val="en-US"/>
                    </w:rPr>
                    <w:t>Variaţii</w:t>
                  </w:r>
                  <w:proofErr w:type="spellEnd"/>
                  <w:r w:rsidRPr="00657DC9">
                    <w:rPr>
                      <w:sz w:val="16"/>
                      <w:szCs w:val="16"/>
                      <w:lang w:val="en-US"/>
                    </w:rPr>
                    <w:t xml:space="preserve"> ale </w:t>
                  </w:r>
                  <w:proofErr w:type="spellStart"/>
                  <w:r w:rsidRPr="00657DC9">
                    <w:rPr>
                      <w:sz w:val="16"/>
                      <w:szCs w:val="16"/>
                      <w:lang w:val="en-US"/>
                    </w:rPr>
                    <w:t>cursului</w:t>
                  </w:r>
                  <w:proofErr w:type="spellEnd"/>
                  <w:r w:rsidRPr="00657DC9">
                    <w:rPr>
                      <w:sz w:val="16"/>
                      <w:szCs w:val="16"/>
                      <w:lang w:val="en-US"/>
                    </w:rPr>
                    <w:t xml:space="preserve"> </w:t>
                  </w:r>
                  <w:proofErr w:type="spellStart"/>
                  <w:r w:rsidRPr="00657DC9">
                    <w:rPr>
                      <w:sz w:val="16"/>
                      <w:szCs w:val="16"/>
                      <w:lang w:val="en-US"/>
                    </w:rPr>
                    <w:t>valutar</w:t>
                  </w:r>
                  <w:proofErr w:type="spellEnd"/>
                  <w:r w:rsidRPr="00657DC9">
                    <w:rPr>
                      <w:sz w:val="16"/>
                      <w:szCs w:val="16"/>
                      <w:lang w:val="en-US"/>
                    </w:rPr>
                    <w:t xml:space="preserve"> </w:t>
                  </w:r>
                </w:p>
              </w:tc>
            </w:tr>
          </w:tbl>
          <w:p w14:paraId="4E3BC59E" w14:textId="77777777" w:rsidR="00657329" w:rsidRPr="00657DC9" w:rsidRDefault="00657329" w:rsidP="00657329">
            <w:pPr>
              <w:jc w:val="both"/>
              <w:rPr>
                <w:b/>
                <w:bCs/>
                <w:sz w:val="16"/>
                <w:szCs w:val="16"/>
                <w:lang w:val="ro-MD"/>
              </w:rPr>
            </w:pPr>
          </w:p>
        </w:tc>
        <w:tc>
          <w:tcPr>
            <w:tcW w:w="1229" w:type="dxa"/>
          </w:tcPr>
          <w:p w14:paraId="66192B0B" w14:textId="1F7D04B2" w:rsidR="00657329" w:rsidRPr="00657DC9" w:rsidRDefault="00657329" w:rsidP="00657329">
            <w:pPr>
              <w:jc w:val="both"/>
              <w:rPr>
                <w:b/>
                <w:strike/>
                <w:sz w:val="16"/>
                <w:szCs w:val="16"/>
                <w:lang w:val="ro-MD"/>
              </w:rPr>
            </w:pPr>
            <w:r w:rsidRPr="00657DC9">
              <w:rPr>
                <w:b/>
                <w:bCs/>
                <w:sz w:val="16"/>
                <w:szCs w:val="16"/>
                <w:lang w:val="ro-MD"/>
              </w:rPr>
              <w:t xml:space="preserve">Compatibil </w:t>
            </w:r>
          </w:p>
        </w:tc>
        <w:tc>
          <w:tcPr>
            <w:tcW w:w="5008" w:type="dxa"/>
            <w:tcBorders>
              <w:top w:val="single" w:sz="4" w:space="0" w:color="auto"/>
              <w:bottom w:val="single" w:sz="4" w:space="0" w:color="auto"/>
            </w:tcBorders>
          </w:tcPr>
          <w:p w14:paraId="6E952D5E" w14:textId="6426BBA2" w:rsidR="00657329" w:rsidRPr="00657DC9" w:rsidRDefault="00657329" w:rsidP="00657329">
            <w:pPr>
              <w:jc w:val="both"/>
              <w:rPr>
                <w:strike/>
                <w:sz w:val="16"/>
                <w:szCs w:val="16"/>
                <w:lang w:val="ro-MD"/>
              </w:rPr>
            </w:pPr>
          </w:p>
        </w:tc>
      </w:tr>
      <w:tr w:rsidR="00657DC9" w:rsidRPr="00657DC9" w14:paraId="3E425AA7"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3603155F" w14:textId="77777777" w:rsidTr="00F43BE0">
              <w:trPr>
                <w:trHeight w:val="316"/>
              </w:trPr>
              <w:tc>
                <w:tcPr>
                  <w:tcW w:w="606" w:type="dxa"/>
                </w:tcPr>
                <w:p w14:paraId="78737FD4" w14:textId="7F12D553" w:rsidR="00657329" w:rsidRPr="00657DC9" w:rsidRDefault="00657329" w:rsidP="00657329">
                  <w:pPr>
                    <w:jc w:val="both"/>
                    <w:rPr>
                      <w:sz w:val="16"/>
                      <w:szCs w:val="16"/>
                      <w:lang w:val="en-US"/>
                    </w:rPr>
                  </w:pPr>
                  <w:r w:rsidRPr="00657DC9">
                    <w:rPr>
                      <w:sz w:val="16"/>
                      <w:szCs w:val="16"/>
                      <w:lang w:val="en-US"/>
                    </w:rPr>
                    <w:t>0080</w:t>
                  </w:r>
                </w:p>
              </w:tc>
              <w:tc>
                <w:tcPr>
                  <w:tcW w:w="3075" w:type="dxa"/>
                </w:tcPr>
                <w:p w14:paraId="01FBDABC" w14:textId="4DA2F160" w:rsidR="00657329" w:rsidRPr="00657DC9" w:rsidRDefault="00657329" w:rsidP="00657329">
                  <w:pPr>
                    <w:jc w:val="both"/>
                    <w:rPr>
                      <w:sz w:val="16"/>
                      <w:szCs w:val="16"/>
                      <w:lang w:val="en-US"/>
                    </w:rPr>
                  </w:pPr>
                  <w:proofErr w:type="spellStart"/>
                  <w:r w:rsidRPr="00657DC9">
                    <w:rPr>
                      <w:sz w:val="16"/>
                      <w:szCs w:val="16"/>
                      <w:lang w:val="en-US"/>
                    </w:rPr>
                    <w:t>Altele</w:t>
                  </w:r>
                  <w:proofErr w:type="spellEnd"/>
                  <w:r w:rsidRPr="00657DC9">
                    <w:rPr>
                      <w:sz w:val="16"/>
                      <w:szCs w:val="16"/>
                      <w:lang w:val="en-US"/>
                    </w:rPr>
                    <w:t xml:space="preserve"> </w:t>
                  </w:r>
                </w:p>
              </w:tc>
            </w:tr>
          </w:tbl>
          <w:p w14:paraId="23CD7298" w14:textId="77777777" w:rsidR="00657329" w:rsidRPr="00657DC9" w:rsidRDefault="00657329" w:rsidP="00657329">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657DC9" w14:paraId="37DFA347" w14:textId="77777777" w:rsidTr="00A63962">
              <w:trPr>
                <w:trHeight w:val="316"/>
              </w:trPr>
              <w:tc>
                <w:tcPr>
                  <w:tcW w:w="606" w:type="dxa"/>
                </w:tcPr>
                <w:p w14:paraId="2FB02D93" w14:textId="77777777" w:rsidR="00657329" w:rsidRPr="00657DC9" w:rsidRDefault="00657329" w:rsidP="00657329">
                  <w:pPr>
                    <w:jc w:val="both"/>
                    <w:rPr>
                      <w:sz w:val="16"/>
                      <w:szCs w:val="16"/>
                      <w:lang w:val="en-US"/>
                    </w:rPr>
                  </w:pPr>
                  <w:r w:rsidRPr="00657DC9">
                    <w:rPr>
                      <w:sz w:val="16"/>
                      <w:szCs w:val="16"/>
                      <w:lang w:val="en-US"/>
                    </w:rPr>
                    <w:t>0080</w:t>
                  </w:r>
                </w:p>
              </w:tc>
              <w:tc>
                <w:tcPr>
                  <w:tcW w:w="3075" w:type="dxa"/>
                </w:tcPr>
                <w:p w14:paraId="14D12E08" w14:textId="77777777" w:rsidR="00657329" w:rsidRPr="00657DC9" w:rsidRDefault="00657329" w:rsidP="00657329">
                  <w:pPr>
                    <w:jc w:val="both"/>
                    <w:rPr>
                      <w:sz w:val="16"/>
                      <w:szCs w:val="16"/>
                      <w:lang w:val="en-US"/>
                    </w:rPr>
                  </w:pPr>
                  <w:proofErr w:type="spellStart"/>
                  <w:r w:rsidRPr="00657DC9">
                    <w:rPr>
                      <w:sz w:val="16"/>
                      <w:szCs w:val="16"/>
                      <w:lang w:val="en-US"/>
                    </w:rPr>
                    <w:t>Altele</w:t>
                  </w:r>
                  <w:proofErr w:type="spellEnd"/>
                  <w:r w:rsidRPr="00657DC9">
                    <w:rPr>
                      <w:sz w:val="16"/>
                      <w:szCs w:val="16"/>
                      <w:lang w:val="en-US"/>
                    </w:rPr>
                    <w:t xml:space="preserve"> </w:t>
                  </w:r>
                </w:p>
              </w:tc>
            </w:tr>
          </w:tbl>
          <w:p w14:paraId="1BB1FF26" w14:textId="77777777" w:rsidR="00657329" w:rsidRPr="00657DC9" w:rsidRDefault="00657329" w:rsidP="00657329">
            <w:pPr>
              <w:jc w:val="both"/>
              <w:rPr>
                <w:b/>
                <w:bCs/>
                <w:sz w:val="16"/>
                <w:szCs w:val="16"/>
                <w:lang w:val="ro-MD"/>
              </w:rPr>
            </w:pPr>
          </w:p>
        </w:tc>
        <w:tc>
          <w:tcPr>
            <w:tcW w:w="1229" w:type="dxa"/>
          </w:tcPr>
          <w:p w14:paraId="169604B0" w14:textId="55B00D3A" w:rsidR="00657329" w:rsidRPr="00657DC9" w:rsidRDefault="00657329" w:rsidP="00657329">
            <w:pPr>
              <w:jc w:val="both"/>
              <w:rPr>
                <w:b/>
                <w:strike/>
                <w:sz w:val="16"/>
                <w:szCs w:val="16"/>
                <w:lang w:val="ro-MD"/>
              </w:rPr>
            </w:pPr>
            <w:r w:rsidRPr="00657DC9">
              <w:rPr>
                <w:b/>
                <w:bCs/>
                <w:sz w:val="16"/>
                <w:szCs w:val="16"/>
                <w:lang w:val="ro-MD"/>
              </w:rPr>
              <w:t xml:space="preserve">Compatibil </w:t>
            </w:r>
          </w:p>
        </w:tc>
        <w:tc>
          <w:tcPr>
            <w:tcW w:w="5008" w:type="dxa"/>
            <w:tcBorders>
              <w:top w:val="single" w:sz="4" w:space="0" w:color="auto"/>
              <w:bottom w:val="single" w:sz="4" w:space="0" w:color="auto"/>
            </w:tcBorders>
          </w:tcPr>
          <w:p w14:paraId="143E8A0A" w14:textId="3CF92220" w:rsidR="00657329" w:rsidRPr="00657DC9" w:rsidRDefault="00657329" w:rsidP="00657329">
            <w:pPr>
              <w:jc w:val="both"/>
              <w:rPr>
                <w:strike/>
                <w:sz w:val="16"/>
                <w:szCs w:val="16"/>
                <w:lang w:val="ro-MD"/>
              </w:rPr>
            </w:pPr>
          </w:p>
        </w:tc>
      </w:tr>
      <w:tr w:rsidR="00657DC9" w:rsidRPr="00657DC9" w14:paraId="421C5722" w14:textId="77777777" w:rsidTr="00B32299">
        <w:tc>
          <w:tcPr>
            <w:tcW w:w="386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5A12C67F" w14:textId="77777777" w:rsidTr="00F43BE0">
              <w:trPr>
                <w:trHeight w:val="316"/>
              </w:trPr>
              <w:tc>
                <w:tcPr>
                  <w:tcW w:w="606" w:type="dxa"/>
                </w:tcPr>
                <w:p w14:paraId="2F57A466" w14:textId="47597D45" w:rsidR="00657329" w:rsidRPr="00657DC9" w:rsidRDefault="00657329" w:rsidP="00657329">
                  <w:pPr>
                    <w:jc w:val="both"/>
                    <w:rPr>
                      <w:sz w:val="16"/>
                      <w:szCs w:val="16"/>
                      <w:lang w:val="en-US"/>
                    </w:rPr>
                  </w:pPr>
                  <w:r w:rsidRPr="00657DC9">
                    <w:rPr>
                      <w:sz w:val="16"/>
                      <w:szCs w:val="16"/>
                      <w:lang w:val="en-US"/>
                    </w:rPr>
                    <w:t>0090</w:t>
                  </w:r>
                </w:p>
              </w:tc>
              <w:tc>
                <w:tcPr>
                  <w:tcW w:w="3075" w:type="dxa"/>
                </w:tcPr>
                <w:p w14:paraId="504AA117" w14:textId="643E5BED" w:rsidR="00657329" w:rsidRPr="00657DC9" w:rsidRDefault="00657329" w:rsidP="00657329">
                  <w:pPr>
                    <w:jc w:val="both"/>
                    <w:rPr>
                      <w:sz w:val="16"/>
                      <w:szCs w:val="16"/>
                      <w:lang w:val="en-US"/>
                    </w:rPr>
                  </w:pPr>
                  <w:proofErr w:type="spellStart"/>
                  <w:r w:rsidRPr="00657DC9">
                    <w:rPr>
                      <w:sz w:val="16"/>
                      <w:szCs w:val="16"/>
                      <w:lang w:val="en-US"/>
                    </w:rPr>
                    <w:t>Cuantumurile</w:t>
                  </w:r>
                  <w:proofErr w:type="spellEnd"/>
                  <w:r w:rsidRPr="00657DC9">
                    <w:rPr>
                      <w:sz w:val="16"/>
                      <w:szCs w:val="16"/>
                      <w:lang w:val="en-US"/>
                    </w:rPr>
                    <w:t xml:space="preserve"> </w:t>
                  </w:r>
                  <w:proofErr w:type="spellStart"/>
                  <w:r w:rsidRPr="00657DC9">
                    <w:rPr>
                      <w:sz w:val="16"/>
                      <w:szCs w:val="16"/>
                      <w:lang w:val="en-US"/>
                    </w:rPr>
                    <w:t>ponderate</w:t>
                  </w:r>
                  <w:proofErr w:type="spellEnd"/>
                  <w:r w:rsidRPr="00657DC9">
                    <w:rPr>
                      <w:sz w:val="16"/>
                      <w:szCs w:val="16"/>
                      <w:lang w:val="en-US"/>
                    </w:rPr>
                    <w:t xml:space="preserve"> la </w:t>
                  </w:r>
                  <w:proofErr w:type="spellStart"/>
                  <w:r w:rsidRPr="00657DC9">
                    <w:rPr>
                      <w:sz w:val="16"/>
                      <w:szCs w:val="16"/>
                      <w:lang w:val="en-US"/>
                    </w:rPr>
                    <w:t>risc</w:t>
                  </w:r>
                  <w:proofErr w:type="spellEnd"/>
                  <w:r w:rsidRPr="00657DC9">
                    <w:rPr>
                      <w:sz w:val="16"/>
                      <w:szCs w:val="16"/>
                      <w:lang w:val="en-US"/>
                    </w:rPr>
                    <w:t xml:space="preserve"> ale </w:t>
                  </w:r>
                  <w:proofErr w:type="spellStart"/>
                  <w:r w:rsidRPr="00657DC9">
                    <w:rPr>
                      <w:sz w:val="16"/>
                      <w:szCs w:val="16"/>
                      <w:lang w:val="en-US"/>
                    </w:rPr>
                    <w:t>expunerii</w:t>
                  </w:r>
                  <w:proofErr w:type="spellEnd"/>
                  <w:r w:rsidRPr="00657DC9">
                    <w:rPr>
                      <w:sz w:val="16"/>
                      <w:szCs w:val="16"/>
                      <w:lang w:val="en-US"/>
                    </w:rPr>
                    <w:t xml:space="preserve"> la </w:t>
                  </w:r>
                  <w:proofErr w:type="spellStart"/>
                  <w:r w:rsidRPr="00657DC9">
                    <w:rPr>
                      <w:sz w:val="16"/>
                      <w:szCs w:val="16"/>
                      <w:lang w:val="en-US"/>
                    </w:rPr>
                    <w:t>sfârșitul</w:t>
                  </w:r>
                  <w:proofErr w:type="spellEnd"/>
                  <w:r w:rsidRPr="00657DC9">
                    <w:rPr>
                      <w:sz w:val="16"/>
                      <w:szCs w:val="16"/>
                      <w:lang w:val="en-US"/>
                    </w:rPr>
                    <w:t xml:space="preserve"> </w:t>
                  </w:r>
                  <w:proofErr w:type="spellStart"/>
                  <w:r w:rsidRPr="00657DC9">
                    <w:rPr>
                      <w:sz w:val="16"/>
                      <w:szCs w:val="16"/>
                      <w:lang w:val="en-US"/>
                    </w:rPr>
                    <w:t>perioadei</w:t>
                  </w:r>
                  <w:proofErr w:type="spellEnd"/>
                  <w:r w:rsidRPr="00657DC9">
                    <w:rPr>
                      <w:sz w:val="16"/>
                      <w:szCs w:val="16"/>
                      <w:lang w:val="en-US"/>
                    </w:rPr>
                    <w:t xml:space="preserve"> </w:t>
                  </w:r>
                  <w:proofErr w:type="spellStart"/>
                  <w:r w:rsidRPr="00657DC9">
                    <w:rPr>
                      <w:sz w:val="16"/>
                      <w:szCs w:val="16"/>
                      <w:lang w:val="en-US"/>
                    </w:rPr>
                    <w:t>curente</w:t>
                  </w:r>
                  <w:proofErr w:type="spellEnd"/>
                  <w:r w:rsidRPr="00657DC9">
                    <w:rPr>
                      <w:sz w:val="16"/>
                      <w:szCs w:val="16"/>
                      <w:lang w:val="en-US"/>
                    </w:rPr>
                    <w:t xml:space="preserve"> de </w:t>
                  </w:r>
                  <w:proofErr w:type="spellStart"/>
                  <w:r w:rsidRPr="00657DC9">
                    <w:rPr>
                      <w:sz w:val="16"/>
                      <w:szCs w:val="16"/>
                      <w:lang w:val="en-US"/>
                    </w:rPr>
                    <w:t>raportare</w:t>
                  </w:r>
                  <w:proofErr w:type="spellEnd"/>
                </w:p>
              </w:tc>
            </w:tr>
          </w:tbl>
          <w:p w14:paraId="78EAD06C" w14:textId="77777777" w:rsidR="00657329" w:rsidRPr="00657DC9" w:rsidRDefault="00657329" w:rsidP="00657329">
            <w:pPr>
              <w:jc w:val="both"/>
              <w:rPr>
                <w:sz w:val="16"/>
                <w:szCs w:val="16"/>
                <w:lang w:val="en-US"/>
              </w:rPr>
            </w:pPr>
          </w:p>
        </w:tc>
        <w:tc>
          <w:tcPr>
            <w:tcW w:w="4356" w:type="dxa"/>
          </w:tcPr>
          <w:tbl>
            <w:tblPr>
              <w:tblStyle w:val="TableGrid"/>
              <w:tblW w:w="3681" w:type="dxa"/>
              <w:tblLayout w:type="fixed"/>
              <w:tblLook w:val="04A0" w:firstRow="1" w:lastRow="0" w:firstColumn="1" w:lastColumn="0" w:noHBand="0" w:noVBand="1"/>
            </w:tblPr>
            <w:tblGrid>
              <w:gridCol w:w="606"/>
              <w:gridCol w:w="3075"/>
            </w:tblGrid>
            <w:tr w:rsidR="00657DC9" w:rsidRPr="0054073C" w14:paraId="4BEAAC2B" w14:textId="77777777" w:rsidTr="00A63962">
              <w:trPr>
                <w:trHeight w:val="316"/>
              </w:trPr>
              <w:tc>
                <w:tcPr>
                  <w:tcW w:w="606" w:type="dxa"/>
                </w:tcPr>
                <w:p w14:paraId="1987A161" w14:textId="77777777" w:rsidR="00657329" w:rsidRPr="00657DC9" w:rsidRDefault="00657329" w:rsidP="00657329">
                  <w:pPr>
                    <w:jc w:val="both"/>
                    <w:rPr>
                      <w:sz w:val="16"/>
                      <w:szCs w:val="16"/>
                      <w:lang w:val="en-US"/>
                    </w:rPr>
                  </w:pPr>
                  <w:r w:rsidRPr="00657DC9">
                    <w:rPr>
                      <w:sz w:val="16"/>
                      <w:szCs w:val="16"/>
                      <w:lang w:val="en-US"/>
                    </w:rPr>
                    <w:t>0090</w:t>
                  </w:r>
                </w:p>
              </w:tc>
              <w:tc>
                <w:tcPr>
                  <w:tcW w:w="3075" w:type="dxa"/>
                </w:tcPr>
                <w:p w14:paraId="0346BDC4" w14:textId="77777777" w:rsidR="00657329" w:rsidRPr="00657DC9" w:rsidRDefault="00657329" w:rsidP="00657329">
                  <w:pPr>
                    <w:jc w:val="both"/>
                    <w:rPr>
                      <w:sz w:val="16"/>
                      <w:szCs w:val="16"/>
                      <w:lang w:val="en-US"/>
                    </w:rPr>
                  </w:pPr>
                  <w:proofErr w:type="spellStart"/>
                  <w:r w:rsidRPr="00657DC9">
                    <w:rPr>
                      <w:sz w:val="16"/>
                      <w:szCs w:val="16"/>
                      <w:lang w:val="en-US"/>
                    </w:rPr>
                    <w:t>Cuantumurile</w:t>
                  </w:r>
                  <w:proofErr w:type="spellEnd"/>
                  <w:r w:rsidRPr="00657DC9">
                    <w:rPr>
                      <w:sz w:val="16"/>
                      <w:szCs w:val="16"/>
                      <w:lang w:val="en-US"/>
                    </w:rPr>
                    <w:t xml:space="preserve"> </w:t>
                  </w:r>
                  <w:proofErr w:type="spellStart"/>
                  <w:r w:rsidRPr="00657DC9">
                    <w:rPr>
                      <w:sz w:val="16"/>
                      <w:szCs w:val="16"/>
                      <w:lang w:val="en-US"/>
                    </w:rPr>
                    <w:t>ponderate</w:t>
                  </w:r>
                  <w:proofErr w:type="spellEnd"/>
                  <w:r w:rsidRPr="00657DC9">
                    <w:rPr>
                      <w:sz w:val="16"/>
                      <w:szCs w:val="16"/>
                      <w:lang w:val="en-US"/>
                    </w:rPr>
                    <w:t xml:space="preserve"> la </w:t>
                  </w:r>
                  <w:proofErr w:type="spellStart"/>
                  <w:r w:rsidRPr="00657DC9">
                    <w:rPr>
                      <w:sz w:val="16"/>
                      <w:szCs w:val="16"/>
                      <w:lang w:val="en-US"/>
                    </w:rPr>
                    <w:t>risc</w:t>
                  </w:r>
                  <w:proofErr w:type="spellEnd"/>
                  <w:r w:rsidRPr="00657DC9">
                    <w:rPr>
                      <w:sz w:val="16"/>
                      <w:szCs w:val="16"/>
                      <w:lang w:val="en-US"/>
                    </w:rPr>
                    <w:t xml:space="preserve"> ale </w:t>
                  </w:r>
                  <w:proofErr w:type="spellStart"/>
                  <w:r w:rsidRPr="00657DC9">
                    <w:rPr>
                      <w:sz w:val="16"/>
                      <w:szCs w:val="16"/>
                      <w:lang w:val="en-US"/>
                    </w:rPr>
                    <w:t>expunerii</w:t>
                  </w:r>
                  <w:proofErr w:type="spellEnd"/>
                  <w:r w:rsidRPr="00657DC9">
                    <w:rPr>
                      <w:sz w:val="16"/>
                      <w:szCs w:val="16"/>
                      <w:lang w:val="en-US"/>
                    </w:rPr>
                    <w:t xml:space="preserve"> la </w:t>
                  </w:r>
                  <w:proofErr w:type="spellStart"/>
                  <w:r w:rsidRPr="00657DC9">
                    <w:rPr>
                      <w:sz w:val="16"/>
                      <w:szCs w:val="16"/>
                      <w:lang w:val="en-US"/>
                    </w:rPr>
                    <w:t>sfârșitul</w:t>
                  </w:r>
                  <w:proofErr w:type="spellEnd"/>
                  <w:r w:rsidRPr="00657DC9">
                    <w:rPr>
                      <w:sz w:val="16"/>
                      <w:szCs w:val="16"/>
                      <w:lang w:val="en-US"/>
                    </w:rPr>
                    <w:t xml:space="preserve"> </w:t>
                  </w:r>
                  <w:proofErr w:type="spellStart"/>
                  <w:r w:rsidRPr="00657DC9">
                    <w:rPr>
                      <w:sz w:val="16"/>
                      <w:szCs w:val="16"/>
                      <w:lang w:val="en-US"/>
                    </w:rPr>
                    <w:t>perioadei</w:t>
                  </w:r>
                  <w:proofErr w:type="spellEnd"/>
                  <w:r w:rsidRPr="00657DC9">
                    <w:rPr>
                      <w:sz w:val="16"/>
                      <w:szCs w:val="16"/>
                      <w:lang w:val="en-US"/>
                    </w:rPr>
                    <w:t xml:space="preserve"> </w:t>
                  </w:r>
                  <w:proofErr w:type="spellStart"/>
                  <w:r w:rsidRPr="00657DC9">
                    <w:rPr>
                      <w:sz w:val="16"/>
                      <w:szCs w:val="16"/>
                      <w:lang w:val="en-US"/>
                    </w:rPr>
                    <w:t>curente</w:t>
                  </w:r>
                  <w:proofErr w:type="spellEnd"/>
                  <w:r w:rsidRPr="00657DC9">
                    <w:rPr>
                      <w:sz w:val="16"/>
                      <w:szCs w:val="16"/>
                      <w:lang w:val="en-US"/>
                    </w:rPr>
                    <w:t xml:space="preserve"> de </w:t>
                  </w:r>
                  <w:proofErr w:type="spellStart"/>
                  <w:r w:rsidRPr="00657DC9">
                    <w:rPr>
                      <w:sz w:val="16"/>
                      <w:szCs w:val="16"/>
                      <w:lang w:val="en-US"/>
                    </w:rPr>
                    <w:t>raportare</w:t>
                  </w:r>
                  <w:proofErr w:type="spellEnd"/>
                </w:p>
              </w:tc>
            </w:tr>
          </w:tbl>
          <w:p w14:paraId="634AC940" w14:textId="77777777" w:rsidR="00657329" w:rsidRPr="00657DC9" w:rsidRDefault="00657329" w:rsidP="00657329">
            <w:pPr>
              <w:jc w:val="both"/>
              <w:rPr>
                <w:b/>
                <w:bCs/>
                <w:sz w:val="16"/>
                <w:szCs w:val="16"/>
                <w:lang w:val="ro-MD"/>
              </w:rPr>
            </w:pPr>
          </w:p>
        </w:tc>
        <w:tc>
          <w:tcPr>
            <w:tcW w:w="1229" w:type="dxa"/>
          </w:tcPr>
          <w:p w14:paraId="47178C91" w14:textId="1954C7AE" w:rsidR="00657329" w:rsidRPr="00657DC9" w:rsidRDefault="00657329" w:rsidP="00657329">
            <w:pPr>
              <w:jc w:val="both"/>
              <w:rPr>
                <w:b/>
                <w:strike/>
                <w:sz w:val="16"/>
                <w:szCs w:val="16"/>
                <w:lang w:val="ro-MD"/>
              </w:rPr>
            </w:pPr>
            <w:r w:rsidRPr="00657DC9">
              <w:rPr>
                <w:b/>
                <w:bCs/>
                <w:sz w:val="16"/>
                <w:szCs w:val="16"/>
                <w:lang w:val="ro-MD"/>
              </w:rPr>
              <w:t xml:space="preserve">Compatibil </w:t>
            </w:r>
          </w:p>
        </w:tc>
        <w:tc>
          <w:tcPr>
            <w:tcW w:w="5008" w:type="dxa"/>
            <w:tcBorders>
              <w:top w:val="single" w:sz="4" w:space="0" w:color="auto"/>
              <w:bottom w:val="single" w:sz="4" w:space="0" w:color="auto"/>
            </w:tcBorders>
          </w:tcPr>
          <w:p w14:paraId="6D787B3A" w14:textId="3C9EEB29" w:rsidR="00657329" w:rsidRPr="00657DC9" w:rsidRDefault="00657329" w:rsidP="00657329">
            <w:pPr>
              <w:jc w:val="both"/>
              <w:rPr>
                <w:strike/>
                <w:sz w:val="16"/>
                <w:szCs w:val="16"/>
                <w:lang w:val="ro-MD"/>
              </w:rPr>
            </w:pPr>
          </w:p>
        </w:tc>
      </w:tr>
      <w:tr w:rsidR="00657DC9" w:rsidRPr="0054073C" w14:paraId="334A54E7" w14:textId="77777777" w:rsidTr="00B32299">
        <w:tc>
          <w:tcPr>
            <w:tcW w:w="3866" w:type="dxa"/>
          </w:tcPr>
          <w:p w14:paraId="17F5791F" w14:textId="77777777" w:rsidR="000874DA" w:rsidRPr="00657DC9" w:rsidRDefault="000874DA" w:rsidP="000874DA">
            <w:pPr>
              <w:jc w:val="both"/>
              <w:rPr>
                <w:sz w:val="16"/>
                <w:szCs w:val="16"/>
                <w:lang w:val="en-US"/>
              </w:rPr>
            </w:pPr>
          </w:p>
        </w:tc>
        <w:tc>
          <w:tcPr>
            <w:tcW w:w="4356" w:type="dxa"/>
          </w:tcPr>
          <w:p w14:paraId="58970093" w14:textId="77777777" w:rsidR="000874DA" w:rsidRPr="00657DC9" w:rsidRDefault="000874DA" w:rsidP="000874DA">
            <w:pPr>
              <w:spacing w:before="100" w:beforeAutospacing="1" w:after="100" w:afterAutospacing="1"/>
              <w:rPr>
                <w:sz w:val="18"/>
                <w:szCs w:val="18"/>
                <w:lang w:val="ro-MD" w:eastAsia="ro-MD"/>
              </w:rPr>
            </w:pPr>
            <w:r w:rsidRPr="00657DC9">
              <w:rPr>
                <w:sz w:val="18"/>
                <w:szCs w:val="18"/>
                <w:lang w:val="ro-MD" w:eastAsia="ro-MD"/>
              </w:rPr>
              <w:t>Modul de completare a raportului</w:t>
            </w:r>
          </w:p>
          <w:p w14:paraId="33FDF5D9" w14:textId="77777777" w:rsidR="000874DA" w:rsidRPr="00657DC9" w:rsidRDefault="000874DA" w:rsidP="000874DA">
            <w:pPr>
              <w:spacing w:before="100" w:beforeAutospacing="1" w:after="100" w:afterAutospacing="1"/>
              <w:rPr>
                <w:b/>
                <w:bCs/>
                <w:sz w:val="18"/>
                <w:szCs w:val="18"/>
                <w:lang w:val="ro-MD" w:eastAsia="ro-MD"/>
              </w:rPr>
            </w:pPr>
            <w:r w:rsidRPr="00657DC9">
              <w:rPr>
                <w:b/>
                <w:bCs/>
                <w:sz w:val="18"/>
                <w:szCs w:val="18"/>
                <w:lang w:val="ro-MD" w:eastAsia="ro-MD"/>
              </w:rPr>
              <w:t>C 34.11 – RISCUL DE CREDIT AL CONTRAPĂRȚII: SITUAȚIILE FLUXULUI RWEA ALE EXPUNERILOR LA CCR CONFORM IRB (CCR 11)</w:t>
            </w:r>
          </w:p>
          <w:p w14:paraId="3F345E39" w14:textId="4D23EBA1" w:rsidR="000874DA" w:rsidRPr="00657DC9" w:rsidRDefault="000874DA" w:rsidP="000874DA">
            <w:pPr>
              <w:spacing w:before="100" w:beforeAutospacing="1" w:after="100" w:afterAutospacing="1"/>
              <w:rPr>
                <w:lang w:val="ro-MD" w:eastAsia="ro-MD"/>
              </w:rPr>
            </w:pPr>
            <w:r w:rsidRPr="00657DC9">
              <w:rPr>
                <w:sz w:val="18"/>
                <w:szCs w:val="18"/>
                <w:lang w:val="ro-MD" w:eastAsia="ro-MD"/>
              </w:rPr>
              <w:t>Instrucțiuni privind anumite poziții</w:t>
            </w:r>
          </w:p>
        </w:tc>
        <w:tc>
          <w:tcPr>
            <w:tcW w:w="1229" w:type="dxa"/>
          </w:tcPr>
          <w:p w14:paraId="570F80E1" w14:textId="2D6B50A3" w:rsidR="000874DA" w:rsidRPr="00657DC9" w:rsidRDefault="000874DA" w:rsidP="000874DA">
            <w:pPr>
              <w:jc w:val="both"/>
              <w:rPr>
                <w:b/>
                <w:bCs/>
                <w:sz w:val="16"/>
                <w:szCs w:val="16"/>
                <w:lang w:val="ro-MD"/>
              </w:rPr>
            </w:pPr>
          </w:p>
        </w:tc>
        <w:tc>
          <w:tcPr>
            <w:tcW w:w="5008" w:type="dxa"/>
            <w:tcBorders>
              <w:top w:val="single" w:sz="4" w:space="0" w:color="auto"/>
              <w:bottom w:val="single" w:sz="4" w:space="0" w:color="auto"/>
            </w:tcBorders>
          </w:tcPr>
          <w:p w14:paraId="280A4030" w14:textId="77777777" w:rsidR="00132CF1" w:rsidRPr="00A46A11" w:rsidRDefault="00132CF1" w:rsidP="00132CF1">
            <w:pPr>
              <w:rPr>
                <w:sz w:val="16"/>
                <w:szCs w:val="16"/>
                <w:lang w:val="en-US"/>
              </w:rPr>
            </w:pPr>
            <w:proofErr w:type="spellStart"/>
            <w:r w:rsidRPr="00A46A11">
              <w:rPr>
                <w:sz w:val="16"/>
                <w:szCs w:val="16"/>
                <w:lang w:val="en-US"/>
              </w:rPr>
              <w:t>Instrucțiunile</w:t>
            </w:r>
            <w:proofErr w:type="spellEnd"/>
            <w:r w:rsidRPr="00A46A11">
              <w:rPr>
                <w:sz w:val="16"/>
                <w:szCs w:val="16"/>
                <w:lang w:val="en-US"/>
              </w:rPr>
              <w:t xml:space="preserve"> de </w:t>
            </w:r>
            <w:proofErr w:type="spellStart"/>
            <w:r w:rsidRPr="00A46A11">
              <w:rPr>
                <w:sz w:val="16"/>
                <w:szCs w:val="16"/>
                <w:lang w:val="en-US"/>
              </w:rPr>
              <w:t>completarea</w:t>
            </w:r>
            <w:proofErr w:type="spellEnd"/>
            <w:r w:rsidRPr="00A46A11">
              <w:rPr>
                <w:sz w:val="16"/>
                <w:szCs w:val="16"/>
                <w:lang w:val="en-US"/>
              </w:rPr>
              <w:t xml:space="preserve"> a </w:t>
            </w:r>
            <w:proofErr w:type="spellStart"/>
            <w:r w:rsidRPr="00A46A11">
              <w:rPr>
                <w:sz w:val="16"/>
                <w:szCs w:val="16"/>
                <w:lang w:val="en-US"/>
              </w:rPr>
              <w:t>rapoartelor</w:t>
            </w:r>
            <w:proofErr w:type="spellEnd"/>
            <w:r w:rsidRPr="00A46A11">
              <w:rPr>
                <w:sz w:val="16"/>
                <w:szCs w:val="16"/>
                <w:lang w:val="en-US"/>
              </w:rPr>
              <w:t xml:space="preserve"> </w:t>
            </w:r>
            <w:proofErr w:type="spellStart"/>
            <w:r w:rsidRPr="00A46A11">
              <w:rPr>
                <w:sz w:val="16"/>
                <w:szCs w:val="16"/>
                <w:lang w:val="en-US"/>
              </w:rPr>
              <w:t>transpun</w:t>
            </w:r>
            <w:proofErr w:type="spellEnd"/>
            <w:r w:rsidRPr="00A46A11">
              <w:rPr>
                <w:sz w:val="16"/>
                <w:szCs w:val="16"/>
                <w:lang w:val="en-US"/>
              </w:rPr>
              <w:t xml:space="preserve"> </w:t>
            </w:r>
            <w:proofErr w:type="spellStart"/>
            <w:r w:rsidRPr="00A46A11">
              <w:rPr>
                <w:sz w:val="16"/>
                <w:szCs w:val="16"/>
                <w:lang w:val="en-US"/>
              </w:rPr>
              <w:t>instrucţiunile</w:t>
            </w:r>
            <w:proofErr w:type="spellEnd"/>
            <w:r w:rsidRPr="00A46A11">
              <w:rPr>
                <w:sz w:val="16"/>
                <w:szCs w:val="16"/>
                <w:lang w:val="en-US"/>
              </w:rPr>
              <w:t xml:space="preserve"> </w:t>
            </w:r>
            <w:proofErr w:type="spellStart"/>
            <w:r w:rsidRPr="00A46A11">
              <w:rPr>
                <w:sz w:val="16"/>
                <w:szCs w:val="16"/>
                <w:lang w:val="en-US"/>
              </w:rPr>
              <w:t>puse</w:t>
            </w:r>
            <w:proofErr w:type="spellEnd"/>
            <w:r w:rsidRPr="00A46A11">
              <w:rPr>
                <w:sz w:val="16"/>
                <w:szCs w:val="16"/>
                <w:lang w:val="en-US"/>
              </w:rPr>
              <w:t xml:space="preserve"> la </w:t>
            </w:r>
            <w:proofErr w:type="spellStart"/>
            <w:r w:rsidRPr="00A46A11">
              <w:rPr>
                <w:sz w:val="16"/>
                <w:szCs w:val="16"/>
                <w:lang w:val="en-US"/>
              </w:rPr>
              <w:t>dispoziţie</w:t>
            </w:r>
            <w:proofErr w:type="spellEnd"/>
            <w:r w:rsidRPr="00A46A11">
              <w:rPr>
                <w:sz w:val="16"/>
                <w:szCs w:val="16"/>
                <w:lang w:val="en-US"/>
              </w:rPr>
              <w:t xml:space="preserve"> pe </w:t>
            </w:r>
            <w:proofErr w:type="spellStart"/>
            <w:r w:rsidRPr="00A46A11">
              <w:rPr>
                <w:sz w:val="16"/>
                <w:szCs w:val="16"/>
                <w:lang w:val="en-US"/>
              </w:rPr>
              <w:t>pagina</w:t>
            </w:r>
            <w:proofErr w:type="spellEnd"/>
            <w:r w:rsidRPr="00A46A11">
              <w:rPr>
                <w:sz w:val="16"/>
                <w:szCs w:val="16"/>
                <w:lang w:val="en-US"/>
              </w:rPr>
              <w:t xml:space="preserve"> web a </w:t>
            </w:r>
            <w:proofErr w:type="spellStart"/>
            <w:r w:rsidRPr="00A46A11">
              <w:rPr>
                <w:sz w:val="16"/>
                <w:szCs w:val="16"/>
                <w:lang w:val="en-US"/>
              </w:rPr>
              <w:t>Autorității</w:t>
            </w:r>
            <w:proofErr w:type="spellEnd"/>
            <w:r w:rsidRPr="00A46A11">
              <w:rPr>
                <w:sz w:val="16"/>
                <w:szCs w:val="16"/>
                <w:lang w:val="en-US"/>
              </w:rPr>
              <w:t xml:space="preserve"> </w:t>
            </w:r>
            <w:proofErr w:type="spellStart"/>
            <w:r w:rsidRPr="00A46A11">
              <w:rPr>
                <w:sz w:val="16"/>
                <w:szCs w:val="16"/>
                <w:lang w:val="en-US"/>
              </w:rPr>
              <w:t>Bancare</w:t>
            </w:r>
            <w:proofErr w:type="spellEnd"/>
            <w:r w:rsidRPr="00A46A11">
              <w:rPr>
                <w:sz w:val="16"/>
                <w:szCs w:val="16"/>
                <w:lang w:val="en-US"/>
              </w:rPr>
              <w:t xml:space="preserve"> </w:t>
            </w:r>
            <w:proofErr w:type="spellStart"/>
            <w:r w:rsidRPr="00A46A11">
              <w:rPr>
                <w:sz w:val="16"/>
                <w:szCs w:val="16"/>
                <w:lang w:val="en-US"/>
              </w:rPr>
              <w:t>Europene</w:t>
            </w:r>
            <w:proofErr w:type="spellEnd"/>
            <w:r w:rsidRPr="00A46A11">
              <w:rPr>
                <w:sz w:val="16"/>
                <w:szCs w:val="16"/>
                <w:lang w:val="en-US"/>
              </w:rPr>
              <w:t xml:space="preserve"> (</w:t>
            </w:r>
            <w:hyperlink r:id="rId39" w:history="1">
              <w:r w:rsidRPr="00B17C0B">
                <w:rPr>
                  <w:rStyle w:val="Hyperlink"/>
                  <w:sz w:val="16"/>
                  <w:szCs w:val="16"/>
                  <w:lang w:val="en-US"/>
                </w:rPr>
                <w:t>https://www.eba.europa.eu/risk-and-data-analysis/reporting-frameworks/reporting-framework-41</w:t>
              </w:r>
            </w:hyperlink>
            <w:r>
              <w:rPr>
                <w:sz w:val="16"/>
                <w:szCs w:val="16"/>
                <w:lang w:val="en-US"/>
              </w:rPr>
              <w:t>)</w:t>
            </w:r>
            <w:r w:rsidRPr="00A46A11">
              <w:rPr>
                <w:sz w:val="16"/>
                <w:szCs w:val="16"/>
                <w:lang w:val="en-US"/>
              </w:rPr>
              <w:t xml:space="preserve">  </w:t>
            </w:r>
            <w:proofErr w:type="spellStart"/>
            <w:r w:rsidRPr="00A46A11">
              <w:rPr>
                <w:sz w:val="16"/>
                <w:szCs w:val="16"/>
                <w:lang w:val="en-US"/>
              </w:rPr>
              <w:t>în</w:t>
            </w:r>
            <w:proofErr w:type="spellEnd"/>
            <w:r w:rsidRPr="00A46A11">
              <w:rPr>
                <w:sz w:val="16"/>
                <w:szCs w:val="16"/>
                <w:lang w:val="en-US"/>
              </w:rPr>
              <w:t xml:space="preserve"> </w:t>
            </w:r>
            <w:proofErr w:type="spellStart"/>
            <w:r w:rsidRPr="00A46A11">
              <w:rPr>
                <w:sz w:val="16"/>
                <w:szCs w:val="16"/>
                <w:lang w:val="en-US"/>
              </w:rPr>
              <w:t>conformitate</w:t>
            </w:r>
            <w:proofErr w:type="spellEnd"/>
            <w:r w:rsidRPr="00A46A11">
              <w:rPr>
                <w:sz w:val="16"/>
                <w:szCs w:val="16"/>
                <w:lang w:val="en-US"/>
              </w:rPr>
              <w:t xml:space="preserve"> cu art.22 al </w:t>
            </w:r>
            <w:proofErr w:type="spellStart"/>
            <w:r w:rsidRPr="00A46A11">
              <w:rPr>
                <w:sz w:val="16"/>
                <w:szCs w:val="16"/>
                <w:lang w:val="en-US"/>
              </w:rPr>
              <w:t>Regulamentului</w:t>
            </w:r>
            <w:proofErr w:type="spellEnd"/>
            <w:r w:rsidRPr="00A46A11">
              <w:rPr>
                <w:sz w:val="16"/>
                <w:szCs w:val="16"/>
                <w:lang w:val="en-US"/>
              </w:rPr>
              <w:t xml:space="preserve"> de </w:t>
            </w:r>
            <w:proofErr w:type="spellStart"/>
            <w:r w:rsidRPr="00A46A11">
              <w:rPr>
                <w:sz w:val="16"/>
                <w:szCs w:val="16"/>
                <w:lang w:val="en-US"/>
              </w:rPr>
              <w:t>punere</w:t>
            </w:r>
            <w:proofErr w:type="spellEnd"/>
            <w:r w:rsidRPr="00A46A11">
              <w:rPr>
                <w:sz w:val="16"/>
                <w:szCs w:val="16"/>
                <w:lang w:val="en-US"/>
              </w:rPr>
              <w:t xml:space="preserve"> </w:t>
            </w:r>
            <w:proofErr w:type="spellStart"/>
            <w:r w:rsidRPr="00A46A11">
              <w:rPr>
                <w:sz w:val="16"/>
                <w:szCs w:val="16"/>
                <w:lang w:val="en-US"/>
              </w:rPr>
              <w:t>în</w:t>
            </w:r>
            <w:proofErr w:type="spellEnd"/>
            <w:r w:rsidRPr="00A46A11">
              <w:rPr>
                <w:sz w:val="16"/>
                <w:szCs w:val="16"/>
                <w:lang w:val="en-US"/>
              </w:rPr>
              <w:t xml:space="preserve"> </w:t>
            </w:r>
            <w:proofErr w:type="spellStart"/>
            <w:r w:rsidRPr="00A46A11">
              <w:rPr>
                <w:sz w:val="16"/>
                <w:szCs w:val="16"/>
                <w:lang w:val="en-US"/>
              </w:rPr>
              <w:t>aplicare</w:t>
            </w:r>
            <w:proofErr w:type="spellEnd"/>
            <w:r w:rsidRPr="00A46A11">
              <w:rPr>
                <w:sz w:val="16"/>
                <w:szCs w:val="16"/>
                <w:lang w:val="en-US"/>
              </w:rPr>
              <w:t xml:space="preserve"> (UE) 2024/3117. </w:t>
            </w:r>
          </w:p>
          <w:p w14:paraId="08D01F38" w14:textId="0D198B86" w:rsidR="000874DA" w:rsidRPr="00132CF1" w:rsidRDefault="000874DA" w:rsidP="000874DA">
            <w:pPr>
              <w:jc w:val="both"/>
              <w:rPr>
                <w:strike/>
                <w:sz w:val="16"/>
                <w:szCs w:val="16"/>
                <w:lang w:val="en-US"/>
              </w:rPr>
            </w:pPr>
          </w:p>
        </w:tc>
      </w:tr>
      <w:tr w:rsidR="00657DC9" w:rsidRPr="0054073C" w14:paraId="4B94E6D2" w14:textId="77777777" w:rsidTr="00B32299">
        <w:tc>
          <w:tcPr>
            <w:tcW w:w="3866" w:type="dxa"/>
          </w:tcPr>
          <w:p w14:paraId="6F2C3D1E" w14:textId="77777777" w:rsidR="000874DA" w:rsidRPr="00657DC9" w:rsidRDefault="000874DA" w:rsidP="000874DA">
            <w:pPr>
              <w:jc w:val="both"/>
              <w:rPr>
                <w:sz w:val="16"/>
                <w:szCs w:val="16"/>
                <w:lang w:val="en-US"/>
              </w:rPr>
            </w:pPr>
          </w:p>
        </w:tc>
        <w:tc>
          <w:tcPr>
            <w:tcW w:w="4356" w:type="dxa"/>
          </w:tcPr>
          <w:tbl>
            <w:tblPr>
              <w:tblW w:w="4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
              <w:gridCol w:w="3451"/>
            </w:tblGrid>
            <w:tr w:rsidR="00657DC9" w:rsidRPr="00657DC9" w14:paraId="3C900247" w14:textId="77777777" w:rsidTr="000874DA">
              <w:trPr>
                <w:trHeight w:val="96"/>
              </w:trPr>
              <w:tc>
                <w:tcPr>
                  <w:tcW w:w="40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D543A0" w14:textId="77777777" w:rsidR="000874DA" w:rsidRPr="00657DC9" w:rsidRDefault="000874DA" w:rsidP="000874DA">
                  <w:pPr>
                    <w:spacing w:before="100" w:beforeAutospacing="1" w:after="100" w:afterAutospacing="1"/>
                    <w:rPr>
                      <w:b/>
                      <w:sz w:val="16"/>
                      <w:szCs w:val="16"/>
                      <w:lang w:val="ro-RO" w:eastAsia="ro-MD"/>
                    </w:rPr>
                  </w:pPr>
                  <w:r w:rsidRPr="00657DC9">
                    <w:rPr>
                      <w:b/>
                      <w:sz w:val="16"/>
                      <w:szCs w:val="16"/>
                      <w:lang w:val="ro-RO" w:eastAsia="ro-MD"/>
                    </w:rPr>
                    <w:t>Coloane</w:t>
                  </w:r>
                </w:p>
              </w:tc>
            </w:tr>
            <w:tr w:rsidR="00657DC9" w:rsidRPr="0054073C" w14:paraId="04E80943" w14:textId="77777777" w:rsidTr="000874DA">
              <w:trPr>
                <w:trHeight w:val="739"/>
              </w:trPr>
              <w:tc>
                <w:tcPr>
                  <w:tcW w:w="623" w:type="dxa"/>
                  <w:tcBorders>
                    <w:top w:val="single" w:sz="4" w:space="0" w:color="auto"/>
                    <w:left w:val="single" w:sz="4" w:space="0" w:color="auto"/>
                    <w:bottom w:val="single" w:sz="4" w:space="0" w:color="auto"/>
                    <w:right w:val="single" w:sz="4" w:space="0" w:color="auto"/>
                  </w:tcBorders>
                </w:tcPr>
                <w:p w14:paraId="7BB43D9F" w14:textId="77777777" w:rsidR="000874DA" w:rsidRPr="00657DC9" w:rsidRDefault="000874DA" w:rsidP="000874DA">
                  <w:pPr>
                    <w:spacing w:before="100" w:beforeAutospacing="1" w:after="100" w:afterAutospacing="1"/>
                    <w:rPr>
                      <w:lang w:val="ro-RO" w:eastAsia="ro-MD"/>
                    </w:rPr>
                  </w:pPr>
                  <w:r w:rsidRPr="00657DC9">
                    <w:rPr>
                      <w:lang w:val="ro-RO" w:eastAsia="ro-MD"/>
                    </w:rPr>
                    <w:t>0010, 0020</w:t>
                  </w:r>
                </w:p>
              </w:tc>
              <w:tc>
                <w:tcPr>
                  <w:tcW w:w="3450" w:type="dxa"/>
                  <w:tcBorders>
                    <w:top w:val="single" w:sz="4" w:space="0" w:color="auto"/>
                    <w:left w:val="single" w:sz="4" w:space="0" w:color="auto"/>
                    <w:bottom w:val="single" w:sz="4" w:space="0" w:color="auto"/>
                    <w:right w:val="single" w:sz="4" w:space="0" w:color="auto"/>
                  </w:tcBorders>
                  <w:vAlign w:val="center"/>
                </w:tcPr>
                <w:p w14:paraId="4CAD092D" w14:textId="77777777" w:rsidR="000874DA" w:rsidRPr="00657DC9" w:rsidRDefault="000874DA" w:rsidP="000874DA">
                  <w:pPr>
                    <w:spacing w:before="100" w:beforeAutospacing="1" w:after="100" w:afterAutospacing="1"/>
                    <w:rPr>
                      <w:b/>
                      <w:bCs/>
                      <w:sz w:val="16"/>
                      <w:szCs w:val="16"/>
                      <w:u w:val="single"/>
                      <w:lang w:val="ro-RO" w:eastAsia="ro-MD"/>
                    </w:rPr>
                  </w:pPr>
                  <w:r w:rsidRPr="00657DC9">
                    <w:rPr>
                      <w:b/>
                      <w:bCs/>
                      <w:sz w:val="16"/>
                      <w:szCs w:val="16"/>
                      <w:u w:val="single"/>
                      <w:lang w:val="ro-RO" w:eastAsia="ro-MD"/>
                    </w:rPr>
                    <w:t>CUANTUMURILE PONDERATE LA RISC ALE EXPUNERILOR</w:t>
                  </w:r>
                </w:p>
                <w:p w14:paraId="2545EC79" w14:textId="77777777" w:rsidR="000874DA" w:rsidRPr="00657DC9" w:rsidRDefault="000874DA" w:rsidP="000874DA">
                  <w:pPr>
                    <w:spacing w:before="100" w:beforeAutospacing="1" w:after="100" w:afterAutospacing="1"/>
                    <w:rPr>
                      <w:sz w:val="16"/>
                      <w:szCs w:val="16"/>
                      <w:lang w:val="ro-RO" w:eastAsia="ro-MD"/>
                    </w:rPr>
                  </w:pPr>
                  <w:r w:rsidRPr="00657DC9">
                    <w:rPr>
                      <w:sz w:val="16"/>
                      <w:szCs w:val="16"/>
                      <w:lang w:val="ro-RO" w:eastAsia="ro-MD"/>
                    </w:rPr>
                    <w:t xml:space="preserve">Cuantumurile ponderate la risc ale expunerilor, astfel cum sunt definite </w:t>
                  </w:r>
                  <w:proofErr w:type="spellStart"/>
                  <w:r w:rsidRPr="00657DC9">
                    <w:rPr>
                      <w:sz w:val="16"/>
                      <w:szCs w:val="16"/>
                      <w:lang w:val="en-US" w:eastAsia="ro-MD"/>
                    </w:rPr>
                    <w:t>în</w:t>
                  </w:r>
                  <w:proofErr w:type="spellEnd"/>
                  <w:r w:rsidRPr="00657DC9">
                    <w:rPr>
                      <w:sz w:val="16"/>
                      <w:szCs w:val="16"/>
                      <w:lang w:val="en-US" w:eastAsia="ro-MD"/>
                    </w:rPr>
                    <w:t xml:space="preserve"> </w:t>
                  </w:r>
                  <w:proofErr w:type="spellStart"/>
                  <w:r w:rsidRPr="00657DC9">
                    <w:rPr>
                      <w:sz w:val="16"/>
                      <w:szCs w:val="16"/>
                      <w:lang w:val="en-US" w:eastAsia="ro-MD"/>
                    </w:rPr>
                    <w:t>Regulamentul</w:t>
                  </w:r>
                  <w:proofErr w:type="spellEnd"/>
                  <w:r w:rsidRPr="00657DC9">
                    <w:rPr>
                      <w:sz w:val="16"/>
                      <w:szCs w:val="16"/>
                      <w:lang w:val="en-US" w:eastAsia="ro-MD"/>
                    </w:rPr>
                    <w:t xml:space="preserve"> nr.109/2018</w:t>
                  </w:r>
                  <w:r w:rsidRPr="00657DC9">
                    <w:rPr>
                      <w:sz w:val="16"/>
                      <w:szCs w:val="16"/>
                      <w:lang w:val="en-US"/>
                    </w:rPr>
                    <w:t xml:space="preserve"> </w:t>
                  </w:r>
                  <w:r w:rsidRPr="00657DC9">
                    <w:rPr>
                      <w:sz w:val="16"/>
                      <w:szCs w:val="16"/>
                      <w:lang w:val="en-US" w:eastAsia="ro-MD"/>
                    </w:rPr>
                    <w:t xml:space="preserve">cu </w:t>
                  </w:r>
                  <w:proofErr w:type="spellStart"/>
                  <w:r w:rsidRPr="00657DC9">
                    <w:rPr>
                      <w:sz w:val="16"/>
                      <w:szCs w:val="16"/>
                      <w:lang w:val="en-US" w:eastAsia="ro-MD"/>
                    </w:rPr>
                    <w:t>privire</w:t>
                  </w:r>
                  <w:proofErr w:type="spellEnd"/>
                  <w:r w:rsidRPr="00657DC9">
                    <w:rPr>
                      <w:sz w:val="16"/>
                      <w:szCs w:val="16"/>
                      <w:lang w:val="en-US" w:eastAsia="ro-MD"/>
                    </w:rPr>
                    <w:t xml:space="preserve"> la </w:t>
                  </w:r>
                  <w:proofErr w:type="spellStart"/>
                  <w:r w:rsidRPr="00657DC9">
                    <w:rPr>
                      <w:sz w:val="16"/>
                      <w:szCs w:val="16"/>
                      <w:lang w:val="en-US" w:eastAsia="ro-MD"/>
                    </w:rPr>
                    <w:t>fondurile</w:t>
                  </w:r>
                  <w:proofErr w:type="spellEnd"/>
                  <w:r w:rsidRPr="00657DC9">
                    <w:rPr>
                      <w:sz w:val="16"/>
                      <w:szCs w:val="16"/>
                      <w:lang w:val="en-US" w:eastAsia="ro-MD"/>
                    </w:rPr>
                    <w:t xml:space="preserve"> </w:t>
                  </w:r>
                  <w:proofErr w:type="spellStart"/>
                  <w:r w:rsidRPr="00657DC9">
                    <w:rPr>
                      <w:sz w:val="16"/>
                      <w:szCs w:val="16"/>
                      <w:lang w:val="en-US" w:eastAsia="ro-MD"/>
                    </w:rPr>
                    <w:t>proprii</w:t>
                  </w:r>
                  <w:proofErr w:type="spellEnd"/>
                  <w:r w:rsidRPr="00657DC9">
                    <w:rPr>
                      <w:sz w:val="16"/>
                      <w:szCs w:val="16"/>
                      <w:lang w:val="en-US" w:eastAsia="ro-MD"/>
                    </w:rPr>
                    <w:t xml:space="preserve"> ale </w:t>
                  </w:r>
                  <w:proofErr w:type="spellStart"/>
                  <w:r w:rsidRPr="00657DC9">
                    <w:rPr>
                      <w:sz w:val="16"/>
                      <w:szCs w:val="16"/>
                      <w:lang w:val="en-US" w:eastAsia="ro-MD"/>
                    </w:rPr>
                    <w:t>băncilor</w:t>
                  </w:r>
                  <w:proofErr w:type="spellEnd"/>
                  <w:r w:rsidRPr="00657DC9">
                    <w:rPr>
                      <w:sz w:val="16"/>
                      <w:szCs w:val="16"/>
                      <w:lang w:val="en-US" w:eastAsia="ro-MD"/>
                    </w:rPr>
                    <w:t xml:space="preserve"> </w:t>
                  </w:r>
                  <w:proofErr w:type="spellStart"/>
                  <w:r w:rsidRPr="00657DC9">
                    <w:rPr>
                      <w:sz w:val="16"/>
                      <w:szCs w:val="16"/>
                      <w:lang w:val="en-US" w:eastAsia="ro-MD"/>
                    </w:rPr>
                    <w:t>şi</w:t>
                  </w:r>
                  <w:proofErr w:type="spellEnd"/>
                  <w:r w:rsidRPr="00657DC9">
                    <w:rPr>
                      <w:sz w:val="16"/>
                      <w:szCs w:val="16"/>
                      <w:lang w:val="en-US" w:eastAsia="ro-MD"/>
                    </w:rPr>
                    <w:t xml:space="preserve"> </w:t>
                  </w:r>
                  <w:proofErr w:type="spellStart"/>
                  <w:r w:rsidRPr="00657DC9">
                    <w:rPr>
                      <w:sz w:val="16"/>
                      <w:szCs w:val="16"/>
                      <w:lang w:val="en-US" w:eastAsia="ro-MD"/>
                    </w:rPr>
                    <w:t>cerinţele</w:t>
                  </w:r>
                  <w:proofErr w:type="spellEnd"/>
                  <w:r w:rsidRPr="00657DC9">
                    <w:rPr>
                      <w:sz w:val="16"/>
                      <w:szCs w:val="16"/>
                      <w:lang w:val="en-US" w:eastAsia="ro-MD"/>
                    </w:rPr>
                    <w:t xml:space="preserve"> de capital</w:t>
                  </w:r>
                  <w:r w:rsidRPr="00657DC9">
                    <w:rPr>
                      <w:sz w:val="16"/>
                      <w:szCs w:val="16"/>
                      <w:lang w:val="ro-RO" w:eastAsia="ro-MD"/>
                    </w:rPr>
                    <w:t xml:space="preserve">, pentru pozițiile ale căror ponderi de risc sunt estimate pe baza cerințelor prevăzute în </w:t>
                  </w:r>
                  <w:proofErr w:type="spellStart"/>
                  <w:r w:rsidRPr="00657DC9">
                    <w:rPr>
                      <w:sz w:val="16"/>
                      <w:szCs w:val="16"/>
                      <w:lang w:val="en-US" w:eastAsia="ro-MD"/>
                    </w:rPr>
                    <w:t>Regulamentul</w:t>
                  </w:r>
                  <w:proofErr w:type="spellEnd"/>
                  <w:r w:rsidRPr="00657DC9">
                    <w:rPr>
                      <w:sz w:val="16"/>
                      <w:szCs w:val="16"/>
                      <w:lang w:val="en-US" w:eastAsia="ro-MD"/>
                    </w:rPr>
                    <w:t xml:space="preserve"> nr.111/2018 cu </w:t>
                  </w:r>
                  <w:proofErr w:type="spellStart"/>
                  <w:r w:rsidRPr="00657DC9">
                    <w:rPr>
                      <w:sz w:val="16"/>
                      <w:szCs w:val="16"/>
                      <w:lang w:val="en-US" w:eastAsia="ro-MD"/>
                    </w:rPr>
                    <w:t>privire</w:t>
                  </w:r>
                  <w:proofErr w:type="spellEnd"/>
                  <w:r w:rsidRPr="00657DC9">
                    <w:rPr>
                      <w:sz w:val="16"/>
                      <w:szCs w:val="16"/>
                      <w:lang w:val="en-US" w:eastAsia="ro-MD"/>
                    </w:rPr>
                    <w:t xml:space="preserve"> la </w:t>
                  </w:r>
                  <w:proofErr w:type="spellStart"/>
                  <w:r w:rsidRPr="00657DC9">
                    <w:rPr>
                      <w:sz w:val="16"/>
                      <w:szCs w:val="16"/>
                      <w:lang w:val="en-US" w:eastAsia="ro-MD"/>
                    </w:rPr>
                    <w:t>tratamentul</w:t>
                  </w:r>
                  <w:proofErr w:type="spellEnd"/>
                  <w:r w:rsidRPr="00657DC9">
                    <w:rPr>
                      <w:sz w:val="16"/>
                      <w:szCs w:val="16"/>
                      <w:lang w:val="en-US" w:eastAsia="ro-MD"/>
                    </w:rPr>
                    <w:t xml:space="preserve"> </w:t>
                  </w:r>
                  <w:proofErr w:type="spellStart"/>
                  <w:r w:rsidRPr="00657DC9">
                    <w:rPr>
                      <w:sz w:val="16"/>
                      <w:szCs w:val="16"/>
                      <w:lang w:val="en-US" w:eastAsia="ro-MD"/>
                    </w:rPr>
                    <w:t>riscului</w:t>
                  </w:r>
                  <w:proofErr w:type="spellEnd"/>
                  <w:r w:rsidRPr="00657DC9">
                    <w:rPr>
                      <w:sz w:val="16"/>
                      <w:szCs w:val="16"/>
                      <w:lang w:val="en-US" w:eastAsia="ro-MD"/>
                    </w:rPr>
                    <w:t xml:space="preserve"> de credit </w:t>
                  </w:r>
                  <w:proofErr w:type="spellStart"/>
                  <w:r w:rsidRPr="00657DC9">
                    <w:rPr>
                      <w:sz w:val="16"/>
                      <w:szCs w:val="16"/>
                      <w:lang w:val="en-US" w:eastAsia="ro-MD"/>
                    </w:rPr>
                    <w:t>pentru</w:t>
                  </w:r>
                  <w:proofErr w:type="spellEnd"/>
                  <w:r w:rsidRPr="00657DC9">
                    <w:rPr>
                      <w:sz w:val="16"/>
                      <w:szCs w:val="16"/>
                      <w:lang w:val="en-US" w:eastAsia="ro-MD"/>
                    </w:rPr>
                    <w:t xml:space="preserve"> </w:t>
                  </w:r>
                  <w:proofErr w:type="spellStart"/>
                  <w:r w:rsidRPr="00657DC9">
                    <w:rPr>
                      <w:sz w:val="16"/>
                      <w:szCs w:val="16"/>
                      <w:lang w:val="en-US" w:eastAsia="ro-MD"/>
                    </w:rPr>
                    <w:t>bănci</w:t>
                  </w:r>
                  <w:proofErr w:type="spellEnd"/>
                  <w:r w:rsidRPr="00657DC9">
                    <w:rPr>
                      <w:sz w:val="16"/>
                      <w:szCs w:val="16"/>
                      <w:lang w:val="en-US" w:eastAsia="ro-MD"/>
                    </w:rPr>
                    <w:t xml:space="preserve"> </w:t>
                  </w:r>
                  <w:proofErr w:type="spellStart"/>
                  <w:r w:rsidRPr="00657DC9">
                    <w:rPr>
                      <w:sz w:val="16"/>
                      <w:szCs w:val="16"/>
                      <w:lang w:val="en-US" w:eastAsia="ro-MD"/>
                    </w:rPr>
                    <w:t>potrivit</w:t>
                  </w:r>
                  <w:proofErr w:type="spellEnd"/>
                  <w:r w:rsidRPr="00657DC9">
                    <w:rPr>
                      <w:sz w:val="16"/>
                      <w:szCs w:val="16"/>
                      <w:lang w:val="en-US" w:eastAsia="ro-MD"/>
                    </w:rPr>
                    <w:t xml:space="preserve"> </w:t>
                  </w:r>
                  <w:proofErr w:type="spellStart"/>
                  <w:r w:rsidRPr="00657DC9">
                    <w:rPr>
                      <w:sz w:val="16"/>
                      <w:szCs w:val="16"/>
                      <w:lang w:val="en-US" w:eastAsia="ro-MD"/>
                    </w:rPr>
                    <w:t>abordării</w:t>
                  </w:r>
                  <w:proofErr w:type="spellEnd"/>
                  <w:r w:rsidRPr="00657DC9">
                    <w:rPr>
                      <w:sz w:val="16"/>
                      <w:szCs w:val="16"/>
                      <w:lang w:val="en-US" w:eastAsia="ro-MD"/>
                    </w:rPr>
                    <w:t xml:space="preserve"> </w:t>
                  </w:r>
                  <w:proofErr w:type="spellStart"/>
                  <w:r w:rsidRPr="00657DC9">
                    <w:rPr>
                      <w:sz w:val="16"/>
                      <w:szCs w:val="16"/>
                      <w:lang w:val="en-US" w:eastAsia="ro-MD"/>
                    </w:rPr>
                    <w:t>standardizate</w:t>
                  </w:r>
                  <w:proofErr w:type="spellEnd"/>
                  <w:r w:rsidRPr="00657DC9">
                    <w:rPr>
                      <w:sz w:val="16"/>
                      <w:szCs w:val="16"/>
                      <w:lang w:val="ro-RO" w:eastAsia="ro-MD"/>
                    </w:rPr>
                    <w:t xml:space="preserve"> și conform abordării bazate pe modelele interne de rating și pentru care banca a permis să se calculeze valoarea expunerii utilizând IRB în conformitate cu prevederile c</w:t>
                  </w:r>
                  <w:proofErr w:type="spellStart"/>
                  <w:r w:rsidRPr="00657DC9">
                    <w:rPr>
                      <w:sz w:val="16"/>
                      <w:szCs w:val="16"/>
                      <w:lang w:val="ro-MD" w:eastAsia="ro-MD"/>
                    </w:rPr>
                    <w:t>apitolul</w:t>
                  </w:r>
                  <w:proofErr w:type="spellEnd"/>
                  <w:r w:rsidRPr="00657DC9">
                    <w:rPr>
                      <w:sz w:val="16"/>
                      <w:szCs w:val="16"/>
                      <w:lang w:val="ro-MD" w:eastAsia="ro-MD"/>
                    </w:rPr>
                    <w:t xml:space="preserve"> IX din Regulamentul 220/2025 cu privire la tratamentul riscului de credit al </w:t>
                  </w:r>
                  <w:proofErr w:type="spellStart"/>
                  <w:r w:rsidRPr="00657DC9">
                    <w:rPr>
                      <w:sz w:val="16"/>
                      <w:szCs w:val="16"/>
                      <w:lang w:val="ro-MD" w:eastAsia="ro-MD"/>
                    </w:rPr>
                    <w:t>contrapărţii</w:t>
                  </w:r>
                  <w:proofErr w:type="spellEnd"/>
                  <w:r w:rsidRPr="00657DC9">
                    <w:rPr>
                      <w:sz w:val="16"/>
                      <w:szCs w:val="16"/>
                      <w:lang w:val="ro-MD" w:eastAsia="ro-MD"/>
                    </w:rPr>
                    <w:t xml:space="preserve"> pentru bănci.</w:t>
                  </w:r>
                  <w:r w:rsidRPr="00657DC9">
                    <w:rPr>
                      <w:sz w:val="16"/>
                      <w:szCs w:val="16"/>
                      <w:lang w:val="ro-RO" w:eastAsia="ro-MD"/>
                    </w:rPr>
                    <w:t xml:space="preserve"> </w:t>
                  </w:r>
                </w:p>
                <w:p w14:paraId="068DB1BB" w14:textId="77777777" w:rsidR="000874DA" w:rsidRPr="00657DC9" w:rsidRDefault="000874DA" w:rsidP="000874DA">
                  <w:pPr>
                    <w:spacing w:before="100" w:beforeAutospacing="1" w:after="100" w:afterAutospacing="1"/>
                    <w:rPr>
                      <w:i/>
                      <w:sz w:val="16"/>
                      <w:szCs w:val="16"/>
                      <w:lang w:val="ro-RO" w:eastAsia="ro-MD"/>
                    </w:rPr>
                  </w:pPr>
                  <w:r w:rsidRPr="00657DC9">
                    <w:rPr>
                      <w:sz w:val="16"/>
                      <w:szCs w:val="16"/>
                      <w:lang w:val="ro-RO" w:eastAsia="ro-MD"/>
                    </w:rPr>
                    <w:t>Se iau în considerare factorii de sprijinire a IMM-urilor și a infrastructurii menționate în Regulamentul nr.111/2018 cu privire la tratamentul riscului de credit pentru bănci potrivit abordării standardizate.</w:t>
                  </w:r>
                </w:p>
              </w:tc>
            </w:tr>
          </w:tbl>
          <w:p w14:paraId="0F319167" w14:textId="77777777" w:rsidR="000874DA" w:rsidRPr="00657DC9" w:rsidRDefault="000874DA" w:rsidP="000874DA">
            <w:pPr>
              <w:jc w:val="both"/>
              <w:rPr>
                <w:sz w:val="16"/>
                <w:szCs w:val="16"/>
                <w:lang w:val="en-US"/>
              </w:rPr>
            </w:pPr>
          </w:p>
        </w:tc>
        <w:tc>
          <w:tcPr>
            <w:tcW w:w="1229" w:type="dxa"/>
          </w:tcPr>
          <w:p w14:paraId="7BA3C64D" w14:textId="77777777" w:rsidR="000874DA" w:rsidRPr="00657DC9" w:rsidRDefault="000874DA" w:rsidP="000874DA">
            <w:pPr>
              <w:jc w:val="both"/>
              <w:rPr>
                <w:b/>
                <w:bCs/>
                <w:sz w:val="16"/>
                <w:szCs w:val="16"/>
                <w:lang w:val="ro-MD"/>
              </w:rPr>
            </w:pPr>
          </w:p>
        </w:tc>
        <w:tc>
          <w:tcPr>
            <w:tcW w:w="5008" w:type="dxa"/>
            <w:tcBorders>
              <w:top w:val="single" w:sz="4" w:space="0" w:color="auto"/>
              <w:bottom w:val="single" w:sz="4" w:space="0" w:color="auto"/>
            </w:tcBorders>
          </w:tcPr>
          <w:p w14:paraId="2BB27B73" w14:textId="77777777" w:rsidR="00132CF1" w:rsidRPr="00A46A11" w:rsidRDefault="00132CF1" w:rsidP="00132CF1">
            <w:pPr>
              <w:rPr>
                <w:sz w:val="16"/>
                <w:szCs w:val="16"/>
                <w:lang w:val="en-US"/>
              </w:rPr>
            </w:pPr>
            <w:proofErr w:type="spellStart"/>
            <w:r w:rsidRPr="00A46A11">
              <w:rPr>
                <w:sz w:val="16"/>
                <w:szCs w:val="16"/>
                <w:lang w:val="en-US"/>
              </w:rPr>
              <w:t>Instrucțiunile</w:t>
            </w:r>
            <w:proofErr w:type="spellEnd"/>
            <w:r w:rsidRPr="00A46A11">
              <w:rPr>
                <w:sz w:val="16"/>
                <w:szCs w:val="16"/>
                <w:lang w:val="en-US"/>
              </w:rPr>
              <w:t xml:space="preserve"> de </w:t>
            </w:r>
            <w:proofErr w:type="spellStart"/>
            <w:r w:rsidRPr="00A46A11">
              <w:rPr>
                <w:sz w:val="16"/>
                <w:szCs w:val="16"/>
                <w:lang w:val="en-US"/>
              </w:rPr>
              <w:t>completarea</w:t>
            </w:r>
            <w:proofErr w:type="spellEnd"/>
            <w:r w:rsidRPr="00A46A11">
              <w:rPr>
                <w:sz w:val="16"/>
                <w:szCs w:val="16"/>
                <w:lang w:val="en-US"/>
              </w:rPr>
              <w:t xml:space="preserve"> a </w:t>
            </w:r>
            <w:proofErr w:type="spellStart"/>
            <w:r w:rsidRPr="00A46A11">
              <w:rPr>
                <w:sz w:val="16"/>
                <w:szCs w:val="16"/>
                <w:lang w:val="en-US"/>
              </w:rPr>
              <w:t>rapoartelor</w:t>
            </w:r>
            <w:proofErr w:type="spellEnd"/>
            <w:r w:rsidRPr="00A46A11">
              <w:rPr>
                <w:sz w:val="16"/>
                <w:szCs w:val="16"/>
                <w:lang w:val="en-US"/>
              </w:rPr>
              <w:t xml:space="preserve"> </w:t>
            </w:r>
            <w:proofErr w:type="spellStart"/>
            <w:r w:rsidRPr="00A46A11">
              <w:rPr>
                <w:sz w:val="16"/>
                <w:szCs w:val="16"/>
                <w:lang w:val="en-US"/>
              </w:rPr>
              <w:t>transpun</w:t>
            </w:r>
            <w:proofErr w:type="spellEnd"/>
            <w:r w:rsidRPr="00A46A11">
              <w:rPr>
                <w:sz w:val="16"/>
                <w:szCs w:val="16"/>
                <w:lang w:val="en-US"/>
              </w:rPr>
              <w:t xml:space="preserve"> </w:t>
            </w:r>
            <w:proofErr w:type="spellStart"/>
            <w:r w:rsidRPr="00A46A11">
              <w:rPr>
                <w:sz w:val="16"/>
                <w:szCs w:val="16"/>
                <w:lang w:val="en-US"/>
              </w:rPr>
              <w:t>instrucţiunile</w:t>
            </w:r>
            <w:proofErr w:type="spellEnd"/>
            <w:r w:rsidRPr="00A46A11">
              <w:rPr>
                <w:sz w:val="16"/>
                <w:szCs w:val="16"/>
                <w:lang w:val="en-US"/>
              </w:rPr>
              <w:t xml:space="preserve"> </w:t>
            </w:r>
            <w:proofErr w:type="spellStart"/>
            <w:r w:rsidRPr="00A46A11">
              <w:rPr>
                <w:sz w:val="16"/>
                <w:szCs w:val="16"/>
                <w:lang w:val="en-US"/>
              </w:rPr>
              <w:t>puse</w:t>
            </w:r>
            <w:proofErr w:type="spellEnd"/>
            <w:r w:rsidRPr="00A46A11">
              <w:rPr>
                <w:sz w:val="16"/>
                <w:szCs w:val="16"/>
                <w:lang w:val="en-US"/>
              </w:rPr>
              <w:t xml:space="preserve"> la </w:t>
            </w:r>
            <w:proofErr w:type="spellStart"/>
            <w:r w:rsidRPr="00A46A11">
              <w:rPr>
                <w:sz w:val="16"/>
                <w:szCs w:val="16"/>
                <w:lang w:val="en-US"/>
              </w:rPr>
              <w:t>dispoziţie</w:t>
            </w:r>
            <w:proofErr w:type="spellEnd"/>
            <w:r w:rsidRPr="00A46A11">
              <w:rPr>
                <w:sz w:val="16"/>
                <w:szCs w:val="16"/>
                <w:lang w:val="en-US"/>
              </w:rPr>
              <w:t xml:space="preserve"> pe </w:t>
            </w:r>
            <w:proofErr w:type="spellStart"/>
            <w:r w:rsidRPr="00A46A11">
              <w:rPr>
                <w:sz w:val="16"/>
                <w:szCs w:val="16"/>
                <w:lang w:val="en-US"/>
              </w:rPr>
              <w:t>pagina</w:t>
            </w:r>
            <w:proofErr w:type="spellEnd"/>
            <w:r w:rsidRPr="00A46A11">
              <w:rPr>
                <w:sz w:val="16"/>
                <w:szCs w:val="16"/>
                <w:lang w:val="en-US"/>
              </w:rPr>
              <w:t xml:space="preserve"> web a </w:t>
            </w:r>
            <w:proofErr w:type="spellStart"/>
            <w:r w:rsidRPr="00A46A11">
              <w:rPr>
                <w:sz w:val="16"/>
                <w:szCs w:val="16"/>
                <w:lang w:val="en-US"/>
              </w:rPr>
              <w:t>Autorității</w:t>
            </w:r>
            <w:proofErr w:type="spellEnd"/>
            <w:r w:rsidRPr="00A46A11">
              <w:rPr>
                <w:sz w:val="16"/>
                <w:szCs w:val="16"/>
                <w:lang w:val="en-US"/>
              </w:rPr>
              <w:t xml:space="preserve"> </w:t>
            </w:r>
            <w:proofErr w:type="spellStart"/>
            <w:r w:rsidRPr="00A46A11">
              <w:rPr>
                <w:sz w:val="16"/>
                <w:szCs w:val="16"/>
                <w:lang w:val="en-US"/>
              </w:rPr>
              <w:t>Bancare</w:t>
            </w:r>
            <w:proofErr w:type="spellEnd"/>
            <w:r w:rsidRPr="00A46A11">
              <w:rPr>
                <w:sz w:val="16"/>
                <w:szCs w:val="16"/>
                <w:lang w:val="en-US"/>
              </w:rPr>
              <w:t xml:space="preserve"> </w:t>
            </w:r>
            <w:proofErr w:type="spellStart"/>
            <w:r w:rsidRPr="00A46A11">
              <w:rPr>
                <w:sz w:val="16"/>
                <w:szCs w:val="16"/>
                <w:lang w:val="en-US"/>
              </w:rPr>
              <w:t>Europene</w:t>
            </w:r>
            <w:proofErr w:type="spellEnd"/>
            <w:r w:rsidRPr="00A46A11">
              <w:rPr>
                <w:sz w:val="16"/>
                <w:szCs w:val="16"/>
                <w:lang w:val="en-US"/>
              </w:rPr>
              <w:t xml:space="preserve"> (</w:t>
            </w:r>
            <w:hyperlink r:id="rId40" w:history="1">
              <w:r w:rsidRPr="00B17C0B">
                <w:rPr>
                  <w:rStyle w:val="Hyperlink"/>
                  <w:sz w:val="16"/>
                  <w:szCs w:val="16"/>
                  <w:lang w:val="en-US"/>
                </w:rPr>
                <w:t>https://www.eba.europa.eu/risk-and-data-analysis/reporting-frameworks/reporting-framework-41</w:t>
              </w:r>
            </w:hyperlink>
            <w:r>
              <w:rPr>
                <w:sz w:val="16"/>
                <w:szCs w:val="16"/>
                <w:lang w:val="en-US"/>
              </w:rPr>
              <w:t>)</w:t>
            </w:r>
            <w:r w:rsidRPr="00A46A11">
              <w:rPr>
                <w:sz w:val="16"/>
                <w:szCs w:val="16"/>
                <w:lang w:val="en-US"/>
              </w:rPr>
              <w:t xml:space="preserve">  </w:t>
            </w:r>
            <w:proofErr w:type="spellStart"/>
            <w:r w:rsidRPr="00A46A11">
              <w:rPr>
                <w:sz w:val="16"/>
                <w:szCs w:val="16"/>
                <w:lang w:val="en-US"/>
              </w:rPr>
              <w:t>în</w:t>
            </w:r>
            <w:proofErr w:type="spellEnd"/>
            <w:r w:rsidRPr="00A46A11">
              <w:rPr>
                <w:sz w:val="16"/>
                <w:szCs w:val="16"/>
                <w:lang w:val="en-US"/>
              </w:rPr>
              <w:t xml:space="preserve"> </w:t>
            </w:r>
            <w:proofErr w:type="spellStart"/>
            <w:r w:rsidRPr="00A46A11">
              <w:rPr>
                <w:sz w:val="16"/>
                <w:szCs w:val="16"/>
                <w:lang w:val="en-US"/>
              </w:rPr>
              <w:t>conformitate</w:t>
            </w:r>
            <w:proofErr w:type="spellEnd"/>
            <w:r w:rsidRPr="00A46A11">
              <w:rPr>
                <w:sz w:val="16"/>
                <w:szCs w:val="16"/>
                <w:lang w:val="en-US"/>
              </w:rPr>
              <w:t xml:space="preserve"> cu art.22 al </w:t>
            </w:r>
            <w:proofErr w:type="spellStart"/>
            <w:r w:rsidRPr="00A46A11">
              <w:rPr>
                <w:sz w:val="16"/>
                <w:szCs w:val="16"/>
                <w:lang w:val="en-US"/>
              </w:rPr>
              <w:t>Regulamentului</w:t>
            </w:r>
            <w:proofErr w:type="spellEnd"/>
            <w:r w:rsidRPr="00A46A11">
              <w:rPr>
                <w:sz w:val="16"/>
                <w:szCs w:val="16"/>
                <w:lang w:val="en-US"/>
              </w:rPr>
              <w:t xml:space="preserve"> de </w:t>
            </w:r>
            <w:proofErr w:type="spellStart"/>
            <w:r w:rsidRPr="00A46A11">
              <w:rPr>
                <w:sz w:val="16"/>
                <w:szCs w:val="16"/>
                <w:lang w:val="en-US"/>
              </w:rPr>
              <w:t>punere</w:t>
            </w:r>
            <w:proofErr w:type="spellEnd"/>
            <w:r w:rsidRPr="00A46A11">
              <w:rPr>
                <w:sz w:val="16"/>
                <w:szCs w:val="16"/>
                <w:lang w:val="en-US"/>
              </w:rPr>
              <w:t xml:space="preserve"> </w:t>
            </w:r>
            <w:proofErr w:type="spellStart"/>
            <w:r w:rsidRPr="00A46A11">
              <w:rPr>
                <w:sz w:val="16"/>
                <w:szCs w:val="16"/>
                <w:lang w:val="en-US"/>
              </w:rPr>
              <w:t>în</w:t>
            </w:r>
            <w:proofErr w:type="spellEnd"/>
            <w:r w:rsidRPr="00A46A11">
              <w:rPr>
                <w:sz w:val="16"/>
                <w:szCs w:val="16"/>
                <w:lang w:val="en-US"/>
              </w:rPr>
              <w:t xml:space="preserve"> </w:t>
            </w:r>
            <w:proofErr w:type="spellStart"/>
            <w:r w:rsidRPr="00A46A11">
              <w:rPr>
                <w:sz w:val="16"/>
                <w:szCs w:val="16"/>
                <w:lang w:val="en-US"/>
              </w:rPr>
              <w:t>aplicare</w:t>
            </w:r>
            <w:proofErr w:type="spellEnd"/>
            <w:r w:rsidRPr="00A46A11">
              <w:rPr>
                <w:sz w:val="16"/>
                <w:szCs w:val="16"/>
                <w:lang w:val="en-US"/>
              </w:rPr>
              <w:t xml:space="preserve"> (UE) 2024/3117. </w:t>
            </w:r>
          </w:p>
          <w:p w14:paraId="54FB666B" w14:textId="2C4D473B" w:rsidR="000874DA" w:rsidRPr="00132CF1" w:rsidRDefault="000874DA" w:rsidP="000874DA">
            <w:pPr>
              <w:jc w:val="both"/>
              <w:rPr>
                <w:strike/>
                <w:sz w:val="16"/>
                <w:szCs w:val="16"/>
                <w:lang w:val="en-US"/>
              </w:rPr>
            </w:pPr>
          </w:p>
        </w:tc>
      </w:tr>
      <w:tr w:rsidR="00657DC9" w:rsidRPr="0054073C" w14:paraId="129F0C2F" w14:textId="77777777" w:rsidTr="00B32299">
        <w:tc>
          <w:tcPr>
            <w:tcW w:w="3866" w:type="dxa"/>
          </w:tcPr>
          <w:p w14:paraId="2B0D56C5" w14:textId="77777777" w:rsidR="00657329" w:rsidRPr="00657DC9" w:rsidRDefault="00657329" w:rsidP="00657329">
            <w:pPr>
              <w:jc w:val="both"/>
              <w:rPr>
                <w:sz w:val="16"/>
                <w:szCs w:val="16"/>
                <w:lang w:val="en-US"/>
              </w:rPr>
            </w:pPr>
          </w:p>
        </w:tc>
        <w:tc>
          <w:tcPr>
            <w:tcW w:w="4356" w:type="dxa"/>
          </w:tcPr>
          <w:tbl>
            <w:tblPr>
              <w:tblW w:w="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
              <w:gridCol w:w="3437"/>
            </w:tblGrid>
            <w:tr w:rsidR="00657DC9" w:rsidRPr="00657DC9" w14:paraId="603DE93A" w14:textId="77777777" w:rsidTr="00657329">
              <w:trPr>
                <w:trHeight w:val="90"/>
              </w:trPr>
              <w:tc>
                <w:tcPr>
                  <w:tcW w:w="40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4FC4CF" w14:textId="77777777" w:rsidR="00657329" w:rsidRPr="00657DC9" w:rsidRDefault="00657329" w:rsidP="00657329">
                  <w:pPr>
                    <w:spacing w:before="100" w:beforeAutospacing="1" w:after="100" w:afterAutospacing="1"/>
                    <w:rPr>
                      <w:b/>
                      <w:sz w:val="16"/>
                      <w:szCs w:val="16"/>
                      <w:lang w:val="ro-RO" w:eastAsia="ro-MD"/>
                    </w:rPr>
                  </w:pPr>
                  <w:r w:rsidRPr="00657DC9">
                    <w:rPr>
                      <w:b/>
                      <w:sz w:val="16"/>
                      <w:szCs w:val="16"/>
                      <w:lang w:val="ro-RO" w:eastAsia="ro-MD"/>
                    </w:rPr>
                    <w:t>Rânduri</w:t>
                  </w:r>
                </w:p>
              </w:tc>
            </w:tr>
            <w:tr w:rsidR="00657DC9" w:rsidRPr="0054073C" w14:paraId="10556FF7" w14:textId="77777777" w:rsidTr="00657329">
              <w:trPr>
                <w:trHeight w:val="683"/>
              </w:trPr>
              <w:tc>
                <w:tcPr>
                  <w:tcW w:w="621" w:type="dxa"/>
                  <w:tcBorders>
                    <w:top w:val="single" w:sz="4" w:space="0" w:color="auto"/>
                    <w:left w:val="single" w:sz="4" w:space="0" w:color="auto"/>
                    <w:bottom w:val="single" w:sz="4" w:space="0" w:color="auto"/>
                    <w:right w:val="single" w:sz="4" w:space="0" w:color="auto"/>
                  </w:tcBorders>
                </w:tcPr>
                <w:p w14:paraId="42294078" w14:textId="77777777" w:rsidR="00657329" w:rsidRPr="00657DC9" w:rsidRDefault="00657329" w:rsidP="00657329">
                  <w:pPr>
                    <w:spacing w:before="100" w:beforeAutospacing="1" w:after="100" w:afterAutospacing="1"/>
                    <w:rPr>
                      <w:lang w:val="ro-RO" w:eastAsia="ro-MD"/>
                    </w:rPr>
                  </w:pPr>
                  <w:r w:rsidRPr="00657DC9">
                    <w:rPr>
                      <w:lang w:val="ro-RO" w:eastAsia="ro-MD"/>
                    </w:rPr>
                    <w:t>0010</w:t>
                  </w:r>
                </w:p>
              </w:tc>
              <w:tc>
                <w:tcPr>
                  <w:tcW w:w="3437" w:type="dxa"/>
                  <w:tcBorders>
                    <w:top w:val="single" w:sz="4" w:space="0" w:color="auto"/>
                    <w:left w:val="single" w:sz="4" w:space="0" w:color="auto"/>
                    <w:bottom w:val="single" w:sz="4" w:space="0" w:color="auto"/>
                    <w:right w:val="single" w:sz="4" w:space="0" w:color="auto"/>
                  </w:tcBorders>
                  <w:vAlign w:val="center"/>
                </w:tcPr>
                <w:p w14:paraId="439B12BC" w14:textId="77777777" w:rsidR="00657329" w:rsidRPr="00657DC9" w:rsidRDefault="00657329" w:rsidP="00657329">
                  <w:pPr>
                    <w:spacing w:before="100" w:beforeAutospacing="1" w:after="100" w:afterAutospacing="1"/>
                    <w:rPr>
                      <w:b/>
                      <w:bCs/>
                      <w:sz w:val="16"/>
                      <w:szCs w:val="16"/>
                      <w:u w:val="single"/>
                      <w:lang w:val="ro-RO" w:eastAsia="ro-MD"/>
                    </w:rPr>
                  </w:pPr>
                  <w:r w:rsidRPr="00657DC9">
                    <w:rPr>
                      <w:b/>
                      <w:bCs/>
                      <w:sz w:val="16"/>
                      <w:szCs w:val="16"/>
                      <w:u w:val="single"/>
                      <w:lang w:val="ro-RO" w:eastAsia="ro-MD"/>
                    </w:rPr>
                    <w:t>Cuantumurile ponderate la risc ale expunerilor la sfârșitul perioadei de raportare anterioare</w:t>
                  </w:r>
                </w:p>
                <w:p w14:paraId="2F2A99A7" w14:textId="77777777" w:rsidR="00657329" w:rsidRPr="00657DC9" w:rsidRDefault="00657329" w:rsidP="00657329">
                  <w:pPr>
                    <w:spacing w:before="100" w:beforeAutospacing="1" w:after="100" w:afterAutospacing="1"/>
                    <w:rPr>
                      <w:sz w:val="16"/>
                      <w:szCs w:val="16"/>
                      <w:lang w:val="ro-RO" w:eastAsia="ro-MD"/>
                    </w:rPr>
                  </w:pPr>
                  <w:r w:rsidRPr="00657DC9">
                    <w:rPr>
                      <w:sz w:val="16"/>
                      <w:szCs w:val="16"/>
                      <w:lang w:val="ro-RO" w:eastAsia="ro-MD"/>
                    </w:rPr>
                    <w:t xml:space="preserve">Cuantumurile ponderate la risc ale expunerilor pentru expunerile la riscul de credit al </w:t>
                  </w:r>
                  <w:proofErr w:type="spellStart"/>
                  <w:r w:rsidRPr="00657DC9">
                    <w:rPr>
                      <w:sz w:val="16"/>
                      <w:szCs w:val="16"/>
                      <w:lang w:val="ro-RO" w:eastAsia="ro-MD"/>
                    </w:rPr>
                    <w:t>contrapărții</w:t>
                  </w:r>
                  <w:proofErr w:type="spellEnd"/>
                  <w:r w:rsidRPr="00657DC9">
                    <w:rPr>
                      <w:sz w:val="16"/>
                      <w:szCs w:val="16"/>
                      <w:lang w:val="ro-RO" w:eastAsia="ro-MD"/>
                    </w:rPr>
                    <w:t xml:space="preserve"> </w:t>
                  </w:r>
                  <w:r w:rsidRPr="00657DC9">
                    <w:rPr>
                      <w:sz w:val="16"/>
                      <w:szCs w:val="16"/>
                      <w:lang w:val="ro-RO" w:eastAsia="ro-MD"/>
                    </w:rPr>
                    <w:lastRenderedPageBreak/>
                    <w:t>conform IRB la sfârșitul perioadei de raportare anterioare.</w:t>
                  </w:r>
                </w:p>
              </w:tc>
            </w:tr>
            <w:tr w:rsidR="00657DC9" w:rsidRPr="0054073C" w14:paraId="0F224A87" w14:textId="77777777" w:rsidTr="00657329">
              <w:trPr>
                <w:trHeight w:val="683"/>
              </w:trPr>
              <w:tc>
                <w:tcPr>
                  <w:tcW w:w="621" w:type="dxa"/>
                  <w:tcBorders>
                    <w:top w:val="single" w:sz="4" w:space="0" w:color="auto"/>
                    <w:left w:val="single" w:sz="4" w:space="0" w:color="auto"/>
                    <w:bottom w:val="single" w:sz="4" w:space="0" w:color="auto"/>
                    <w:right w:val="single" w:sz="4" w:space="0" w:color="auto"/>
                  </w:tcBorders>
                </w:tcPr>
                <w:p w14:paraId="38B51778" w14:textId="77777777" w:rsidR="00657329" w:rsidRPr="00657DC9" w:rsidRDefault="00657329" w:rsidP="00657329">
                  <w:pPr>
                    <w:spacing w:before="100" w:beforeAutospacing="1" w:after="100" w:afterAutospacing="1"/>
                    <w:rPr>
                      <w:lang w:val="ro-RO" w:eastAsia="ro-MD"/>
                    </w:rPr>
                  </w:pPr>
                  <w:r w:rsidRPr="00657DC9">
                    <w:rPr>
                      <w:lang w:val="ro-RO" w:eastAsia="ro-MD"/>
                    </w:rPr>
                    <w:lastRenderedPageBreak/>
                    <w:t>0020</w:t>
                  </w:r>
                </w:p>
              </w:tc>
              <w:tc>
                <w:tcPr>
                  <w:tcW w:w="3437" w:type="dxa"/>
                  <w:tcBorders>
                    <w:top w:val="single" w:sz="4" w:space="0" w:color="auto"/>
                    <w:left w:val="single" w:sz="4" w:space="0" w:color="auto"/>
                    <w:bottom w:val="single" w:sz="4" w:space="0" w:color="auto"/>
                    <w:right w:val="single" w:sz="4" w:space="0" w:color="auto"/>
                  </w:tcBorders>
                  <w:vAlign w:val="center"/>
                </w:tcPr>
                <w:p w14:paraId="16522E0A" w14:textId="77777777" w:rsidR="00657329" w:rsidRPr="00657DC9" w:rsidRDefault="00657329" w:rsidP="00657329">
                  <w:pPr>
                    <w:spacing w:before="100" w:beforeAutospacing="1" w:after="100" w:afterAutospacing="1"/>
                    <w:rPr>
                      <w:b/>
                      <w:bCs/>
                      <w:sz w:val="16"/>
                      <w:szCs w:val="16"/>
                      <w:u w:val="single"/>
                      <w:lang w:val="ro-RO" w:eastAsia="ro-MD"/>
                    </w:rPr>
                  </w:pPr>
                  <w:r w:rsidRPr="00657DC9">
                    <w:rPr>
                      <w:b/>
                      <w:bCs/>
                      <w:sz w:val="16"/>
                      <w:szCs w:val="16"/>
                      <w:u w:val="single"/>
                      <w:lang w:val="ro-RO" w:eastAsia="ro-MD"/>
                    </w:rPr>
                    <w:t>Dimensiunea activului</w:t>
                  </w:r>
                </w:p>
                <w:p w14:paraId="69BCE822" w14:textId="77777777" w:rsidR="00657329" w:rsidRPr="00657DC9" w:rsidRDefault="00657329" w:rsidP="00657329">
                  <w:pPr>
                    <w:spacing w:before="100" w:beforeAutospacing="1" w:after="100" w:afterAutospacing="1"/>
                    <w:rPr>
                      <w:sz w:val="16"/>
                      <w:szCs w:val="16"/>
                      <w:lang w:val="ro-RO" w:eastAsia="ro-MD"/>
                    </w:rPr>
                  </w:pPr>
                  <w:r w:rsidRPr="00657DC9">
                    <w:rPr>
                      <w:sz w:val="16"/>
                      <w:szCs w:val="16"/>
                      <w:lang w:val="ro-RO" w:eastAsia="ro-MD"/>
                    </w:rPr>
                    <w:t>Variațiile (pozitive sau negative) ale cuantumurilor ponderate la risc ale expunerilor determinate de modificările dimensiunii și compoziției portofoliului rezultate din activitatea comercială obișnuită (inclusiv inițierea de noi activități și credite care ajung la scadență), dar excluzând modificările dimensiunii portofoliului datorate achizițiilor și cedărilor de entități.</w:t>
                  </w:r>
                </w:p>
              </w:tc>
            </w:tr>
            <w:tr w:rsidR="00657DC9" w:rsidRPr="0054073C" w14:paraId="5C46EE24" w14:textId="77777777" w:rsidTr="00657329">
              <w:trPr>
                <w:trHeight w:val="683"/>
              </w:trPr>
              <w:tc>
                <w:tcPr>
                  <w:tcW w:w="621" w:type="dxa"/>
                  <w:tcBorders>
                    <w:top w:val="single" w:sz="4" w:space="0" w:color="auto"/>
                    <w:left w:val="single" w:sz="4" w:space="0" w:color="auto"/>
                    <w:bottom w:val="single" w:sz="4" w:space="0" w:color="auto"/>
                    <w:right w:val="single" w:sz="4" w:space="0" w:color="auto"/>
                  </w:tcBorders>
                </w:tcPr>
                <w:p w14:paraId="3191DF48" w14:textId="77777777" w:rsidR="00657329" w:rsidRPr="00657DC9" w:rsidRDefault="00657329" w:rsidP="00657329">
                  <w:pPr>
                    <w:spacing w:before="100" w:beforeAutospacing="1" w:after="100" w:afterAutospacing="1"/>
                    <w:rPr>
                      <w:sz w:val="16"/>
                      <w:szCs w:val="16"/>
                      <w:lang w:val="ro-RO" w:eastAsia="ro-MD"/>
                    </w:rPr>
                  </w:pPr>
                  <w:r w:rsidRPr="00657DC9">
                    <w:rPr>
                      <w:sz w:val="16"/>
                      <w:szCs w:val="16"/>
                      <w:lang w:val="ro-RO" w:eastAsia="ro-MD"/>
                    </w:rPr>
                    <w:t>0030</w:t>
                  </w:r>
                </w:p>
              </w:tc>
              <w:tc>
                <w:tcPr>
                  <w:tcW w:w="3437" w:type="dxa"/>
                  <w:tcBorders>
                    <w:top w:val="single" w:sz="4" w:space="0" w:color="auto"/>
                    <w:left w:val="single" w:sz="4" w:space="0" w:color="auto"/>
                    <w:bottom w:val="single" w:sz="4" w:space="0" w:color="auto"/>
                    <w:right w:val="single" w:sz="4" w:space="0" w:color="auto"/>
                  </w:tcBorders>
                  <w:vAlign w:val="center"/>
                </w:tcPr>
                <w:p w14:paraId="442F9683" w14:textId="77777777" w:rsidR="00657329" w:rsidRPr="00657DC9" w:rsidRDefault="00657329" w:rsidP="00657329">
                  <w:pPr>
                    <w:spacing w:before="100" w:beforeAutospacing="1" w:after="100" w:afterAutospacing="1"/>
                    <w:rPr>
                      <w:b/>
                      <w:bCs/>
                      <w:sz w:val="16"/>
                      <w:szCs w:val="16"/>
                      <w:u w:val="single"/>
                      <w:lang w:val="ro-RO" w:eastAsia="ro-MD"/>
                    </w:rPr>
                  </w:pPr>
                  <w:r w:rsidRPr="00657DC9">
                    <w:rPr>
                      <w:b/>
                      <w:bCs/>
                      <w:sz w:val="16"/>
                      <w:szCs w:val="16"/>
                      <w:u w:val="single"/>
                      <w:lang w:val="ro-RO" w:eastAsia="ro-MD"/>
                    </w:rPr>
                    <w:t xml:space="preserve">Calitatea creditului </w:t>
                  </w:r>
                  <w:proofErr w:type="spellStart"/>
                  <w:r w:rsidRPr="00657DC9">
                    <w:rPr>
                      <w:b/>
                      <w:bCs/>
                      <w:sz w:val="16"/>
                      <w:szCs w:val="16"/>
                      <w:u w:val="single"/>
                      <w:lang w:val="ro-RO" w:eastAsia="ro-MD"/>
                    </w:rPr>
                    <w:t>contrapărților</w:t>
                  </w:r>
                  <w:proofErr w:type="spellEnd"/>
                  <w:r w:rsidRPr="00657DC9">
                    <w:rPr>
                      <w:b/>
                      <w:bCs/>
                      <w:sz w:val="16"/>
                      <w:szCs w:val="16"/>
                      <w:u w:val="single"/>
                      <w:lang w:val="ro-RO" w:eastAsia="ro-MD"/>
                    </w:rPr>
                    <w:t xml:space="preserve"> </w:t>
                  </w:r>
                </w:p>
                <w:p w14:paraId="70ADF2C2" w14:textId="77777777" w:rsidR="00657329" w:rsidRPr="00657DC9" w:rsidRDefault="00657329" w:rsidP="00657329">
                  <w:pPr>
                    <w:spacing w:before="100" w:beforeAutospacing="1" w:after="100" w:afterAutospacing="1"/>
                    <w:rPr>
                      <w:sz w:val="16"/>
                      <w:szCs w:val="16"/>
                      <w:lang w:val="ro-RO" w:eastAsia="ro-MD"/>
                    </w:rPr>
                  </w:pPr>
                  <w:r w:rsidRPr="00657DC9">
                    <w:rPr>
                      <w:sz w:val="16"/>
                      <w:szCs w:val="16"/>
                      <w:lang w:val="ro-RO" w:eastAsia="ro-MD"/>
                    </w:rPr>
                    <w:t xml:space="preserve">Variațiile (pozitive sau negative) ale cuantumurilor ponderate la risc ale expunerilor determinate de modificări ale calității evaluate a </w:t>
                  </w:r>
                  <w:proofErr w:type="spellStart"/>
                  <w:r w:rsidRPr="00657DC9">
                    <w:rPr>
                      <w:sz w:val="16"/>
                      <w:szCs w:val="16"/>
                      <w:lang w:val="ro-RO" w:eastAsia="ro-MD"/>
                    </w:rPr>
                    <w:t>contrapărților</w:t>
                  </w:r>
                  <w:proofErr w:type="spellEnd"/>
                  <w:r w:rsidRPr="00657DC9">
                    <w:rPr>
                      <w:sz w:val="16"/>
                      <w:szCs w:val="16"/>
                      <w:lang w:val="ro-RO" w:eastAsia="ro-MD"/>
                    </w:rPr>
                    <w:t xml:space="preserve"> băncii, evaluate în temeiul cadrului privind riscul de credit, indiferent de abordarea utilizată de către bancă. Acest rând include, de asemenea, variațiile potențiale ale cuantumurilor ponderate la risc ale expunerilor determinate de modelele IRB, atunci când banca utilizează o abordare IRB.</w:t>
                  </w:r>
                </w:p>
              </w:tc>
            </w:tr>
            <w:tr w:rsidR="00657DC9" w:rsidRPr="0054073C" w14:paraId="0209CDC4" w14:textId="77777777" w:rsidTr="00657329">
              <w:trPr>
                <w:trHeight w:val="683"/>
              </w:trPr>
              <w:tc>
                <w:tcPr>
                  <w:tcW w:w="621" w:type="dxa"/>
                  <w:tcBorders>
                    <w:top w:val="single" w:sz="4" w:space="0" w:color="auto"/>
                    <w:left w:val="single" w:sz="4" w:space="0" w:color="auto"/>
                    <w:bottom w:val="single" w:sz="4" w:space="0" w:color="auto"/>
                    <w:right w:val="single" w:sz="4" w:space="0" w:color="auto"/>
                  </w:tcBorders>
                </w:tcPr>
                <w:p w14:paraId="282ACA0C" w14:textId="77777777" w:rsidR="00657329" w:rsidRPr="00657DC9" w:rsidRDefault="00657329" w:rsidP="00657329">
                  <w:pPr>
                    <w:spacing w:before="100" w:beforeAutospacing="1" w:after="100" w:afterAutospacing="1"/>
                    <w:rPr>
                      <w:sz w:val="16"/>
                      <w:szCs w:val="16"/>
                      <w:lang w:val="ro-RO" w:eastAsia="ro-MD"/>
                    </w:rPr>
                  </w:pPr>
                  <w:r w:rsidRPr="00657DC9">
                    <w:rPr>
                      <w:sz w:val="16"/>
                      <w:szCs w:val="16"/>
                      <w:lang w:val="ro-RO" w:eastAsia="ro-MD"/>
                    </w:rPr>
                    <w:t>0040</w:t>
                  </w:r>
                </w:p>
              </w:tc>
              <w:tc>
                <w:tcPr>
                  <w:tcW w:w="3437" w:type="dxa"/>
                  <w:tcBorders>
                    <w:top w:val="single" w:sz="4" w:space="0" w:color="auto"/>
                    <w:left w:val="single" w:sz="4" w:space="0" w:color="auto"/>
                    <w:bottom w:val="single" w:sz="4" w:space="0" w:color="auto"/>
                    <w:right w:val="single" w:sz="4" w:space="0" w:color="auto"/>
                  </w:tcBorders>
                  <w:vAlign w:val="center"/>
                </w:tcPr>
                <w:p w14:paraId="0C960894" w14:textId="77777777" w:rsidR="00657329" w:rsidRPr="00657DC9" w:rsidRDefault="00657329" w:rsidP="00657329">
                  <w:pPr>
                    <w:spacing w:before="100" w:beforeAutospacing="1" w:after="100" w:afterAutospacing="1"/>
                    <w:rPr>
                      <w:b/>
                      <w:bCs/>
                      <w:sz w:val="16"/>
                      <w:szCs w:val="16"/>
                      <w:u w:val="single"/>
                      <w:lang w:val="ro-RO" w:eastAsia="ro-MD"/>
                    </w:rPr>
                  </w:pPr>
                  <w:r w:rsidRPr="00657DC9">
                    <w:rPr>
                      <w:b/>
                      <w:bCs/>
                      <w:sz w:val="16"/>
                      <w:szCs w:val="16"/>
                      <w:u w:val="single"/>
                      <w:lang w:val="ro-RO" w:eastAsia="ro-MD"/>
                    </w:rPr>
                    <w:t>Actualizările modelului (numai pentru IRB)</w:t>
                  </w:r>
                </w:p>
                <w:p w14:paraId="72D3BD8D" w14:textId="77777777" w:rsidR="00657329" w:rsidRPr="00657DC9" w:rsidRDefault="00657329" w:rsidP="00657329">
                  <w:pPr>
                    <w:spacing w:before="100" w:beforeAutospacing="1" w:after="100" w:afterAutospacing="1"/>
                    <w:rPr>
                      <w:sz w:val="16"/>
                      <w:szCs w:val="16"/>
                      <w:lang w:val="ro-RO" w:eastAsia="ro-MD"/>
                    </w:rPr>
                  </w:pPr>
                  <w:r w:rsidRPr="00657DC9">
                    <w:rPr>
                      <w:sz w:val="16"/>
                      <w:szCs w:val="16"/>
                      <w:lang w:val="ro-RO" w:eastAsia="ro-MD"/>
                    </w:rPr>
                    <w:t>Variațiile (pozitive sau negative) ale cuantumurilor ponderate la risc ale expunerilor determinate de punerea în aplicare a modelului, de modificarea domeniului de aplicare a modelului sau de orice modificări menite să remedieze deficiențele modelului.</w:t>
                  </w:r>
                </w:p>
                <w:p w14:paraId="401BB55F" w14:textId="77777777" w:rsidR="00657329" w:rsidRPr="00657DC9" w:rsidRDefault="00657329" w:rsidP="00657329">
                  <w:pPr>
                    <w:spacing w:before="100" w:beforeAutospacing="1" w:after="100" w:afterAutospacing="1"/>
                    <w:rPr>
                      <w:sz w:val="16"/>
                      <w:szCs w:val="16"/>
                      <w:lang w:val="ro-RO" w:eastAsia="ro-MD"/>
                    </w:rPr>
                  </w:pPr>
                  <w:r w:rsidRPr="00657DC9">
                    <w:rPr>
                      <w:sz w:val="16"/>
                      <w:szCs w:val="16"/>
                      <w:lang w:val="ro-RO" w:eastAsia="ro-MD"/>
                    </w:rPr>
                    <w:t>Acest rând se referă numai la modificările modelului IRB.</w:t>
                  </w:r>
                </w:p>
              </w:tc>
            </w:tr>
            <w:tr w:rsidR="00657DC9" w:rsidRPr="0054073C" w14:paraId="7B491E50" w14:textId="77777777" w:rsidTr="00657329">
              <w:trPr>
                <w:trHeight w:val="683"/>
              </w:trPr>
              <w:tc>
                <w:tcPr>
                  <w:tcW w:w="621" w:type="dxa"/>
                  <w:tcBorders>
                    <w:top w:val="single" w:sz="4" w:space="0" w:color="auto"/>
                    <w:left w:val="single" w:sz="4" w:space="0" w:color="auto"/>
                    <w:bottom w:val="single" w:sz="4" w:space="0" w:color="auto"/>
                    <w:right w:val="single" w:sz="4" w:space="0" w:color="auto"/>
                  </w:tcBorders>
                </w:tcPr>
                <w:p w14:paraId="4D2779EC" w14:textId="77777777" w:rsidR="00657329" w:rsidRPr="00657DC9" w:rsidRDefault="00657329" w:rsidP="00657329">
                  <w:pPr>
                    <w:spacing w:before="100" w:beforeAutospacing="1" w:after="100" w:afterAutospacing="1"/>
                    <w:rPr>
                      <w:sz w:val="16"/>
                      <w:szCs w:val="16"/>
                      <w:lang w:val="ro-RO" w:eastAsia="ro-MD"/>
                    </w:rPr>
                  </w:pPr>
                  <w:r w:rsidRPr="00657DC9">
                    <w:rPr>
                      <w:sz w:val="16"/>
                      <w:szCs w:val="16"/>
                      <w:lang w:val="ro-RO" w:eastAsia="ro-MD"/>
                    </w:rPr>
                    <w:lastRenderedPageBreak/>
                    <w:t>0050</w:t>
                  </w:r>
                </w:p>
              </w:tc>
              <w:tc>
                <w:tcPr>
                  <w:tcW w:w="3437" w:type="dxa"/>
                  <w:tcBorders>
                    <w:top w:val="single" w:sz="4" w:space="0" w:color="auto"/>
                    <w:left w:val="single" w:sz="4" w:space="0" w:color="auto"/>
                    <w:bottom w:val="single" w:sz="4" w:space="0" w:color="auto"/>
                    <w:right w:val="single" w:sz="4" w:space="0" w:color="auto"/>
                  </w:tcBorders>
                  <w:vAlign w:val="center"/>
                </w:tcPr>
                <w:p w14:paraId="7E7D2288" w14:textId="77777777" w:rsidR="00657329" w:rsidRPr="00657DC9" w:rsidRDefault="00657329" w:rsidP="00657329">
                  <w:pPr>
                    <w:spacing w:before="100" w:beforeAutospacing="1" w:after="100" w:afterAutospacing="1"/>
                    <w:rPr>
                      <w:b/>
                      <w:bCs/>
                      <w:sz w:val="16"/>
                      <w:szCs w:val="16"/>
                      <w:u w:val="single"/>
                      <w:lang w:val="ro-RO" w:eastAsia="ro-MD"/>
                    </w:rPr>
                  </w:pPr>
                  <w:r w:rsidRPr="00657DC9">
                    <w:rPr>
                      <w:b/>
                      <w:bCs/>
                      <w:sz w:val="16"/>
                      <w:szCs w:val="16"/>
                      <w:u w:val="single"/>
                      <w:lang w:val="ro-RO" w:eastAsia="ro-MD"/>
                    </w:rPr>
                    <w:t>Metodologie și politică (numai pentru IRB)</w:t>
                  </w:r>
                </w:p>
                <w:p w14:paraId="21A2BD69" w14:textId="77777777" w:rsidR="00657329" w:rsidRPr="00657DC9" w:rsidRDefault="00657329" w:rsidP="00657329">
                  <w:pPr>
                    <w:spacing w:before="100" w:beforeAutospacing="1" w:after="100" w:afterAutospacing="1"/>
                    <w:rPr>
                      <w:sz w:val="16"/>
                      <w:szCs w:val="16"/>
                      <w:lang w:val="ro-RO" w:eastAsia="ro-MD"/>
                    </w:rPr>
                  </w:pPr>
                  <w:r w:rsidRPr="00657DC9">
                    <w:rPr>
                      <w:sz w:val="16"/>
                      <w:szCs w:val="16"/>
                      <w:lang w:val="ro-RO" w:eastAsia="ro-MD"/>
                    </w:rPr>
                    <w:t>Variațiile (pozitive sau negative) ale cuantumurilor ponderate la risc ale expunerilor determinate de schimbări metodologice în ceea ce privește calculele determinate de modificări ale politicii de reglementare, cum ar fi noi reglementări (numai pentru modelul IRB).</w:t>
                  </w:r>
                </w:p>
              </w:tc>
            </w:tr>
            <w:tr w:rsidR="00657DC9" w:rsidRPr="0054073C" w14:paraId="4F962555" w14:textId="77777777" w:rsidTr="00657329">
              <w:trPr>
                <w:trHeight w:val="683"/>
              </w:trPr>
              <w:tc>
                <w:tcPr>
                  <w:tcW w:w="621" w:type="dxa"/>
                  <w:tcBorders>
                    <w:top w:val="single" w:sz="4" w:space="0" w:color="auto"/>
                    <w:left w:val="single" w:sz="4" w:space="0" w:color="auto"/>
                    <w:bottom w:val="single" w:sz="4" w:space="0" w:color="auto"/>
                    <w:right w:val="single" w:sz="4" w:space="0" w:color="auto"/>
                  </w:tcBorders>
                </w:tcPr>
                <w:p w14:paraId="3F1CD39B" w14:textId="77777777" w:rsidR="00657329" w:rsidRPr="00657DC9" w:rsidRDefault="00657329" w:rsidP="00657329">
                  <w:pPr>
                    <w:spacing w:before="100" w:beforeAutospacing="1" w:after="100" w:afterAutospacing="1"/>
                    <w:rPr>
                      <w:sz w:val="16"/>
                      <w:szCs w:val="16"/>
                      <w:lang w:val="ro-RO" w:eastAsia="ro-MD"/>
                    </w:rPr>
                  </w:pPr>
                  <w:r w:rsidRPr="00657DC9">
                    <w:rPr>
                      <w:sz w:val="16"/>
                      <w:szCs w:val="16"/>
                      <w:lang w:val="ro-RO" w:eastAsia="ro-MD"/>
                    </w:rPr>
                    <w:t>0060</w:t>
                  </w:r>
                </w:p>
              </w:tc>
              <w:tc>
                <w:tcPr>
                  <w:tcW w:w="3437" w:type="dxa"/>
                  <w:tcBorders>
                    <w:top w:val="single" w:sz="4" w:space="0" w:color="auto"/>
                    <w:left w:val="single" w:sz="4" w:space="0" w:color="auto"/>
                    <w:bottom w:val="single" w:sz="4" w:space="0" w:color="auto"/>
                    <w:right w:val="single" w:sz="4" w:space="0" w:color="auto"/>
                  </w:tcBorders>
                  <w:vAlign w:val="center"/>
                </w:tcPr>
                <w:p w14:paraId="4FEEB48E" w14:textId="77777777" w:rsidR="00657329" w:rsidRPr="00657DC9" w:rsidRDefault="00657329" w:rsidP="00657329">
                  <w:pPr>
                    <w:spacing w:before="100" w:beforeAutospacing="1" w:after="100" w:afterAutospacing="1"/>
                    <w:rPr>
                      <w:b/>
                      <w:bCs/>
                      <w:sz w:val="16"/>
                      <w:szCs w:val="16"/>
                      <w:u w:val="single"/>
                      <w:lang w:val="ro-RO" w:eastAsia="ro-MD"/>
                    </w:rPr>
                  </w:pPr>
                  <w:r w:rsidRPr="00657DC9">
                    <w:rPr>
                      <w:b/>
                      <w:bCs/>
                      <w:sz w:val="16"/>
                      <w:szCs w:val="16"/>
                      <w:u w:val="single"/>
                      <w:lang w:val="ro-RO" w:eastAsia="ro-MD"/>
                    </w:rPr>
                    <w:t>Achiziții și cedări</w:t>
                  </w:r>
                </w:p>
                <w:p w14:paraId="13917DDC" w14:textId="77777777" w:rsidR="00657329" w:rsidRPr="00657DC9" w:rsidRDefault="00657329" w:rsidP="00657329">
                  <w:pPr>
                    <w:spacing w:before="100" w:beforeAutospacing="1" w:after="100" w:afterAutospacing="1"/>
                    <w:rPr>
                      <w:sz w:val="16"/>
                      <w:szCs w:val="16"/>
                      <w:lang w:val="ro-RO" w:eastAsia="ro-MD"/>
                    </w:rPr>
                  </w:pPr>
                  <w:r w:rsidRPr="00657DC9">
                    <w:rPr>
                      <w:sz w:val="16"/>
                      <w:szCs w:val="16"/>
                      <w:lang w:val="ro-RO" w:eastAsia="ro-MD"/>
                    </w:rPr>
                    <w:t>Variațiile (pozitive sau negative) ale cuantumurilor ponderate la risc ale expunerilor determinate de modificări ale dimensiunii portofoliului datorate achizițiilor și cedărilor de entități.</w:t>
                  </w:r>
                </w:p>
              </w:tc>
            </w:tr>
            <w:tr w:rsidR="00657DC9" w:rsidRPr="0054073C" w14:paraId="25CE215E" w14:textId="77777777" w:rsidTr="00657329">
              <w:trPr>
                <w:trHeight w:val="683"/>
              </w:trPr>
              <w:tc>
                <w:tcPr>
                  <w:tcW w:w="621" w:type="dxa"/>
                  <w:tcBorders>
                    <w:top w:val="single" w:sz="4" w:space="0" w:color="auto"/>
                    <w:left w:val="single" w:sz="4" w:space="0" w:color="auto"/>
                    <w:bottom w:val="single" w:sz="4" w:space="0" w:color="auto"/>
                    <w:right w:val="single" w:sz="4" w:space="0" w:color="auto"/>
                  </w:tcBorders>
                </w:tcPr>
                <w:p w14:paraId="4E230180" w14:textId="77777777" w:rsidR="00657329" w:rsidRPr="00657DC9" w:rsidRDefault="00657329" w:rsidP="00657329">
                  <w:pPr>
                    <w:spacing w:before="100" w:beforeAutospacing="1" w:after="100" w:afterAutospacing="1"/>
                    <w:rPr>
                      <w:sz w:val="16"/>
                      <w:szCs w:val="16"/>
                      <w:lang w:val="ro-RO" w:eastAsia="ro-MD"/>
                    </w:rPr>
                  </w:pPr>
                  <w:r w:rsidRPr="00657DC9">
                    <w:rPr>
                      <w:sz w:val="16"/>
                      <w:szCs w:val="16"/>
                      <w:lang w:val="ro-RO" w:eastAsia="ro-MD"/>
                    </w:rPr>
                    <w:t>0070</w:t>
                  </w:r>
                </w:p>
              </w:tc>
              <w:tc>
                <w:tcPr>
                  <w:tcW w:w="3437" w:type="dxa"/>
                  <w:tcBorders>
                    <w:top w:val="single" w:sz="4" w:space="0" w:color="auto"/>
                    <w:left w:val="single" w:sz="4" w:space="0" w:color="auto"/>
                    <w:bottom w:val="single" w:sz="4" w:space="0" w:color="auto"/>
                    <w:right w:val="single" w:sz="4" w:space="0" w:color="auto"/>
                  </w:tcBorders>
                  <w:vAlign w:val="center"/>
                </w:tcPr>
                <w:p w14:paraId="2FFD5A40" w14:textId="77777777" w:rsidR="00657329" w:rsidRPr="00657DC9" w:rsidRDefault="00657329" w:rsidP="00657329">
                  <w:pPr>
                    <w:spacing w:before="100" w:beforeAutospacing="1" w:after="100" w:afterAutospacing="1"/>
                    <w:rPr>
                      <w:b/>
                      <w:bCs/>
                      <w:sz w:val="16"/>
                      <w:szCs w:val="16"/>
                      <w:u w:val="single"/>
                      <w:lang w:val="ro-RO" w:eastAsia="ro-MD"/>
                    </w:rPr>
                  </w:pPr>
                  <w:r w:rsidRPr="00657DC9">
                    <w:rPr>
                      <w:b/>
                      <w:bCs/>
                      <w:sz w:val="16"/>
                      <w:szCs w:val="16"/>
                      <w:u w:val="single"/>
                      <w:lang w:val="ro-RO" w:eastAsia="ro-MD"/>
                    </w:rPr>
                    <w:t>Variații ale cursului de schimb</w:t>
                  </w:r>
                </w:p>
                <w:p w14:paraId="257C1F6B" w14:textId="77777777" w:rsidR="00657329" w:rsidRPr="00657DC9" w:rsidRDefault="00657329" w:rsidP="00657329">
                  <w:pPr>
                    <w:spacing w:before="100" w:beforeAutospacing="1" w:after="100" w:afterAutospacing="1"/>
                    <w:rPr>
                      <w:sz w:val="16"/>
                      <w:szCs w:val="16"/>
                      <w:lang w:val="ro-RO" w:eastAsia="ro-MD"/>
                    </w:rPr>
                  </w:pPr>
                  <w:r w:rsidRPr="00657DC9">
                    <w:rPr>
                      <w:sz w:val="16"/>
                      <w:szCs w:val="16"/>
                      <w:lang w:val="ro-RO" w:eastAsia="ro-MD"/>
                    </w:rPr>
                    <w:t xml:space="preserve">Variațiile (pozitive sau negative) ale cuantumurilor ponderate la risc ale expunerilor determinate de modificări care apar în urma fluctuațiilor conversiei valutare. </w:t>
                  </w:r>
                </w:p>
              </w:tc>
            </w:tr>
            <w:tr w:rsidR="00657DC9" w:rsidRPr="0054073C" w14:paraId="101F66D5" w14:textId="77777777" w:rsidTr="00657329">
              <w:trPr>
                <w:trHeight w:val="683"/>
              </w:trPr>
              <w:tc>
                <w:tcPr>
                  <w:tcW w:w="621" w:type="dxa"/>
                  <w:tcBorders>
                    <w:top w:val="single" w:sz="4" w:space="0" w:color="auto"/>
                    <w:left w:val="single" w:sz="4" w:space="0" w:color="auto"/>
                    <w:bottom w:val="single" w:sz="4" w:space="0" w:color="auto"/>
                    <w:right w:val="single" w:sz="4" w:space="0" w:color="auto"/>
                  </w:tcBorders>
                </w:tcPr>
                <w:p w14:paraId="6FE2D04A" w14:textId="77777777" w:rsidR="00657329" w:rsidRPr="00657DC9" w:rsidRDefault="00657329" w:rsidP="00657329">
                  <w:pPr>
                    <w:spacing w:before="100" w:beforeAutospacing="1" w:after="100" w:afterAutospacing="1"/>
                    <w:rPr>
                      <w:sz w:val="16"/>
                      <w:szCs w:val="16"/>
                      <w:lang w:val="ro-RO" w:eastAsia="ro-MD"/>
                    </w:rPr>
                  </w:pPr>
                  <w:r w:rsidRPr="00657DC9">
                    <w:rPr>
                      <w:sz w:val="16"/>
                      <w:szCs w:val="16"/>
                      <w:lang w:val="ro-RO" w:eastAsia="ro-MD"/>
                    </w:rPr>
                    <w:t>0080</w:t>
                  </w:r>
                </w:p>
              </w:tc>
              <w:tc>
                <w:tcPr>
                  <w:tcW w:w="3437" w:type="dxa"/>
                  <w:tcBorders>
                    <w:top w:val="single" w:sz="4" w:space="0" w:color="auto"/>
                    <w:left w:val="single" w:sz="4" w:space="0" w:color="auto"/>
                    <w:bottom w:val="single" w:sz="4" w:space="0" w:color="auto"/>
                    <w:right w:val="single" w:sz="4" w:space="0" w:color="auto"/>
                  </w:tcBorders>
                  <w:vAlign w:val="center"/>
                </w:tcPr>
                <w:p w14:paraId="6B5D891D" w14:textId="77777777" w:rsidR="00657329" w:rsidRPr="00657DC9" w:rsidRDefault="00657329" w:rsidP="00657329">
                  <w:pPr>
                    <w:spacing w:before="100" w:beforeAutospacing="1" w:after="100" w:afterAutospacing="1"/>
                    <w:rPr>
                      <w:b/>
                      <w:bCs/>
                      <w:sz w:val="16"/>
                      <w:szCs w:val="16"/>
                      <w:u w:val="single"/>
                      <w:lang w:val="ro-RO" w:eastAsia="ro-MD"/>
                    </w:rPr>
                  </w:pPr>
                  <w:r w:rsidRPr="00657DC9">
                    <w:rPr>
                      <w:b/>
                      <w:bCs/>
                      <w:sz w:val="16"/>
                      <w:szCs w:val="16"/>
                      <w:u w:val="single"/>
                      <w:lang w:val="ro-RO" w:eastAsia="ro-MD"/>
                    </w:rPr>
                    <w:t>Altele</w:t>
                  </w:r>
                </w:p>
                <w:p w14:paraId="7E61FC77" w14:textId="77777777" w:rsidR="00657329" w:rsidRPr="00657DC9" w:rsidRDefault="00657329" w:rsidP="00657329">
                  <w:pPr>
                    <w:spacing w:before="100" w:beforeAutospacing="1" w:after="100" w:afterAutospacing="1"/>
                    <w:rPr>
                      <w:sz w:val="16"/>
                      <w:szCs w:val="16"/>
                      <w:lang w:val="ro-RO" w:eastAsia="ro-MD"/>
                    </w:rPr>
                  </w:pPr>
                  <w:r w:rsidRPr="00657DC9">
                    <w:rPr>
                      <w:sz w:val="16"/>
                      <w:szCs w:val="16"/>
                      <w:lang w:val="ro-RO" w:eastAsia="ro-MD"/>
                    </w:rPr>
                    <w:t xml:space="preserve">Această categorie se utilizează pentru reflecta variațiile (pozitive sau negative) ale cuantumurilor ponderate la risc ale expunerilor care nu pot fi atribuite categoriilor de mai sus. </w:t>
                  </w:r>
                </w:p>
              </w:tc>
            </w:tr>
            <w:tr w:rsidR="00657DC9" w:rsidRPr="0054073C" w14:paraId="180F6618" w14:textId="77777777" w:rsidTr="00657329">
              <w:trPr>
                <w:trHeight w:val="683"/>
              </w:trPr>
              <w:tc>
                <w:tcPr>
                  <w:tcW w:w="621" w:type="dxa"/>
                  <w:tcBorders>
                    <w:top w:val="single" w:sz="4" w:space="0" w:color="auto"/>
                    <w:left w:val="single" w:sz="4" w:space="0" w:color="auto"/>
                    <w:bottom w:val="single" w:sz="4" w:space="0" w:color="auto"/>
                    <w:right w:val="single" w:sz="4" w:space="0" w:color="auto"/>
                  </w:tcBorders>
                </w:tcPr>
                <w:p w14:paraId="1FB8A7C3" w14:textId="77777777" w:rsidR="00657329" w:rsidRPr="00657DC9" w:rsidRDefault="00657329" w:rsidP="00657329">
                  <w:pPr>
                    <w:spacing w:before="100" w:beforeAutospacing="1" w:after="100" w:afterAutospacing="1"/>
                    <w:rPr>
                      <w:sz w:val="16"/>
                      <w:szCs w:val="16"/>
                      <w:lang w:val="ro-RO" w:eastAsia="ro-MD"/>
                    </w:rPr>
                  </w:pPr>
                  <w:r w:rsidRPr="00657DC9">
                    <w:rPr>
                      <w:sz w:val="16"/>
                      <w:szCs w:val="16"/>
                      <w:lang w:val="ro-RO" w:eastAsia="ro-MD"/>
                    </w:rPr>
                    <w:t>0090</w:t>
                  </w:r>
                </w:p>
              </w:tc>
              <w:tc>
                <w:tcPr>
                  <w:tcW w:w="3437" w:type="dxa"/>
                  <w:tcBorders>
                    <w:top w:val="single" w:sz="4" w:space="0" w:color="auto"/>
                    <w:left w:val="single" w:sz="4" w:space="0" w:color="auto"/>
                    <w:bottom w:val="single" w:sz="4" w:space="0" w:color="auto"/>
                    <w:right w:val="single" w:sz="4" w:space="0" w:color="auto"/>
                  </w:tcBorders>
                  <w:vAlign w:val="center"/>
                </w:tcPr>
                <w:p w14:paraId="0A08A807" w14:textId="77777777" w:rsidR="00657329" w:rsidRPr="00657DC9" w:rsidRDefault="00657329" w:rsidP="00657329">
                  <w:pPr>
                    <w:spacing w:before="100" w:beforeAutospacing="1" w:after="100" w:afterAutospacing="1"/>
                    <w:rPr>
                      <w:b/>
                      <w:bCs/>
                      <w:sz w:val="16"/>
                      <w:szCs w:val="16"/>
                      <w:u w:val="single"/>
                      <w:lang w:val="ro-RO" w:eastAsia="ro-MD"/>
                    </w:rPr>
                  </w:pPr>
                  <w:r w:rsidRPr="00657DC9">
                    <w:rPr>
                      <w:b/>
                      <w:bCs/>
                      <w:sz w:val="16"/>
                      <w:szCs w:val="16"/>
                      <w:u w:val="single"/>
                      <w:lang w:val="ro-RO" w:eastAsia="ro-MD"/>
                    </w:rPr>
                    <w:t>Cuantumurile ponderate la risc ale expunerilor la sfârșitul perioadei de raportare curente</w:t>
                  </w:r>
                </w:p>
                <w:p w14:paraId="0922D343" w14:textId="77777777" w:rsidR="00657329" w:rsidRPr="00657DC9" w:rsidRDefault="00657329" w:rsidP="00657329">
                  <w:pPr>
                    <w:spacing w:before="100" w:beforeAutospacing="1" w:after="100" w:afterAutospacing="1"/>
                    <w:rPr>
                      <w:i/>
                      <w:sz w:val="16"/>
                      <w:szCs w:val="16"/>
                      <w:lang w:val="ro-RO" w:eastAsia="ro-MD"/>
                    </w:rPr>
                  </w:pPr>
                  <w:r w:rsidRPr="00657DC9">
                    <w:rPr>
                      <w:sz w:val="16"/>
                      <w:szCs w:val="16"/>
                      <w:lang w:val="ro-RO" w:eastAsia="ro-MD"/>
                    </w:rPr>
                    <w:t xml:space="preserve">Cuantumurile ponderate la risc ale expunerilor pentru expunerile la riscul de credit al </w:t>
                  </w:r>
                  <w:proofErr w:type="spellStart"/>
                  <w:r w:rsidRPr="00657DC9">
                    <w:rPr>
                      <w:sz w:val="16"/>
                      <w:szCs w:val="16"/>
                      <w:lang w:val="ro-RO" w:eastAsia="ro-MD"/>
                    </w:rPr>
                    <w:t>contrapărții</w:t>
                  </w:r>
                  <w:proofErr w:type="spellEnd"/>
                  <w:r w:rsidRPr="00657DC9">
                    <w:rPr>
                      <w:sz w:val="16"/>
                      <w:szCs w:val="16"/>
                      <w:lang w:val="ro-RO" w:eastAsia="ro-MD"/>
                    </w:rPr>
                    <w:t xml:space="preserve"> conform IRB la sfârșitul perioadei de raportare curente.</w:t>
                  </w:r>
                </w:p>
              </w:tc>
            </w:tr>
          </w:tbl>
          <w:p w14:paraId="39C69696" w14:textId="77777777" w:rsidR="00657329" w:rsidRPr="00657DC9" w:rsidRDefault="00657329" w:rsidP="00657329">
            <w:pPr>
              <w:jc w:val="both"/>
              <w:rPr>
                <w:sz w:val="16"/>
                <w:szCs w:val="16"/>
                <w:lang w:val="en-US"/>
              </w:rPr>
            </w:pPr>
          </w:p>
        </w:tc>
        <w:tc>
          <w:tcPr>
            <w:tcW w:w="1229" w:type="dxa"/>
          </w:tcPr>
          <w:p w14:paraId="128BDC3A" w14:textId="77777777" w:rsidR="00657329" w:rsidRPr="00657DC9" w:rsidRDefault="00657329" w:rsidP="00657329">
            <w:pPr>
              <w:jc w:val="both"/>
              <w:rPr>
                <w:b/>
                <w:bCs/>
                <w:sz w:val="16"/>
                <w:szCs w:val="16"/>
                <w:lang w:val="ro-MD"/>
              </w:rPr>
            </w:pPr>
          </w:p>
        </w:tc>
        <w:tc>
          <w:tcPr>
            <w:tcW w:w="5008" w:type="dxa"/>
            <w:tcBorders>
              <w:top w:val="single" w:sz="4" w:space="0" w:color="auto"/>
              <w:bottom w:val="single" w:sz="4" w:space="0" w:color="auto"/>
            </w:tcBorders>
          </w:tcPr>
          <w:p w14:paraId="1A8C477B" w14:textId="77777777" w:rsidR="00657329" w:rsidRPr="00657DC9" w:rsidRDefault="00657329" w:rsidP="00657329">
            <w:pPr>
              <w:jc w:val="both"/>
              <w:rPr>
                <w:strike/>
                <w:sz w:val="16"/>
                <w:szCs w:val="16"/>
                <w:lang w:val="ro-MD"/>
              </w:rPr>
            </w:pPr>
          </w:p>
        </w:tc>
      </w:tr>
      <w:tr w:rsidR="00657DC9" w:rsidRPr="0054073C" w14:paraId="09E7BD82" w14:textId="77777777" w:rsidTr="00B32299">
        <w:tc>
          <w:tcPr>
            <w:tcW w:w="3866" w:type="dxa"/>
          </w:tcPr>
          <w:p w14:paraId="319A3AC1" w14:textId="77777777" w:rsidR="000874DA" w:rsidRPr="00657DC9" w:rsidRDefault="000874DA" w:rsidP="000874DA">
            <w:pPr>
              <w:jc w:val="both"/>
              <w:rPr>
                <w:sz w:val="16"/>
                <w:szCs w:val="16"/>
                <w:lang w:val="en-US"/>
              </w:rPr>
            </w:pPr>
          </w:p>
        </w:tc>
        <w:tc>
          <w:tcPr>
            <w:tcW w:w="4356" w:type="dxa"/>
          </w:tcPr>
          <w:p w14:paraId="5CE56ADC" w14:textId="32B84F2C" w:rsidR="000874DA" w:rsidRPr="00657DC9" w:rsidRDefault="000874DA" w:rsidP="000874DA">
            <w:pPr>
              <w:jc w:val="both"/>
              <w:rPr>
                <w:sz w:val="16"/>
                <w:szCs w:val="16"/>
                <w:lang w:val="ro-RO"/>
              </w:rPr>
            </w:pPr>
            <w:bookmarkStart w:id="8" w:name="_Hlk216703103"/>
            <w:r w:rsidRPr="00657DC9">
              <w:rPr>
                <w:sz w:val="16"/>
                <w:szCs w:val="16"/>
                <w:lang w:val="ro-MD"/>
              </w:rPr>
              <w:t xml:space="preserve">2. </w:t>
            </w:r>
            <w:r w:rsidR="007D613C" w:rsidRPr="00657DC9">
              <w:rPr>
                <w:sz w:val="16"/>
                <w:szCs w:val="16"/>
                <w:lang w:val="ro-MD"/>
              </w:rPr>
              <w:t xml:space="preserve">Prima prezentare a rapoartelor </w:t>
            </w:r>
            <w:proofErr w:type="spellStart"/>
            <w:r w:rsidR="007D613C" w:rsidRPr="00657DC9">
              <w:rPr>
                <w:sz w:val="16"/>
                <w:szCs w:val="16"/>
                <w:lang w:val="ro-MD"/>
              </w:rPr>
              <w:t>menţionate</w:t>
            </w:r>
            <w:proofErr w:type="spellEnd"/>
            <w:r w:rsidR="007D613C" w:rsidRPr="00657DC9">
              <w:rPr>
                <w:sz w:val="16"/>
                <w:szCs w:val="16"/>
                <w:lang w:val="ro-MD"/>
              </w:rPr>
              <w:t xml:space="preserve"> la subpunctele 2.1. – 2.3. se va efectua pentru </w:t>
            </w:r>
            <w:proofErr w:type="spellStart"/>
            <w:r w:rsidR="007D613C" w:rsidRPr="00657DC9">
              <w:rPr>
                <w:sz w:val="16"/>
                <w:szCs w:val="16"/>
                <w:lang w:val="ro-MD"/>
              </w:rPr>
              <w:t>situaţia</w:t>
            </w:r>
            <w:proofErr w:type="spellEnd"/>
            <w:r w:rsidR="007D613C" w:rsidRPr="00657DC9">
              <w:rPr>
                <w:sz w:val="16"/>
                <w:szCs w:val="16"/>
                <w:lang w:val="ro-MD"/>
              </w:rPr>
              <w:t xml:space="preserve"> din 31 martie 2027, în cazul raportării la nivel individual și, respectiv, pentru situația din 31 decembrie 2027, în cazul raportării pe bază consolidată.</w:t>
            </w:r>
          </w:p>
          <w:bookmarkEnd w:id="8"/>
          <w:p w14:paraId="04CCDBB4" w14:textId="77777777" w:rsidR="000874DA" w:rsidRPr="00657DC9" w:rsidRDefault="000874DA" w:rsidP="000874DA">
            <w:pPr>
              <w:jc w:val="both"/>
              <w:rPr>
                <w:sz w:val="16"/>
                <w:szCs w:val="16"/>
                <w:lang w:val="en-US"/>
              </w:rPr>
            </w:pPr>
          </w:p>
        </w:tc>
        <w:tc>
          <w:tcPr>
            <w:tcW w:w="1229" w:type="dxa"/>
          </w:tcPr>
          <w:p w14:paraId="421536D9" w14:textId="77777777" w:rsidR="000874DA" w:rsidRPr="00657DC9" w:rsidRDefault="000874DA" w:rsidP="000874DA">
            <w:pPr>
              <w:jc w:val="both"/>
              <w:rPr>
                <w:b/>
                <w:bCs/>
                <w:sz w:val="16"/>
                <w:szCs w:val="16"/>
                <w:lang w:val="ro-MD"/>
              </w:rPr>
            </w:pPr>
          </w:p>
        </w:tc>
        <w:tc>
          <w:tcPr>
            <w:tcW w:w="5008" w:type="dxa"/>
            <w:tcBorders>
              <w:top w:val="single" w:sz="4" w:space="0" w:color="auto"/>
              <w:bottom w:val="single" w:sz="4" w:space="0" w:color="auto"/>
            </w:tcBorders>
          </w:tcPr>
          <w:p w14:paraId="42E5EDFC" w14:textId="6841667E" w:rsidR="000874DA" w:rsidRPr="00657DC9" w:rsidRDefault="000874DA" w:rsidP="000874DA">
            <w:pPr>
              <w:jc w:val="both"/>
              <w:rPr>
                <w:strike/>
                <w:sz w:val="16"/>
                <w:szCs w:val="16"/>
                <w:lang w:val="ro-MD"/>
              </w:rPr>
            </w:pPr>
            <w:r w:rsidRPr="00657DC9">
              <w:rPr>
                <w:sz w:val="16"/>
                <w:szCs w:val="16"/>
                <w:lang w:val="ro-MD"/>
              </w:rPr>
              <w:t xml:space="preserve">Prevedere cu specific național aferentă stabilirii </w:t>
            </w:r>
            <w:proofErr w:type="spellStart"/>
            <w:r w:rsidRPr="00657DC9">
              <w:rPr>
                <w:sz w:val="16"/>
                <w:szCs w:val="16"/>
                <w:lang w:val="ro-MD"/>
              </w:rPr>
              <w:t>termenlor</w:t>
            </w:r>
            <w:proofErr w:type="spellEnd"/>
            <w:r w:rsidRPr="00657DC9">
              <w:rPr>
                <w:sz w:val="16"/>
                <w:szCs w:val="16"/>
                <w:lang w:val="ro-MD"/>
              </w:rPr>
              <w:t xml:space="preserve"> de prezentarea a rapoartelor </w:t>
            </w:r>
            <w:proofErr w:type="spellStart"/>
            <w:r w:rsidRPr="00657DC9">
              <w:rPr>
                <w:sz w:val="16"/>
                <w:szCs w:val="16"/>
                <w:lang w:val="ro-MD"/>
              </w:rPr>
              <w:t>aferete</w:t>
            </w:r>
            <w:proofErr w:type="spellEnd"/>
            <w:r w:rsidRPr="00657DC9">
              <w:rPr>
                <w:sz w:val="16"/>
                <w:szCs w:val="16"/>
                <w:lang w:val="ro-MD"/>
              </w:rPr>
              <w:t xml:space="preserve"> riscului de credit al </w:t>
            </w:r>
            <w:proofErr w:type="spellStart"/>
            <w:r w:rsidRPr="00657DC9">
              <w:rPr>
                <w:sz w:val="16"/>
                <w:szCs w:val="16"/>
                <w:lang w:val="ro-MD"/>
              </w:rPr>
              <w:t>contrapărții</w:t>
            </w:r>
            <w:proofErr w:type="spellEnd"/>
            <w:r w:rsidRPr="00657DC9">
              <w:rPr>
                <w:sz w:val="16"/>
                <w:szCs w:val="16"/>
                <w:lang w:val="ro-MD"/>
              </w:rPr>
              <w:t>.</w:t>
            </w:r>
          </w:p>
        </w:tc>
      </w:tr>
      <w:tr w:rsidR="00657DC9" w:rsidRPr="0054073C" w14:paraId="4CB516AC" w14:textId="77777777" w:rsidTr="00B32299">
        <w:tc>
          <w:tcPr>
            <w:tcW w:w="3866" w:type="dxa"/>
          </w:tcPr>
          <w:p w14:paraId="27309DB8" w14:textId="77777777" w:rsidR="000874DA" w:rsidRPr="00657DC9" w:rsidRDefault="000874DA" w:rsidP="000874DA">
            <w:pPr>
              <w:jc w:val="both"/>
              <w:rPr>
                <w:sz w:val="16"/>
                <w:szCs w:val="16"/>
                <w:lang w:val="en-US"/>
              </w:rPr>
            </w:pPr>
          </w:p>
        </w:tc>
        <w:tc>
          <w:tcPr>
            <w:tcW w:w="4356" w:type="dxa"/>
          </w:tcPr>
          <w:p w14:paraId="0F1F6C52" w14:textId="0A01D5FA" w:rsidR="000874DA" w:rsidRPr="00657DC9" w:rsidRDefault="000874DA" w:rsidP="000874DA">
            <w:pPr>
              <w:jc w:val="both"/>
              <w:rPr>
                <w:sz w:val="16"/>
                <w:szCs w:val="16"/>
                <w:lang w:val="ro-RO"/>
              </w:rPr>
            </w:pPr>
            <w:r w:rsidRPr="00657DC9">
              <w:rPr>
                <w:sz w:val="16"/>
                <w:szCs w:val="16"/>
                <w:lang w:val="ro-MD"/>
              </w:rPr>
              <w:t xml:space="preserve">3. Prezenta hotărâre intră în vigoare la data de 1 </w:t>
            </w:r>
            <w:r w:rsidR="007D613C" w:rsidRPr="00657DC9">
              <w:rPr>
                <w:sz w:val="16"/>
                <w:szCs w:val="16"/>
                <w:lang w:val="ro-MD"/>
              </w:rPr>
              <w:t>ianuarie</w:t>
            </w:r>
            <w:r w:rsidRPr="00657DC9">
              <w:rPr>
                <w:sz w:val="16"/>
                <w:szCs w:val="16"/>
                <w:lang w:val="ro-MD"/>
              </w:rPr>
              <w:t xml:space="preserve"> 202</w:t>
            </w:r>
            <w:r w:rsidR="007D613C" w:rsidRPr="00657DC9">
              <w:rPr>
                <w:sz w:val="16"/>
                <w:szCs w:val="16"/>
                <w:lang w:val="ro-MD"/>
              </w:rPr>
              <w:t>7</w:t>
            </w:r>
            <w:r w:rsidRPr="00657DC9">
              <w:rPr>
                <w:sz w:val="16"/>
                <w:szCs w:val="16"/>
                <w:lang w:val="ro-MD"/>
              </w:rPr>
              <w:t>.</w:t>
            </w:r>
          </w:p>
        </w:tc>
        <w:tc>
          <w:tcPr>
            <w:tcW w:w="1229" w:type="dxa"/>
          </w:tcPr>
          <w:p w14:paraId="438B3C69" w14:textId="77777777" w:rsidR="000874DA" w:rsidRPr="00657DC9" w:rsidRDefault="000874DA" w:rsidP="000874DA">
            <w:pPr>
              <w:jc w:val="both"/>
              <w:rPr>
                <w:b/>
                <w:bCs/>
                <w:sz w:val="16"/>
                <w:szCs w:val="16"/>
                <w:lang w:val="ro-MD"/>
              </w:rPr>
            </w:pPr>
          </w:p>
        </w:tc>
        <w:tc>
          <w:tcPr>
            <w:tcW w:w="5008" w:type="dxa"/>
            <w:tcBorders>
              <w:top w:val="single" w:sz="4" w:space="0" w:color="auto"/>
              <w:bottom w:val="single" w:sz="4" w:space="0" w:color="auto"/>
            </w:tcBorders>
          </w:tcPr>
          <w:p w14:paraId="4F9971F1" w14:textId="6A36B0A5" w:rsidR="000874DA" w:rsidRPr="00657DC9" w:rsidRDefault="000874DA" w:rsidP="000874DA">
            <w:pPr>
              <w:jc w:val="both"/>
              <w:rPr>
                <w:strike/>
                <w:sz w:val="16"/>
                <w:szCs w:val="16"/>
                <w:lang w:val="ro-MD"/>
              </w:rPr>
            </w:pPr>
            <w:r w:rsidRPr="00657DC9">
              <w:rPr>
                <w:sz w:val="16"/>
                <w:szCs w:val="16"/>
                <w:lang w:val="ro-MD"/>
              </w:rPr>
              <w:t xml:space="preserve">Prevedere cu specific național aferentă intrării în vigoare a proiectului privind includerea rapoartelor aferente riscului de credit al </w:t>
            </w:r>
            <w:proofErr w:type="spellStart"/>
            <w:r w:rsidRPr="00657DC9">
              <w:rPr>
                <w:sz w:val="16"/>
                <w:szCs w:val="16"/>
                <w:lang w:val="ro-MD"/>
              </w:rPr>
              <w:t>contrapărții</w:t>
            </w:r>
            <w:proofErr w:type="spellEnd"/>
            <w:r w:rsidRPr="00657DC9">
              <w:rPr>
                <w:sz w:val="16"/>
                <w:szCs w:val="16"/>
                <w:lang w:val="ro-MD"/>
              </w:rPr>
              <w:t>.</w:t>
            </w:r>
          </w:p>
        </w:tc>
      </w:tr>
    </w:tbl>
    <w:p w14:paraId="34BD39BE" w14:textId="77777777" w:rsidR="00493520" w:rsidRPr="00657DC9" w:rsidRDefault="00493520">
      <w:pPr>
        <w:rPr>
          <w:sz w:val="16"/>
          <w:szCs w:val="16"/>
          <w:lang w:val="ro-MD"/>
        </w:rPr>
      </w:pPr>
    </w:p>
    <w:sectPr w:rsidR="00493520" w:rsidRPr="00657DC9" w:rsidSect="005736A5">
      <w:headerReference w:type="even" r:id="rId41"/>
      <w:headerReference w:type="default" r:id="rId42"/>
      <w:footerReference w:type="even" r:id="rId43"/>
      <w:footerReference w:type="default" r:id="rId44"/>
      <w:pgSz w:w="16838" w:h="11906" w:orient="landscape" w:code="9"/>
      <w:pgMar w:top="902" w:right="1134" w:bottom="53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AC343" w14:textId="77777777" w:rsidR="00611380" w:rsidRDefault="00611380" w:rsidP="00525701">
      <w:r>
        <w:separator/>
      </w:r>
    </w:p>
  </w:endnote>
  <w:endnote w:type="continuationSeparator" w:id="0">
    <w:p w14:paraId="3D3A7E03" w14:textId="77777777" w:rsidR="00611380" w:rsidRDefault="00611380" w:rsidP="0052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ermianSerifTypeface">
    <w:panose1 w:val="02000000000000000000"/>
    <w:charset w:val="CC"/>
    <w:family w:val="auto"/>
    <w:pitch w:val="variable"/>
    <w:sig w:usb0="A000022F" w:usb1="4000A46A" w:usb2="00000000" w:usb3="00000000" w:csb0="00000007"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PermianSansTypeface">
    <w:panose1 w:val="02000000000000000000"/>
    <w:charset w:val="CC"/>
    <w:family w:val="auto"/>
    <w:pitch w:val="variable"/>
    <w:sig w:usb0="A000022F" w:usb1="4000A07A"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6A45" w14:textId="77777777" w:rsidR="00494263" w:rsidRDefault="00494263" w:rsidP="00525701">
    <w:pPr>
      <w:pStyle w:val="Footer"/>
      <w:framePr w:wrap="around" w:vAnchor="text" w:hAnchor="margin" w:xAlign="right" w:y="1"/>
      <w:jc w:val="center"/>
      <w:rPr>
        <w:rStyle w:val="PageNumber"/>
        <w:rFonts w:ascii="PermianSansTypeface" w:hAnsi="PermianSansTypeface"/>
        <w:b/>
        <w:color w:val="000000"/>
        <w:sz w:val="16"/>
        <w:lang w:val="en-US"/>
      </w:rPr>
    </w:pPr>
    <w:bookmarkStart w:id="11" w:name="TITUS1FooterEvenPages"/>
    <w:r>
      <w:rPr>
        <w:rStyle w:val="PageNumber"/>
        <w:rFonts w:ascii="PermianSansTypeface" w:hAnsi="PermianSansTypeface"/>
        <w:b/>
        <w:color w:val="000000"/>
        <w:sz w:val="16"/>
        <w:lang w:val="en-US"/>
      </w:rPr>
      <w:t xml:space="preserve"> </w:t>
    </w:r>
  </w:p>
  <w:p w14:paraId="127BC186" w14:textId="77777777" w:rsidR="00494263" w:rsidRDefault="00494263" w:rsidP="00525701">
    <w:pPr>
      <w:pStyle w:val="Footer"/>
      <w:framePr w:wrap="around" w:vAnchor="text" w:hAnchor="margin" w:xAlign="right" w:y="1"/>
      <w:rPr>
        <w:rStyle w:val="PageNumber"/>
        <w:rFonts w:ascii="PermianSansTypeface" w:hAnsi="PermianSansTypeface"/>
        <w:b/>
        <w:color w:val="000000"/>
        <w:sz w:val="16"/>
        <w:lang w:val="en-US"/>
      </w:rPr>
    </w:pPr>
    <w:r>
      <w:rPr>
        <w:rStyle w:val="PageNumber"/>
        <w:rFonts w:ascii="PermianSansTypeface" w:hAnsi="PermianSansTypeface"/>
        <w:b/>
        <w:color w:val="000000"/>
        <w:sz w:val="16"/>
        <w:lang w:val="en-US"/>
      </w:rPr>
      <w:t xml:space="preserve"> </w:t>
    </w:r>
  </w:p>
  <w:bookmarkEnd w:id="11"/>
  <w:p w14:paraId="30BBDDBD" w14:textId="77777777" w:rsidR="00494263" w:rsidRPr="00084C0C" w:rsidRDefault="00494263" w:rsidP="00525701">
    <w:pPr>
      <w:pStyle w:val="Footer"/>
      <w:framePr w:wrap="around" w:vAnchor="text" w:hAnchor="margin" w:xAlign="right" w:y="1"/>
      <w:jc w:val="center"/>
      <w:rPr>
        <w:rStyle w:val="PageNumber"/>
        <w:rFonts w:ascii="PermianSansTypeface" w:hAnsi="PermianSansTypeface"/>
        <w:b/>
        <w:color w:val="000000"/>
        <w:sz w:val="16"/>
        <w:lang w:val="en-US"/>
      </w:rPr>
    </w:pPr>
  </w:p>
  <w:p w14:paraId="32366E02" w14:textId="7F999D56" w:rsidR="00494263" w:rsidRDefault="00494263" w:rsidP="005257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7F25">
      <w:rPr>
        <w:rStyle w:val="PageNumber"/>
        <w:noProof/>
      </w:rPr>
      <w:t>2</w:t>
    </w:r>
    <w:r>
      <w:rPr>
        <w:rStyle w:val="PageNumber"/>
      </w:rPr>
      <w:fldChar w:fldCharType="end"/>
    </w:r>
  </w:p>
  <w:p w14:paraId="6D270E1A" w14:textId="77777777" w:rsidR="00494263" w:rsidRDefault="00494263" w:rsidP="00525701">
    <w:pPr>
      <w:pStyle w:val="Footer"/>
      <w:ind w:right="360"/>
    </w:pPr>
  </w:p>
  <w:p w14:paraId="0E54F150" w14:textId="77777777" w:rsidR="00494263" w:rsidRDefault="00494263" w:rsidP="005F3A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F7B2B" w14:textId="77777777" w:rsidR="00494263" w:rsidRDefault="00494263" w:rsidP="00525701">
    <w:pPr>
      <w:pStyle w:val="Footer"/>
      <w:framePr w:wrap="around" w:vAnchor="text" w:hAnchor="margin" w:xAlign="right" w:y="1"/>
      <w:jc w:val="center"/>
      <w:rPr>
        <w:rStyle w:val="PageNumber"/>
        <w:rFonts w:ascii="PermianSansTypeface" w:hAnsi="PermianSansTypeface"/>
        <w:b/>
        <w:color w:val="000000"/>
        <w:sz w:val="16"/>
        <w:lang w:val="en-US"/>
      </w:rPr>
    </w:pPr>
    <w:bookmarkStart w:id="12" w:name="TITUS1FooterPrimary"/>
    <w:r>
      <w:rPr>
        <w:rStyle w:val="PageNumber"/>
        <w:rFonts w:ascii="PermianSansTypeface" w:hAnsi="PermianSansTypeface"/>
        <w:b/>
        <w:color w:val="000000"/>
        <w:sz w:val="16"/>
        <w:lang w:val="en-US"/>
      </w:rPr>
      <w:t xml:space="preserve"> </w:t>
    </w:r>
  </w:p>
  <w:p w14:paraId="5B6503C0" w14:textId="77777777" w:rsidR="00494263" w:rsidRDefault="00494263" w:rsidP="00525701">
    <w:pPr>
      <w:pStyle w:val="Footer"/>
      <w:framePr w:wrap="around" w:vAnchor="text" w:hAnchor="margin" w:xAlign="right" w:y="1"/>
      <w:rPr>
        <w:rStyle w:val="PageNumber"/>
        <w:rFonts w:ascii="PermianSansTypeface" w:hAnsi="PermianSansTypeface"/>
        <w:b/>
        <w:color w:val="000000"/>
        <w:sz w:val="16"/>
        <w:lang w:val="en-US"/>
      </w:rPr>
    </w:pPr>
    <w:r>
      <w:rPr>
        <w:rStyle w:val="PageNumber"/>
        <w:rFonts w:ascii="PermianSansTypeface" w:hAnsi="PermianSansTypeface"/>
        <w:b/>
        <w:color w:val="000000"/>
        <w:sz w:val="16"/>
        <w:lang w:val="en-US"/>
      </w:rPr>
      <w:t xml:space="preserve"> </w:t>
    </w:r>
  </w:p>
  <w:bookmarkEnd w:id="12"/>
  <w:p w14:paraId="4D4DC281" w14:textId="29CA27D1" w:rsidR="00494263" w:rsidRDefault="00494263" w:rsidP="005F3A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7F25">
      <w:rPr>
        <w:rStyle w:val="PageNumber"/>
        <w:noProof/>
      </w:rPr>
      <w:t>1</w:t>
    </w:r>
    <w:r>
      <w:rPr>
        <w:rStyle w:val="PageNumber"/>
      </w:rPr>
      <w:fldChar w:fldCharType="end"/>
    </w:r>
  </w:p>
  <w:p w14:paraId="3B2B9BF7" w14:textId="77777777" w:rsidR="00494263" w:rsidRDefault="00494263" w:rsidP="005F3A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870F0" w14:textId="77777777" w:rsidR="00611380" w:rsidRDefault="00611380" w:rsidP="00525701">
      <w:r>
        <w:separator/>
      </w:r>
    </w:p>
  </w:footnote>
  <w:footnote w:type="continuationSeparator" w:id="0">
    <w:p w14:paraId="65321EB4" w14:textId="77777777" w:rsidR="00611380" w:rsidRDefault="00611380" w:rsidP="00525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09F6" w14:textId="77777777" w:rsidR="00494263" w:rsidRDefault="00494263" w:rsidP="00525701">
    <w:pPr>
      <w:pStyle w:val="Header"/>
      <w:jc w:val="right"/>
    </w:pPr>
    <w:bookmarkStart w:id="9" w:name="TITUS1HeaderEvenPages"/>
    <w:r>
      <w:t xml:space="preserve"> </w:t>
    </w:r>
  </w:p>
  <w:bookmarkEnd w:id="9"/>
  <w:p w14:paraId="2EA8E714" w14:textId="77777777" w:rsidR="00494263" w:rsidRDefault="00494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0E51" w14:textId="77777777" w:rsidR="00494263" w:rsidRDefault="00494263" w:rsidP="00525701">
    <w:pPr>
      <w:pStyle w:val="Header"/>
      <w:jc w:val="right"/>
    </w:pPr>
    <w:bookmarkStart w:id="10" w:name="TITUS1HeaderPrimary"/>
    <w:r>
      <w:t xml:space="preserve"> </w:t>
    </w:r>
  </w:p>
  <w:bookmarkEnd w:id="10"/>
  <w:p w14:paraId="7E223774" w14:textId="77777777" w:rsidR="00494263" w:rsidRDefault="00494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DC3"/>
    <w:multiLevelType w:val="hybridMultilevel"/>
    <w:tmpl w:val="EE468028"/>
    <w:lvl w:ilvl="0" w:tplc="C6ECD830">
      <w:start w:val="1"/>
      <w:numFmt w:val="decimal"/>
      <w:lvlText w:val="%1."/>
      <w:lvlJc w:val="left"/>
      <w:pPr>
        <w:ind w:left="1353" w:hanging="360"/>
      </w:pPr>
      <w:rPr>
        <w:i w:val="0"/>
        <w:color w:val="auto"/>
        <w:sz w:val="18"/>
        <w:szCs w:val="18"/>
      </w:rPr>
    </w:lvl>
    <w:lvl w:ilvl="1" w:tplc="A2B21D5E">
      <w:start w:val="1"/>
      <w:numFmt w:val="decimal"/>
      <w:lvlText w:val="%2)"/>
      <w:lvlJc w:val="left"/>
      <w:pPr>
        <w:ind w:left="2007" w:hanging="360"/>
      </w:pPr>
      <w:rPr>
        <w:rFonts w:hint="default"/>
        <w:i w:val="0"/>
        <w:color w:val="auto"/>
        <w:sz w:val="18"/>
        <w:szCs w:val="18"/>
      </w:rPr>
    </w:lvl>
    <w:lvl w:ilvl="2" w:tplc="6B4228F2">
      <w:start w:val="1"/>
      <w:numFmt w:val="lowerLetter"/>
      <w:lvlText w:val="%3)"/>
      <w:lvlJc w:val="left"/>
      <w:pPr>
        <w:ind w:left="928" w:hanging="360"/>
      </w:pPr>
      <w:rPr>
        <w:rFonts w:hint="default"/>
        <w:color w:val="auto"/>
      </w:rPr>
    </w:lvl>
    <w:lvl w:ilvl="3" w:tplc="16F2A364">
      <w:start w:val="1"/>
      <w:numFmt w:val="lowerLetter"/>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5D90F33"/>
    <w:multiLevelType w:val="hybridMultilevel"/>
    <w:tmpl w:val="A25C190C"/>
    <w:lvl w:ilvl="0" w:tplc="4E5EE05E">
      <w:start w:val="59"/>
      <w:numFmt w:val="decimal"/>
      <w:lvlText w:val="%1."/>
      <w:lvlJc w:val="left"/>
      <w:pPr>
        <w:ind w:left="720" w:hanging="360"/>
      </w:pPr>
      <w:rPr>
        <w:rFonts w:hint="default"/>
        <w:b w:val="0"/>
        <w:color w:val="auto"/>
      </w:rPr>
    </w:lvl>
    <w:lvl w:ilvl="1" w:tplc="21F895A0">
      <w:start w:val="1"/>
      <w:numFmt w:val="decimal"/>
      <w:lvlText w:val="%2)"/>
      <w:lvlJc w:val="left"/>
      <w:pPr>
        <w:ind w:left="1440" w:hanging="360"/>
      </w:pPr>
      <w:rPr>
        <w:rFonts w:ascii="Times New Roman" w:eastAsia="Times New Roman" w:hAnsi="Times New Roman" w:cs="Times New Roman"/>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B01DF"/>
    <w:multiLevelType w:val="hybridMultilevel"/>
    <w:tmpl w:val="C4F43676"/>
    <w:lvl w:ilvl="0" w:tplc="C0481B90">
      <w:start w:val="1"/>
      <w:numFmt w:val="decimal"/>
      <w:lvlText w:val="%1."/>
      <w:lvlJc w:val="left"/>
      <w:pPr>
        <w:ind w:left="720" w:hanging="360"/>
      </w:pPr>
      <w:rPr>
        <w:rFonts w:ascii="PermianSerifTypeface" w:eastAsia="Arial Unicode MS" w:hAnsi="PermianSerifTypeface" w:hint="default"/>
        <w:color w:val="0000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A2FD2"/>
    <w:multiLevelType w:val="hybridMultilevel"/>
    <w:tmpl w:val="98961EE8"/>
    <w:lvl w:ilvl="0" w:tplc="ACD864E2">
      <w:start w:val="2"/>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 w15:restartNumberingAfterBreak="0">
    <w:nsid w:val="0DA645AE"/>
    <w:multiLevelType w:val="hybridMultilevel"/>
    <w:tmpl w:val="D80AA2D2"/>
    <w:lvl w:ilvl="0" w:tplc="FD625DB6">
      <w:start w:val="22"/>
      <w:numFmt w:val="decimal"/>
      <w:lvlText w:val="%1."/>
      <w:lvlJc w:val="left"/>
      <w:pPr>
        <w:ind w:left="720" w:hanging="360"/>
      </w:pPr>
      <w:rPr>
        <w:rFonts w:ascii="Times New Roman" w:hAnsi="Times New Roman" w:cs="Times New Roman" w:hint="default"/>
        <w:i w:val="0"/>
        <w:color w:val="auto"/>
        <w:sz w:val="18"/>
        <w:szCs w:val="18"/>
      </w:rPr>
    </w:lvl>
    <w:lvl w:ilvl="1" w:tplc="579C78DA">
      <w:start w:val="1"/>
      <w:numFmt w:val="decimal"/>
      <w:lvlText w:val="%2)"/>
      <w:lvlJc w:val="left"/>
      <w:pPr>
        <w:ind w:left="1440" w:hanging="360"/>
      </w:pPr>
      <w:rPr>
        <w:rFonts w:ascii="Times New Roman" w:eastAsia="Times New Roman" w:hAnsi="Times New Roman" w:cs="Times New Roman"/>
        <w:i w:val="0"/>
        <w:color w:val="auto"/>
      </w:rPr>
    </w:lvl>
    <w:lvl w:ilvl="2" w:tplc="D4EAC1A8">
      <w:start w:val="1"/>
      <w:numFmt w:val="lowerLetter"/>
      <w:lvlText w:val="%3)"/>
      <w:lvlJc w:val="right"/>
      <w:pPr>
        <w:ind w:left="2160" w:hanging="180"/>
      </w:pPr>
      <w:rPr>
        <w:rFonts w:ascii="Times New Roman" w:eastAsia="Times New Roman" w:hAnsi="Times New Roman" w:cs="Times New Roman"/>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B0EFB"/>
    <w:multiLevelType w:val="hybridMultilevel"/>
    <w:tmpl w:val="973EC0B0"/>
    <w:lvl w:ilvl="0" w:tplc="FEF0DD8A">
      <w:start w:val="1"/>
      <w:numFmt w:val="decimal"/>
      <w:lvlText w:val="%1."/>
      <w:lvlJc w:val="left"/>
      <w:pPr>
        <w:ind w:left="720" w:hanging="360"/>
      </w:pPr>
      <w:rPr>
        <w:rFonts w:eastAsia="Arial Unicode M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17CE7E92"/>
    <w:multiLevelType w:val="hybridMultilevel"/>
    <w:tmpl w:val="DC16BD1C"/>
    <w:lvl w:ilvl="0" w:tplc="4FD03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82E4D"/>
    <w:multiLevelType w:val="hybridMultilevel"/>
    <w:tmpl w:val="79E85B6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FB6B3B"/>
    <w:multiLevelType w:val="hybridMultilevel"/>
    <w:tmpl w:val="EE468028"/>
    <w:lvl w:ilvl="0" w:tplc="C6ECD830">
      <w:start w:val="1"/>
      <w:numFmt w:val="decimal"/>
      <w:lvlText w:val="%1."/>
      <w:lvlJc w:val="left"/>
      <w:pPr>
        <w:ind w:left="1353" w:hanging="360"/>
      </w:pPr>
      <w:rPr>
        <w:i w:val="0"/>
        <w:color w:val="auto"/>
        <w:sz w:val="18"/>
        <w:szCs w:val="18"/>
      </w:rPr>
    </w:lvl>
    <w:lvl w:ilvl="1" w:tplc="A2B21D5E">
      <w:start w:val="1"/>
      <w:numFmt w:val="decimal"/>
      <w:lvlText w:val="%2)"/>
      <w:lvlJc w:val="left"/>
      <w:pPr>
        <w:ind w:left="2007" w:hanging="360"/>
      </w:pPr>
      <w:rPr>
        <w:rFonts w:hint="default"/>
        <w:i w:val="0"/>
        <w:color w:val="auto"/>
        <w:sz w:val="18"/>
        <w:szCs w:val="18"/>
      </w:rPr>
    </w:lvl>
    <w:lvl w:ilvl="2" w:tplc="6B4228F2">
      <w:start w:val="1"/>
      <w:numFmt w:val="lowerLetter"/>
      <w:lvlText w:val="%3)"/>
      <w:lvlJc w:val="left"/>
      <w:pPr>
        <w:ind w:left="928" w:hanging="360"/>
      </w:pPr>
      <w:rPr>
        <w:rFonts w:hint="default"/>
        <w:color w:val="auto"/>
      </w:rPr>
    </w:lvl>
    <w:lvl w:ilvl="3" w:tplc="16F2A364">
      <w:start w:val="1"/>
      <w:numFmt w:val="lowerLetter"/>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1A515455"/>
    <w:multiLevelType w:val="hybridMultilevel"/>
    <w:tmpl w:val="FF8E726C"/>
    <w:lvl w:ilvl="0" w:tplc="FCE47E40">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3C7D75"/>
    <w:multiLevelType w:val="hybridMultilevel"/>
    <w:tmpl w:val="79E85B68"/>
    <w:lvl w:ilvl="0" w:tplc="EA185266">
      <w:start w:val="1"/>
      <w:numFmt w:val="low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1BEC57D0"/>
    <w:multiLevelType w:val="hybridMultilevel"/>
    <w:tmpl w:val="C716275A"/>
    <w:lvl w:ilvl="0" w:tplc="2CDEC0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4044A1"/>
    <w:multiLevelType w:val="hybridMultilevel"/>
    <w:tmpl w:val="EE468028"/>
    <w:lvl w:ilvl="0" w:tplc="C6ECD830">
      <w:start w:val="1"/>
      <w:numFmt w:val="decimal"/>
      <w:lvlText w:val="%1."/>
      <w:lvlJc w:val="left"/>
      <w:pPr>
        <w:ind w:left="1353" w:hanging="360"/>
      </w:pPr>
      <w:rPr>
        <w:i w:val="0"/>
        <w:color w:val="auto"/>
        <w:sz w:val="18"/>
        <w:szCs w:val="18"/>
      </w:rPr>
    </w:lvl>
    <w:lvl w:ilvl="1" w:tplc="A2B21D5E">
      <w:start w:val="1"/>
      <w:numFmt w:val="decimal"/>
      <w:lvlText w:val="%2)"/>
      <w:lvlJc w:val="left"/>
      <w:pPr>
        <w:ind w:left="2007" w:hanging="360"/>
      </w:pPr>
      <w:rPr>
        <w:rFonts w:hint="default"/>
        <w:i w:val="0"/>
        <w:color w:val="auto"/>
        <w:sz w:val="18"/>
        <w:szCs w:val="18"/>
      </w:rPr>
    </w:lvl>
    <w:lvl w:ilvl="2" w:tplc="6B4228F2">
      <w:start w:val="1"/>
      <w:numFmt w:val="lowerLetter"/>
      <w:lvlText w:val="%3)"/>
      <w:lvlJc w:val="left"/>
      <w:pPr>
        <w:ind w:left="928" w:hanging="360"/>
      </w:pPr>
      <w:rPr>
        <w:rFonts w:hint="default"/>
        <w:color w:val="auto"/>
      </w:rPr>
    </w:lvl>
    <w:lvl w:ilvl="3" w:tplc="16F2A364">
      <w:start w:val="1"/>
      <w:numFmt w:val="lowerLetter"/>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3F52A25"/>
    <w:multiLevelType w:val="hybridMultilevel"/>
    <w:tmpl w:val="FA3460EA"/>
    <w:lvl w:ilvl="0" w:tplc="DD280728">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3A0BC7"/>
    <w:multiLevelType w:val="hybridMultilevel"/>
    <w:tmpl w:val="D4E60A40"/>
    <w:lvl w:ilvl="0" w:tplc="9B4C4A6E">
      <w:start w:val="20"/>
      <w:numFmt w:val="decimal"/>
      <w:lvlText w:val="%1."/>
      <w:lvlJc w:val="left"/>
      <w:pPr>
        <w:ind w:left="1713" w:hanging="360"/>
      </w:pPr>
      <w:rPr>
        <w:rFonts w:hint="default"/>
        <w:color w:val="auto"/>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5" w15:restartNumberingAfterBreak="0">
    <w:nsid w:val="37655A75"/>
    <w:multiLevelType w:val="hybridMultilevel"/>
    <w:tmpl w:val="9EBC1CB8"/>
    <w:lvl w:ilvl="0" w:tplc="BF5229A8">
      <w:start w:val="1"/>
      <w:numFmt w:val="decimal"/>
      <w:lvlText w:val="%1)"/>
      <w:lvlJc w:val="left"/>
      <w:pPr>
        <w:ind w:left="2007" w:hanging="360"/>
      </w:pPr>
      <w:rPr>
        <w:rFonts w:eastAsia="Times New Roman" w:hint="default"/>
        <w:i w:val="0"/>
        <w:color w:val="auto"/>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6" w15:restartNumberingAfterBreak="0">
    <w:nsid w:val="39D027B0"/>
    <w:multiLevelType w:val="hybridMultilevel"/>
    <w:tmpl w:val="C248C286"/>
    <w:lvl w:ilvl="0" w:tplc="08180011">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start w:val="8"/>
      <w:numFmt w:val="bullet"/>
      <w:lvlText w:val="-"/>
      <w:lvlJc w:val="left"/>
      <w:pPr>
        <w:ind w:left="2880" w:hanging="360"/>
      </w:pPr>
      <w:rPr>
        <w:rFonts w:ascii="Times New Roman" w:eastAsiaTheme="minorHAnsi"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6E254C"/>
    <w:multiLevelType w:val="hybridMultilevel"/>
    <w:tmpl w:val="1D7C9C78"/>
    <w:lvl w:ilvl="0" w:tplc="0016987A">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C52781"/>
    <w:multiLevelType w:val="hybridMultilevel"/>
    <w:tmpl w:val="C00287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1224F"/>
    <w:multiLevelType w:val="hybridMultilevel"/>
    <w:tmpl w:val="6082C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447610"/>
    <w:multiLevelType w:val="hybridMultilevel"/>
    <w:tmpl w:val="3F56283C"/>
    <w:lvl w:ilvl="0" w:tplc="4DE4B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3950DB"/>
    <w:multiLevelType w:val="hybridMultilevel"/>
    <w:tmpl w:val="AC9A2A24"/>
    <w:lvl w:ilvl="0" w:tplc="0A98DD84">
      <w:start w:val="4"/>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987E5A"/>
    <w:multiLevelType w:val="multilevel"/>
    <w:tmpl w:val="7054C942"/>
    <w:lvl w:ilvl="0">
      <w:start w:val="1"/>
      <w:numFmt w:val="upperRoman"/>
      <w:pStyle w:val="Heading5"/>
      <w:lvlText w:val="%1."/>
      <w:legacy w:legacy="1" w:legacySpace="0" w:legacyIndent="720"/>
      <w:lvlJc w:val="left"/>
      <w:pPr>
        <w:ind w:left="720" w:hanging="720"/>
      </w:pPr>
      <w:rPr>
        <w:rFonts w:ascii="Times New Roman" w:hAnsi="Times New Roman" w:hint="default"/>
        <w:b/>
        <w:i w:val="0"/>
        <w:sz w:val="30"/>
        <w:u w:val="none"/>
      </w:rPr>
    </w:lvl>
    <w:lvl w:ilvl="1">
      <w:start w:val="1"/>
      <w:numFmt w:val="upperLetter"/>
      <w:lvlText w:val="%2."/>
      <w:legacy w:legacy="1" w:legacySpace="0" w:legacyIndent="720"/>
      <w:lvlJc w:val="left"/>
      <w:pPr>
        <w:ind w:left="1440" w:hanging="720"/>
      </w:pPr>
      <w:rPr>
        <w:rFonts w:ascii="Times New Roman" w:hAnsi="Times New Roman" w:hint="default"/>
        <w:b/>
        <w:i w:val="0"/>
        <w:sz w:val="30"/>
      </w:rPr>
    </w:lvl>
    <w:lvl w:ilvl="2">
      <w:start w:val="1"/>
      <w:numFmt w:val="decimal"/>
      <w:lvlText w:val="%3."/>
      <w:legacy w:legacy="1" w:legacySpace="0" w:legacyIndent="720"/>
      <w:lvlJc w:val="left"/>
      <w:pPr>
        <w:ind w:left="2160" w:hanging="720"/>
      </w:pPr>
      <w:rPr>
        <w:rFonts w:ascii="Times New Roman" w:hAnsi="Times New Roman" w:hint="default"/>
        <w:b/>
        <w:i w:val="0"/>
        <w:sz w:val="30"/>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rPr>
        <w:rFonts w:ascii="Times New Roman" w:hAnsi="Times New Roman" w:hint="default"/>
        <w:b/>
        <w:i w:val="0"/>
        <w:sz w:val="28"/>
      </w:rPr>
    </w:lvl>
    <w:lvl w:ilvl="5">
      <w:start w:val="1"/>
      <w:numFmt w:val="lowerLetter"/>
      <w:lvlText w:val="(%6)"/>
      <w:legacy w:legacy="1" w:legacySpace="0" w:legacyIndent="720"/>
      <w:lvlJc w:val="left"/>
      <w:pPr>
        <w:ind w:left="4320" w:hanging="720"/>
      </w:pPr>
      <w:rPr>
        <w:rFonts w:ascii="Times New Roman" w:hAnsi="Times New Roman" w:hint="default"/>
        <w:b/>
        <w:i w:val="0"/>
        <w:sz w:val="28"/>
      </w:rPr>
    </w:lvl>
    <w:lvl w:ilvl="6">
      <w:start w:val="1"/>
      <w:numFmt w:val="lowerRoman"/>
      <w:lvlText w:val="(%7)"/>
      <w:legacy w:legacy="1" w:legacySpace="0" w:legacyIndent="720"/>
      <w:lvlJc w:val="left"/>
      <w:pPr>
        <w:ind w:left="5040" w:hanging="720"/>
      </w:pPr>
      <w:rPr>
        <w:rFonts w:ascii="Times New Roman" w:hAnsi="Times New Roman" w:hint="default"/>
        <w:b/>
        <w:i w:val="0"/>
        <w:sz w:val="28"/>
      </w:r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15:restartNumberingAfterBreak="0">
    <w:nsid w:val="56292CD8"/>
    <w:multiLevelType w:val="hybridMultilevel"/>
    <w:tmpl w:val="694AB5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F3493"/>
    <w:multiLevelType w:val="hybridMultilevel"/>
    <w:tmpl w:val="35C098D6"/>
    <w:lvl w:ilvl="0" w:tplc="6548E13C">
      <w:start w:val="1"/>
      <w:numFmt w:val="decimal"/>
      <w:lvlText w:val="%1."/>
      <w:lvlJc w:val="left"/>
      <w:pPr>
        <w:ind w:left="720" w:hanging="360"/>
      </w:pPr>
      <w:rPr>
        <w:i w:val="0"/>
        <w:color w:val="auto"/>
        <w:sz w:val="24"/>
        <w:szCs w:val="24"/>
      </w:rPr>
    </w:lvl>
    <w:lvl w:ilvl="1" w:tplc="EC32B7BA">
      <w:start w:val="1"/>
      <w:numFmt w:val="lowerLetter"/>
      <w:lvlText w:val="%2."/>
      <w:lvlJc w:val="left"/>
      <w:pPr>
        <w:ind w:left="1440" w:hanging="360"/>
      </w:pPr>
      <w:rPr>
        <w:color w:val="auto"/>
      </w:rPr>
    </w:lvl>
    <w:lvl w:ilvl="2" w:tplc="5490AFDA">
      <w:start w:val="39"/>
      <w:numFmt w:val="bullet"/>
      <w:lvlText w:val=""/>
      <w:lvlJc w:val="left"/>
      <w:pPr>
        <w:ind w:left="2340" w:hanging="360"/>
      </w:pPr>
      <w:rPr>
        <w:rFonts w:ascii="Wingdings" w:eastAsia="Arial Unicode MS"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3222B9"/>
    <w:multiLevelType w:val="hybridMultilevel"/>
    <w:tmpl w:val="CFDE3688"/>
    <w:lvl w:ilvl="0" w:tplc="20DE4300">
      <w:start w:val="1"/>
      <w:numFmt w:val="decimal"/>
      <w:lvlText w:val="%1."/>
      <w:lvlJc w:val="left"/>
      <w:pPr>
        <w:ind w:left="720" w:hanging="360"/>
      </w:pPr>
      <w:rPr>
        <w:rFonts w:eastAsia="Calibri"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653C732F"/>
    <w:multiLevelType w:val="hybridMultilevel"/>
    <w:tmpl w:val="049E71DE"/>
    <w:lvl w:ilvl="0" w:tplc="5726C95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66A46550"/>
    <w:multiLevelType w:val="hybridMultilevel"/>
    <w:tmpl w:val="877AE5F4"/>
    <w:lvl w:ilvl="0" w:tplc="690ECA82">
      <w:start w:val="1"/>
      <w:numFmt w:val="decimal"/>
      <w:lvlText w:val="%1."/>
      <w:lvlJc w:val="left"/>
      <w:pPr>
        <w:ind w:left="720" w:hanging="360"/>
      </w:pPr>
      <w:rPr>
        <w:rFonts w:ascii="Times New Roman" w:hAnsi="Times New Roman" w:cs="Times New Roman" w:hint="default"/>
        <w:b w:val="0"/>
        <w:bCs/>
      </w:rPr>
    </w:lvl>
    <w:lvl w:ilvl="1" w:tplc="91306EC4">
      <w:start w:val="1"/>
      <w:numFmt w:val="decimal"/>
      <w:lvlText w:val="%2)"/>
      <w:lvlJc w:val="left"/>
      <w:pPr>
        <w:ind w:left="1440" w:hanging="360"/>
      </w:pPr>
      <w:rPr>
        <w:rFonts w:hint="default"/>
      </w:rPr>
    </w:lvl>
    <w:lvl w:ilvl="2" w:tplc="BEDC7B26">
      <w:start w:val="1"/>
      <w:numFmt w:val="lowerLetter"/>
      <w:lvlText w:val="%3)"/>
      <w:lvlJc w:val="left"/>
      <w:pPr>
        <w:ind w:left="2340" w:hanging="360"/>
      </w:pPr>
      <w:rPr>
        <w:rFonts w:hint="default"/>
      </w:rPr>
    </w:lvl>
    <w:lvl w:ilvl="3" w:tplc="E956342A">
      <w:start w:val="8"/>
      <w:numFmt w:val="bullet"/>
      <w:lvlText w:val="-"/>
      <w:lvlJc w:val="left"/>
      <w:pPr>
        <w:ind w:left="2880" w:hanging="360"/>
      </w:pPr>
      <w:rPr>
        <w:rFonts w:ascii="Times New Roman" w:eastAsiaTheme="minorHAnsi" w:hAnsi="Times New Roman" w:cs="Times New Roman" w:hint="default"/>
      </w:r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6F4E5515"/>
    <w:multiLevelType w:val="hybridMultilevel"/>
    <w:tmpl w:val="5108293E"/>
    <w:lvl w:ilvl="0" w:tplc="1F00BAAE">
      <w:start w:val="1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707510B5"/>
    <w:multiLevelType w:val="hybridMultilevel"/>
    <w:tmpl w:val="EE468028"/>
    <w:lvl w:ilvl="0" w:tplc="C6ECD830">
      <w:start w:val="1"/>
      <w:numFmt w:val="decimal"/>
      <w:lvlText w:val="%1."/>
      <w:lvlJc w:val="left"/>
      <w:pPr>
        <w:ind w:left="1353" w:hanging="360"/>
      </w:pPr>
      <w:rPr>
        <w:i w:val="0"/>
        <w:color w:val="auto"/>
        <w:sz w:val="18"/>
        <w:szCs w:val="18"/>
      </w:rPr>
    </w:lvl>
    <w:lvl w:ilvl="1" w:tplc="A2B21D5E">
      <w:start w:val="1"/>
      <w:numFmt w:val="decimal"/>
      <w:lvlText w:val="%2)"/>
      <w:lvlJc w:val="left"/>
      <w:pPr>
        <w:ind w:left="2007" w:hanging="360"/>
      </w:pPr>
      <w:rPr>
        <w:rFonts w:hint="default"/>
        <w:i w:val="0"/>
        <w:color w:val="auto"/>
        <w:sz w:val="18"/>
        <w:szCs w:val="18"/>
      </w:rPr>
    </w:lvl>
    <w:lvl w:ilvl="2" w:tplc="6B4228F2">
      <w:start w:val="1"/>
      <w:numFmt w:val="lowerLetter"/>
      <w:lvlText w:val="%3)"/>
      <w:lvlJc w:val="left"/>
      <w:pPr>
        <w:ind w:left="928" w:hanging="360"/>
      </w:pPr>
      <w:rPr>
        <w:rFonts w:hint="default"/>
        <w:color w:val="auto"/>
      </w:rPr>
    </w:lvl>
    <w:lvl w:ilvl="3" w:tplc="16F2A364">
      <w:start w:val="1"/>
      <w:numFmt w:val="lowerLetter"/>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78EF43DD"/>
    <w:multiLevelType w:val="hybridMultilevel"/>
    <w:tmpl w:val="F0BE490E"/>
    <w:lvl w:ilvl="0" w:tplc="33B6187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074817"/>
    <w:multiLevelType w:val="hybridMultilevel"/>
    <w:tmpl w:val="A4725B6C"/>
    <w:lvl w:ilvl="0" w:tplc="AF0E428E">
      <w:start w:val="8"/>
      <w:numFmt w:val="decimal"/>
      <w:lvlText w:val="%1."/>
      <w:lvlJc w:val="left"/>
      <w:pPr>
        <w:ind w:left="1353" w:hanging="360"/>
      </w:pPr>
      <w:rPr>
        <w:rFonts w:hint="default"/>
        <w:i w:val="0"/>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2" w15:restartNumberingAfterBreak="0">
    <w:nsid w:val="7AE90A2A"/>
    <w:multiLevelType w:val="multilevel"/>
    <w:tmpl w:val="47C4C132"/>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390885044">
    <w:abstractNumId w:val="22"/>
  </w:num>
  <w:num w:numId="2" w16cid:durableId="1281303259">
    <w:abstractNumId w:val="2"/>
  </w:num>
  <w:num w:numId="3" w16cid:durableId="2111655017">
    <w:abstractNumId w:val="11"/>
  </w:num>
  <w:num w:numId="4" w16cid:durableId="221985756">
    <w:abstractNumId w:val="13"/>
  </w:num>
  <w:num w:numId="5" w16cid:durableId="1562212201">
    <w:abstractNumId w:val="8"/>
  </w:num>
  <w:num w:numId="6" w16cid:durableId="1918401064">
    <w:abstractNumId w:val="21"/>
  </w:num>
  <w:num w:numId="7" w16cid:durableId="2075425383">
    <w:abstractNumId w:val="19"/>
  </w:num>
  <w:num w:numId="8" w16cid:durableId="1466115833">
    <w:abstractNumId w:val="18"/>
  </w:num>
  <w:num w:numId="9" w16cid:durableId="1720474486">
    <w:abstractNumId w:val="30"/>
  </w:num>
  <w:num w:numId="10" w16cid:durableId="65225206">
    <w:abstractNumId w:val="9"/>
  </w:num>
  <w:num w:numId="11" w16cid:durableId="491340404">
    <w:abstractNumId w:val="31"/>
  </w:num>
  <w:num w:numId="12" w16cid:durableId="184750809">
    <w:abstractNumId w:val="3"/>
  </w:num>
  <w:num w:numId="13" w16cid:durableId="1764256060">
    <w:abstractNumId w:val="14"/>
  </w:num>
  <w:num w:numId="14" w16cid:durableId="224682862">
    <w:abstractNumId w:val="4"/>
  </w:num>
  <w:num w:numId="15" w16cid:durableId="510031345">
    <w:abstractNumId w:val="6"/>
  </w:num>
  <w:num w:numId="16" w16cid:durableId="1006981231">
    <w:abstractNumId w:val="20"/>
  </w:num>
  <w:num w:numId="17" w16cid:durableId="1926382253">
    <w:abstractNumId w:val="26"/>
  </w:num>
  <w:num w:numId="18" w16cid:durableId="1241713063">
    <w:abstractNumId w:val="24"/>
  </w:num>
  <w:num w:numId="19" w16cid:durableId="1439905714">
    <w:abstractNumId w:val="28"/>
  </w:num>
  <w:num w:numId="20" w16cid:durableId="543374166">
    <w:abstractNumId w:val="1"/>
  </w:num>
  <w:num w:numId="21" w16cid:durableId="976297114">
    <w:abstractNumId w:val="15"/>
  </w:num>
  <w:num w:numId="22" w16cid:durableId="593055656">
    <w:abstractNumId w:val="23"/>
  </w:num>
  <w:num w:numId="23" w16cid:durableId="630792302">
    <w:abstractNumId w:val="0"/>
  </w:num>
  <w:num w:numId="24" w16cid:durableId="1337079218">
    <w:abstractNumId w:val="29"/>
  </w:num>
  <w:num w:numId="25" w16cid:durableId="520241099">
    <w:abstractNumId w:val="12"/>
  </w:num>
  <w:num w:numId="26" w16cid:durableId="1684744183">
    <w:abstractNumId w:val="17"/>
  </w:num>
  <w:num w:numId="27" w16cid:durableId="1415207291">
    <w:abstractNumId w:val="5"/>
  </w:num>
  <w:num w:numId="28" w16cid:durableId="1847402393">
    <w:abstractNumId w:val="27"/>
  </w:num>
  <w:num w:numId="29" w16cid:durableId="1170215710">
    <w:abstractNumId w:val="16"/>
  </w:num>
  <w:num w:numId="30" w16cid:durableId="175770609">
    <w:abstractNumId w:val="32"/>
  </w:num>
  <w:num w:numId="31" w16cid:durableId="1370573437">
    <w:abstractNumId w:val="10"/>
  </w:num>
  <w:num w:numId="32" w16cid:durableId="226501921">
    <w:abstractNumId w:val="25"/>
  </w:num>
  <w:num w:numId="33" w16cid:durableId="79716309">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A73"/>
    <w:rsid w:val="00003AF8"/>
    <w:rsid w:val="00010D81"/>
    <w:rsid w:val="000158D2"/>
    <w:rsid w:val="0001798B"/>
    <w:rsid w:val="000212F2"/>
    <w:rsid w:val="0002546B"/>
    <w:rsid w:val="00025A92"/>
    <w:rsid w:val="00030776"/>
    <w:rsid w:val="0003078B"/>
    <w:rsid w:val="000335E0"/>
    <w:rsid w:val="00033999"/>
    <w:rsid w:val="000364CC"/>
    <w:rsid w:val="00036B37"/>
    <w:rsid w:val="000453F8"/>
    <w:rsid w:val="000473F3"/>
    <w:rsid w:val="000520BC"/>
    <w:rsid w:val="00052F52"/>
    <w:rsid w:val="00052FA0"/>
    <w:rsid w:val="0005447A"/>
    <w:rsid w:val="00054A03"/>
    <w:rsid w:val="00060B1B"/>
    <w:rsid w:val="0006549A"/>
    <w:rsid w:val="00066BFD"/>
    <w:rsid w:val="00070980"/>
    <w:rsid w:val="00071E67"/>
    <w:rsid w:val="00073D4B"/>
    <w:rsid w:val="00074E4C"/>
    <w:rsid w:val="00075388"/>
    <w:rsid w:val="0007705C"/>
    <w:rsid w:val="000835E1"/>
    <w:rsid w:val="000874DA"/>
    <w:rsid w:val="0009033D"/>
    <w:rsid w:val="000909D8"/>
    <w:rsid w:val="00096474"/>
    <w:rsid w:val="000A29BF"/>
    <w:rsid w:val="000A3B3F"/>
    <w:rsid w:val="000A5F47"/>
    <w:rsid w:val="000B09BC"/>
    <w:rsid w:val="000B234D"/>
    <w:rsid w:val="000C4B5C"/>
    <w:rsid w:val="000D1910"/>
    <w:rsid w:val="000D1A25"/>
    <w:rsid w:val="000D35FB"/>
    <w:rsid w:val="000D3919"/>
    <w:rsid w:val="000D69F3"/>
    <w:rsid w:val="000D761E"/>
    <w:rsid w:val="000D7CA1"/>
    <w:rsid w:val="000E1E8B"/>
    <w:rsid w:val="000E24D6"/>
    <w:rsid w:val="000E329A"/>
    <w:rsid w:val="000E3AB7"/>
    <w:rsid w:val="000F162B"/>
    <w:rsid w:val="000F1893"/>
    <w:rsid w:val="000F19A0"/>
    <w:rsid w:val="000F25BB"/>
    <w:rsid w:val="000F50DE"/>
    <w:rsid w:val="00100467"/>
    <w:rsid w:val="001015FD"/>
    <w:rsid w:val="001018B3"/>
    <w:rsid w:val="001121B5"/>
    <w:rsid w:val="00113F46"/>
    <w:rsid w:val="00114F17"/>
    <w:rsid w:val="00116556"/>
    <w:rsid w:val="00117FF8"/>
    <w:rsid w:val="0012267A"/>
    <w:rsid w:val="00130EEF"/>
    <w:rsid w:val="00132CF1"/>
    <w:rsid w:val="00134814"/>
    <w:rsid w:val="00136C35"/>
    <w:rsid w:val="00137F05"/>
    <w:rsid w:val="00140596"/>
    <w:rsid w:val="00141A4D"/>
    <w:rsid w:val="00142B82"/>
    <w:rsid w:val="001432F6"/>
    <w:rsid w:val="00143DF7"/>
    <w:rsid w:val="00147A76"/>
    <w:rsid w:val="001531F1"/>
    <w:rsid w:val="00154C01"/>
    <w:rsid w:val="00155A7F"/>
    <w:rsid w:val="00155D5F"/>
    <w:rsid w:val="00155E00"/>
    <w:rsid w:val="0015608E"/>
    <w:rsid w:val="00157FF4"/>
    <w:rsid w:val="00163F5B"/>
    <w:rsid w:val="001640E9"/>
    <w:rsid w:val="00166DD2"/>
    <w:rsid w:val="00171800"/>
    <w:rsid w:val="00171819"/>
    <w:rsid w:val="001731ED"/>
    <w:rsid w:val="00175747"/>
    <w:rsid w:val="00180CC3"/>
    <w:rsid w:val="00190ABE"/>
    <w:rsid w:val="00190B87"/>
    <w:rsid w:val="00191F99"/>
    <w:rsid w:val="00191FA2"/>
    <w:rsid w:val="001930C6"/>
    <w:rsid w:val="00193683"/>
    <w:rsid w:val="00195E8F"/>
    <w:rsid w:val="00196A90"/>
    <w:rsid w:val="001A1FAC"/>
    <w:rsid w:val="001A1FB8"/>
    <w:rsid w:val="001A4450"/>
    <w:rsid w:val="001A4A0F"/>
    <w:rsid w:val="001A4DE8"/>
    <w:rsid w:val="001B1C01"/>
    <w:rsid w:val="001B2C74"/>
    <w:rsid w:val="001B680B"/>
    <w:rsid w:val="001B73D6"/>
    <w:rsid w:val="001B7834"/>
    <w:rsid w:val="001C246D"/>
    <w:rsid w:val="001C5144"/>
    <w:rsid w:val="001C69FC"/>
    <w:rsid w:val="001D7229"/>
    <w:rsid w:val="001D728A"/>
    <w:rsid w:val="001D72F3"/>
    <w:rsid w:val="001F02C8"/>
    <w:rsid w:val="001F1772"/>
    <w:rsid w:val="001F1CF7"/>
    <w:rsid w:val="001F5296"/>
    <w:rsid w:val="001F5A07"/>
    <w:rsid w:val="001F65BA"/>
    <w:rsid w:val="001F6AF5"/>
    <w:rsid w:val="002038FD"/>
    <w:rsid w:val="00207FD9"/>
    <w:rsid w:val="002132CC"/>
    <w:rsid w:val="00216EAF"/>
    <w:rsid w:val="00221B89"/>
    <w:rsid w:val="00222AAD"/>
    <w:rsid w:val="00225B07"/>
    <w:rsid w:val="00226B2A"/>
    <w:rsid w:val="00231F49"/>
    <w:rsid w:val="002321CD"/>
    <w:rsid w:val="0023610D"/>
    <w:rsid w:val="0024642E"/>
    <w:rsid w:val="00247DEC"/>
    <w:rsid w:val="00260551"/>
    <w:rsid w:val="00260EFD"/>
    <w:rsid w:val="00262D1E"/>
    <w:rsid w:val="00263C15"/>
    <w:rsid w:val="0026654F"/>
    <w:rsid w:val="00272561"/>
    <w:rsid w:val="002737F5"/>
    <w:rsid w:val="00273C2C"/>
    <w:rsid w:val="00273D6E"/>
    <w:rsid w:val="00274506"/>
    <w:rsid w:val="00283894"/>
    <w:rsid w:val="00284EC0"/>
    <w:rsid w:val="00287961"/>
    <w:rsid w:val="00290406"/>
    <w:rsid w:val="00290DDA"/>
    <w:rsid w:val="0029210A"/>
    <w:rsid w:val="00292268"/>
    <w:rsid w:val="00292CEF"/>
    <w:rsid w:val="00293EEC"/>
    <w:rsid w:val="002A0E3F"/>
    <w:rsid w:val="002A2E6B"/>
    <w:rsid w:val="002A34C7"/>
    <w:rsid w:val="002A3C81"/>
    <w:rsid w:val="002A4007"/>
    <w:rsid w:val="002A7B53"/>
    <w:rsid w:val="002B630E"/>
    <w:rsid w:val="002B7C3D"/>
    <w:rsid w:val="002B7D11"/>
    <w:rsid w:val="002B7FF5"/>
    <w:rsid w:val="002C24E3"/>
    <w:rsid w:val="002C40F7"/>
    <w:rsid w:val="002C4B00"/>
    <w:rsid w:val="002D0141"/>
    <w:rsid w:val="002D3B13"/>
    <w:rsid w:val="002D3C92"/>
    <w:rsid w:val="002E144D"/>
    <w:rsid w:val="002E23E7"/>
    <w:rsid w:val="002E468F"/>
    <w:rsid w:val="002E7BD3"/>
    <w:rsid w:val="002F30E6"/>
    <w:rsid w:val="002F5029"/>
    <w:rsid w:val="002F541F"/>
    <w:rsid w:val="0030064B"/>
    <w:rsid w:val="00304DDE"/>
    <w:rsid w:val="00306BFA"/>
    <w:rsid w:val="003237C4"/>
    <w:rsid w:val="003251A4"/>
    <w:rsid w:val="00325ED0"/>
    <w:rsid w:val="00326AB9"/>
    <w:rsid w:val="00330DA6"/>
    <w:rsid w:val="00333386"/>
    <w:rsid w:val="003343BA"/>
    <w:rsid w:val="00335B75"/>
    <w:rsid w:val="003409C8"/>
    <w:rsid w:val="003432F1"/>
    <w:rsid w:val="00343A8F"/>
    <w:rsid w:val="00344056"/>
    <w:rsid w:val="00344B19"/>
    <w:rsid w:val="003501FF"/>
    <w:rsid w:val="0035372B"/>
    <w:rsid w:val="00353CAE"/>
    <w:rsid w:val="00355332"/>
    <w:rsid w:val="00355BF7"/>
    <w:rsid w:val="00362849"/>
    <w:rsid w:val="00365609"/>
    <w:rsid w:val="0037234B"/>
    <w:rsid w:val="00373B83"/>
    <w:rsid w:val="003851A4"/>
    <w:rsid w:val="00385569"/>
    <w:rsid w:val="0038769D"/>
    <w:rsid w:val="00391A95"/>
    <w:rsid w:val="00395FFC"/>
    <w:rsid w:val="003A16A0"/>
    <w:rsid w:val="003A2E98"/>
    <w:rsid w:val="003A350E"/>
    <w:rsid w:val="003A6590"/>
    <w:rsid w:val="003B14E9"/>
    <w:rsid w:val="003B467C"/>
    <w:rsid w:val="003B49FE"/>
    <w:rsid w:val="003B5C50"/>
    <w:rsid w:val="003B66CA"/>
    <w:rsid w:val="003B74E7"/>
    <w:rsid w:val="003B786B"/>
    <w:rsid w:val="003C0E44"/>
    <w:rsid w:val="003C3504"/>
    <w:rsid w:val="003C4C74"/>
    <w:rsid w:val="003C52CB"/>
    <w:rsid w:val="003C6504"/>
    <w:rsid w:val="003D1CF5"/>
    <w:rsid w:val="003D25F0"/>
    <w:rsid w:val="003D574A"/>
    <w:rsid w:val="003E0287"/>
    <w:rsid w:val="003E1903"/>
    <w:rsid w:val="003E22F7"/>
    <w:rsid w:val="003F402C"/>
    <w:rsid w:val="00401777"/>
    <w:rsid w:val="00411085"/>
    <w:rsid w:val="004114BC"/>
    <w:rsid w:val="004139C2"/>
    <w:rsid w:val="00414194"/>
    <w:rsid w:val="00415A32"/>
    <w:rsid w:val="00417DF0"/>
    <w:rsid w:val="00424755"/>
    <w:rsid w:val="004251A1"/>
    <w:rsid w:val="00426B6A"/>
    <w:rsid w:val="0043016A"/>
    <w:rsid w:val="00433F10"/>
    <w:rsid w:val="00436512"/>
    <w:rsid w:val="00437156"/>
    <w:rsid w:val="00446157"/>
    <w:rsid w:val="00447DF9"/>
    <w:rsid w:val="00452B06"/>
    <w:rsid w:val="004554A7"/>
    <w:rsid w:val="00460FD0"/>
    <w:rsid w:val="00462A87"/>
    <w:rsid w:val="00463AF3"/>
    <w:rsid w:val="004642C3"/>
    <w:rsid w:val="0046466E"/>
    <w:rsid w:val="004646E0"/>
    <w:rsid w:val="004651DF"/>
    <w:rsid w:val="00473066"/>
    <w:rsid w:val="00473E33"/>
    <w:rsid w:val="00474301"/>
    <w:rsid w:val="0048260B"/>
    <w:rsid w:val="004832AC"/>
    <w:rsid w:val="00483371"/>
    <w:rsid w:val="00486DD1"/>
    <w:rsid w:val="0049096A"/>
    <w:rsid w:val="00493520"/>
    <w:rsid w:val="00493B24"/>
    <w:rsid w:val="00493E4B"/>
    <w:rsid w:val="00494263"/>
    <w:rsid w:val="004A26A6"/>
    <w:rsid w:val="004A67E6"/>
    <w:rsid w:val="004B277F"/>
    <w:rsid w:val="004B655A"/>
    <w:rsid w:val="004B68E0"/>
    <w:rsid w:val="004B7DDD"/>
    <w:rsid w:val="004C19BB"/>
    <w:rsid w:val="004C56E7"/>
    <w:rsid w:val="004D0285"/>
    <w:rsid w:val="004D13A2"/>
    <w:rsid w:val="004D1AE5"/>
    <w:rsid w:val="004D207A"/>
    <w:rsid w:val="004D5D23"/>
    <w:rsid w:val="004E24F8"/>
    <w:rsid w:val="004E328B"/>
    <w:rsid w:val="004E7F93"/>
    <w:rsid w:val="00500323"/>
    <w:rsid w:val="00500B86"/>
    <w:rsid w:val="005064AE"/>
    <w:rsid w:val="00507E8A"/>
    <w:rsid w:val="0051151B"/>
    <w:rsid w:val="0051452A"/>
    <w:rsid w:val="00514C33"/>
    <w:rsid w:val="0051646A"/>
    <w:rsid w:val="0052222B"/>
    <w:rsid w:val="00523874"/>
    <w:rsid w:val="005248DD"/>
    <w:rsid w:val="0052508A"/>
    <w:rsid w:val="00525701"/>
    <w:rsid w:val="00527217"/>
    <w:rsid w:val="00531CD6"/>
    <w:rsid w:val="00532CCC"/>
    <w:rsid w:val="00534345"/>
    <w:rsid w:val="00535527"/>
    <w:rsid w:val="00536A18"/>
    <w:rsid w:val="00536C54"/>
    <w:rsid w:val="00537105"/>
    <w:rsid w:val="0054073C"/>
    <w:rsid w:val="00543997"/>
    <w:rsid w:val="005442AD"/>
    <w:rsid w:val="005442CA"/>
    <w:rsid w:val="00557186"/>
    <w:rsid w:val="00560315"/>
    <w:rsid w:val="00562F8E"/>
    <w:rsid w:val="0056508D"/>
    <w:rsid w:val="005665A7"/>
    <w:rsid w:val="00566AE0"/>
    <w:rsid w:val="005705BD"/>
    <w:rsid w:val="00571C2C"/>
    <w:rsid w:val="00572336"/>
    <w:rsid w:val="005736A5"/>
    <w:rsid w:val="0057535D"/>
    <w:rsid w:val="005760C6"/>
    <w:rsid w:val="00580428"/>
    <w:rsid w:val="00582D07"/>
    <w:rsid w:val="005832F1"/>
    <w:rsid w:val="00596D40"/>
    <w:rsid w:val="00597143"/>
    <w:rsid w:val="005A331E"/>
    <w:rsid w:val="005A33C6"/>
    <w:rsid w:val="005A599C"/>
    <w:rsid w:val="005B071D"/>
    <w:rsid w:val="005B0854"/>
    <w:rsid w:val="005B1E41"/>
    <w:rsid w:val="005B2691"/>
    <w:rsid w:val="005B2ECE"/>
    <w:rsid w:val="005B573D"/>
    <w:rsid w:val="005B7FAC"/>
    <w:rsid w:val="005C0421"/>
    <w:rsid w:val="005C0FC4"/>
    <w:rsid w:val="005C16D2"/>
    <w:rsid w:val="005C1753"/>
    <w:rsid w:val="005C212B"/>
    <w:rsid w:val="005D353E"/>
    <w:rsid w:val="005D47BC"/>
    <w:rsid w:val="005D4FCE"/>
    <w:rsid w:val="005D754D"/>
    <w:rsid w:val="005E02AD"/>
    <w:rsid w:val="005F3588"/>
    <w:rsid w:val="005F3A73"/>
    <w:rsid w:val="005F4DAC"/>
    <w:rsid w:val="005F5B40"/>
    <w:rsid w:val="005F75DA"/>
    <w:rsid w:val="005F7AB2"/>
    <w:rsid w:val="00600838"/>
    <w:rsid w:val="00601307"/>
    <w:rsid w:val="0060316F"/>
    <w:rsid w:val="00603294"/>
    <w:rsid w:val="00604A80"/>
    <w:rsid w:val="00604EF1"/>
    <w:rsid w:val="00611380"/>
    <w:rsid w:val="0061243E"/>
    <w:rsid w:val="0061332B"/>
    <w:rsid w:val="006162E3"/>
    <w:rsid w:val="006163EF"/>
    <w:rsid w:val="00622402"/>
    <w:rsid w:val="00623606"/>
    <w:rsid w:val="006267AE"/>
    <w:rsid w:val="00630FC2"/>
    <w:rsid w:val="006315F5"/>
    <w:rsid w:val="006330D9"/>
    <w:rsid w:val="00633EC7"/>
    <w:rsid w:val="006359A5"/>
    <w:rsid w:val="00635D39"/>
    <w:rsid w:val="00637D57"/>
    <w:rsid w:val="00637E0B"/>
    <w:rsid w:val="00641B57"/>
    <w:rsid w:val="0064379E"/>
    <w:rsid w:val="00643E3E"/>
    <w:rsid w:val="00646EDF"/>
    <w:rsid w:val="00653430"/>
    <w:rsid w:val="00655D26"/>
    <w:rsid w:val="00657329"/>
    <w:rsid w:val="00657DA7"/>
    <w:rsid w:val="00657DC9"/>
    <w:rsid w:val="0066011A"/>
    <w:rsid w:val="006661C8"/>
    <w:rsid w:val="00667816"/>
    <w:rsid w:val="006708CE"/>
    <w:rsid w:val="00673801"/>
    <w:rsid w:val="0067643A"/>
    <w:rsid w:val="00676ADA"/>
    <w:rsid w:val="00676F18"/>
    <w:rsid w:val="00691EF3"/>
    <w:rsid w:val="00692EAD"/>
    <w:rsid w:val="0069358D"/>
    <w:rsid w:val="006951EC"/>
    <w:rsid w:val="006A5191"/>
    <w:rsid w:val="006A762F"/>
    <w:rsid w:val="006A7895"/>
    <w:rsid w:val="006B1661"/>
    <w:rsid w:val="006B330A"/>
    <w:rsid w:val="006B33D2"/>
    <w:rsid w:val="006B47BA"/>
    <w:rsid w:val="006B649F"/>
    <w:rsid w:val="006C1B67"/>
    <w:rsid w:val="006C2256"/>
    <w:rsid w:val="006C2AFA"/>
    <w:rsid w:val="006C3D5C"/>
    <w:rsid w:val="006D28B5"/>
    <w:rsid w:val="006D3679"/>
    <w:rsid w:val="006D3C0B"/>
    <w:rsid w:val="006D7611"/>
    <w:rsid w:val="006E4A26"/>
    <w:rsid w:val="006E4C80"/>
    <w:rsid w:val="006E643D"/>
    <w:rsid w:val="006F00B8"/>
    <w:rsid w:val="006F4319"/>
    <w:rsid w:val="007004E4"/>
    <w:rsid w:val="007008A1"/>
    <w:rsid w:val="00703E16"/>
    <w:rsid w:val="00707266"/>
    <w:rsid w:val="00707848"/>
    <w:rsid w:val="00710A88"/>
    <w:rsid w:val="007110D4"/>
    <w:rsid w:val="007133C1"/>
    <w:rsid w:val="00713E09"/>
    <w:rsid w:val="00720245"/>
    <w:rsid w:val="00721DC2"/>
    <w:rsid w:val="00724DEA"/>
    <w:rsid w:val="007254AD"/>
    <w:rsid w:val="00726A49"/>
    <w:rsid w:val="00726B2D"/>
    <w:rsid w:val="007316C3"/>
    <w:rsid w:val="0073676A"/>
    <w:rsid w:val="007471EF"/>
    <w:rsid w:val="00747AC2"/>
    <w:rsid w:val="00750212"/>
    <w:rsid w:val="00750494"/>
    <w:rsid w:val="00752E26"/>
    <w:rsid w:val="007538EA"/>
    <w:rsid w:val="007545DF"/>
    <w:rsid w:val="00754627"/>
    <w:rsid w:val="007548AE"/>
    <w:rsid w:val="00755A46"/>
    <w:rsid w:val="00755D83"/>
    <w:rsid w:val="00757978"/>
    <w:rsid w:val="00757F5A"/>
    <w:rsid w:val="0076289C"/>
    <w:rsid w:val="007628EF"/>
    <w:rsid w:val="00772099"/>
    <w:rsid w:val="007761CB"/>
    <w:rsid w:val="00776C7C"/>
    <w:rsid w:val="007779EA"/>
    <w:rsid w:val="007800BF"/>
    <w:rsid w:val="00780AF5"/>
    <w:rsid w:val="0079064E"/>
    <w:rsid w:val="00790854"/>
    <w:rsid w:val="007910DD"/>
    <w:rsid w:val="00793EE1"/>
    <w:rsid w:val="00794DBD"/>
    <w:rsid w:val="007A081B"/>
    <w:rsid w:val="007A0B54"/>
    <w:rsid w:val="007A1BC5"/>
    <w:rsid w:val="007A20FD"/>
    <w:rsid w:val="007A3D23"/>
    <w:rsid w:val="007A3DB2"/>
    <w:rsid w:val="007A4337"/>
    <w:rsid w:val="007A57D6"/>
    <w:rsid w:val="007B1192"/>
    <w:rsid w:val="007B14D9"/>
    <w:rsid w:val="007B15FF"/>
    <w:rsid w:val="007B564C"/>
    <w:rsid w:val="007C78C1"/>
    <w:rsid w:val="007C7951"/>
    <w:rsid w:val="007D4AF4"/>
    <w:rsid w:val="007D613C"/>
    <w:rsid w:val="007E1107"/>
    <w:rsid w:val="007E28DA"/>
    <w:rsid w:val="007E4E9E"/>
    <w:rsid w:val="007E5FEB"/>
    <w:rsid w:val="007F1569"/>
    <w:rsid w:val="007F3499"/>
    <w:rsid w:val="007F3A2B"/>
    <w:rsid w:val="007F47E2"/>
    <w:rsid w:val="00800969"/>
    <w:rsid w:val="00800FFC"/>
    <w:rsid w:val="0080142B"/>
    <w:rsid w:val="00805F71"/>
    <w:rsid w:val="00811CEA"/>
    <w:rsid w:val="008142F3"/>
    <w:rsid w:val="00814A7F"/>
    <w:rsid w:val="008163A7"/>
    <w:rsid w:val="00820B0A"/>
    <w:rsid w:val="008222B7"/>
    <w:rsid w:val="008231F0"/>
    <w:rsid w:val="00823FF8"/>
    <w:rsid w:val="008247F9"/>
    <w:rsid w:val="00831A66"/>
    <w:rsid w:val="008339BB"/>
    <w:rsid w:val="00833F7C"/>
    <w:rsid w:val="00834B74"/>
    <w:rsid w:val="00837BFE"/>
    <w:rsid w:val="008441C5"/>
    <w:rsid w:val="0084486F"/>
    <w:rsid w:val="00844E57"/>
    <w:rsid w:val="008452A2"/>
    <w:rsid w:val="008454D1"/>
    <w:rsid w:val="0085208E"/>
    <w:rsid w:val="0085277C"/>
    <w:rsid w:val="00852CEE"/>
    <w:rsid w:val="00852E92"/>
    <w:rsid w:val="00857D50"/>
    <w:rsid w:val="00862706"/>
    <w:rsid w:val="0086484D"/>
    <w:rsid w:val="00876062"/>
    <w:rsid w:val="008774C1"/>
    <w:rsid w:val="00880327"/>
    <w:rsid w:val="00881465"/>
    <w:rsid w:val="0088389F"/>
    <w:rsid w:val="00883EAE"/>
    <w:rsid w:val="00885D93"/>
    <w:rsid w:val="00890ED5"/>
    <w:rsid w:val="008968AA"/>
    <w:rsid w:val="008A1AF4"/>
    <w:rsid w:val="008A2F85"/>
    <w:rsid w:val="008A6F6C"/>
    <w:rsid w:val="008B2D5D"/>
    <w:rsid w:val="008B3DDF"/>
    <w:rsid w:val="008B4EBA"/>
    <w:rsid w:val="008B6702"/>
    <w:rsid w:val="008B6B86"/>
    <w:rsid w:val="008C322C"/>
    <w:rsid w:val="008C4817"/>
    <w:rsid w:val="008C673E"/>
    <w:rsid w:val="008D02C1"/>
    <w:rsid w:val="008D22EE"/>
    <w:rsid w:val="008D5BB4"/>
    <w:rsid w:val="008E002B"/>
    <w:rsid w:val="008F0CCD"/>
    <w:rsid w:val="008F1030"/>
    <w:rsid w:val="008F248F"/>
    <w:rsid w:val="008F4A7D"/>
    <w:rsid w:val="008F4AE9"/>
    <w:rsid w:val="008F5E16"/>
    <w:rsid w:val="008F6172"/>
    <w:rsid w:val="008F7F12"/>
    <w:rsid w:val="0090397D"/>
    <w:rsid w:val="00906053"/>
    <w:rsid w:val="00907332"/>
    <w:rsid w:val="0091054F"/>
    <w:rsid w:val="009117EA"/>
    <w:rsid w:val="00916CF6"/>
    <w:rsid w:val="00922954"/>
    <w:rsid w:val="00923320"/>
    <w:rsid w:val="00927289"/>
    <w:rsid w:val="00930407"/>
    <w:rsid w:val="009356D7"/>
    <w:rsid w:val="0093615D"/>
    <w:rsid w:val="0093681A"/>
    <w:rsid w:val="00942444"/>
    <w:rsid w:val="0094579F"/>
    <w:rsid w:val="00945873"/>
    <w:rsid w:val="00945B36"/>
    <w:rsid w:val="00955F93"/>
    <w:rsid w:val="009646CA"/>
    <w:rsid w:val="009658E4"/>
    <w:rsid w:val="00965FBC"/>
    <w:rsid w:val="00976963"/>
    <w:rsid w:val="00976EF9"/>
    <w:rsid w:val="009843D0"/>
    <w:rsid w:val="0098602A"/>
    <w:rsid w:val="009873E4"/>
    <w:rsid w:val="0099427C"/>
    <w:rsid w:val="009A249A"/>
    <w:rsid w:val="009A3CD5"/>
    <w:rsid w:val="009A7894"/>
    <w:rsid w:val="009B3A7F"/>
    <w:rsid w:val="009B4A85"/>
    <w:rsid w:val="009B64E9"/>
    <w:rsid w:val="009C42FA"/>
    <w:rsid w:val="009C4EAD"/>
    <w:rsid w:val="009C598D"/>
    <w:rsid w:val="009C7033"/>
    <w:rsid w:val="009E0264"/>
    <w:rsid w:val="009E0906"/>
    <w:rsid w:val="009E22E2"/>
    <w:rsid w:val="009E6B87"/>
    <w:rsid w:val="009E6DDE"/>
    <w:rsid w:val="009E7064"/>
    <w:rsid w:val="009E789F"/>
    <w:rsid w:val="009F6CB8"/>
    <w:rsid w:val="00A02580"/>
    <w:rsid w:val="00A039C8"/>
    <w:rsid w:val="00A07DF5"/>
    <w:rsid w:val="00A10596"/>
    <w:rsid w:val="00A15662"/>
    <w:rsid w:val="00A175FD"/>
    <w:rsid w:val="00A205F7"/>
    <w:rsid w:val="00A2123C"/>
    <w:rsid w:val="00A221F8"/>
    <w:rsid w:val="00A23052"/>
    <w:rsid w:val="00A256DB"/>
    <w:rsid w:val="00A319E1"/>
    <w:rsid w:val="00A41355"/>
    <w:rsid w:val="00A46A11"/>
    <w:rsid w:val="00A509EE"/>
    <w:rsid w:val="00A50F64"/>
    <w:rsid w:val="00A51A6D"/>
    <w:rsid w:val="00A55FA4"/>
    <w:rsid w:val="00A63458"/>
    <w:rsid w:val="00A63884"/>
    <w:rsid w:val="00A664C0"/>
    <w:rsid w:val="00A70A3E"/>
    <w:rsid w:val="00A73010"/>
    <w:rsid w:val="00A76A65"/>
    <w:rsid w:val="00A77BB5"/>
    <w:rsid w:val="00A836D4"/>
    <w:rsid w:val="00A838ED"/>
    <w:rsid w:val="00A85493"/>
    <w:rsid w:val="00A8566D"/>
    <w:rsid w:val="00A86E67"/>
    <w:rsid w:val="00A93E85"/>
    <w:rsid w:val="00A94F1E"/>
    <w:rsid w:val="00A97FAA"/>
    <w:rsid w:val="00AB0C1C"/>
    <w:rsid w:val="00AB1449"/>
    <w:rsid w:val="00AB5952"/>
    <w:rsid w:val="00AB5BB4"/>
    <w:rsid w:val="00AB7C9D"/>
    <w:rsid w:val="00AC2607"/>
    <w:rsid w:val="00AC6EDB"/>
    <w:rsid w:val="00AD1A65"/>
    <w:rsid w:val="00AD2E93"/>
    <w:rsid w:val="00AD7775"/>
    <w:rsid w:val="00AE2643"/>
    <w:rsid w:val="00AE4669"/>
    <w:rsid w:val="00AF0201"/>
    <w:rsid w:val="00AF048F"/>
    <w:rsid w:val="00AF1160"/>
    <w:rsid w:val="00AF38C8"/>
    <w:rsid w:val="00AF58F9"/>
    <w:rsid w:val="00AF701D"/>
    <w:rsid w:val="00B009FC"/>
    <w:rsid w:val="00B020C7"/>
    <w:rsid w:val="00B02531"/>
    <w:rsid w:val="00B02A55"/>
    <w:rsid w:val="00B0686E"/>
    <w:rsid w:val="00B123E5"/>
    <w:rsid w:val="00B145FD"/>
    <w:rsid w:val="00B14F59"/>
    <w:rsid w:val="00B15249"/>
    <w:rsid w:val="00B1754E"/>
    <w:rsid w:val="00B2032C"/>
    <w:rsid w:val="00B20C8C"/>
    <w:rsid w:val="00B32EDF"/>
    <w:rsid w:val="00B33863"/>
    <w:rsid w:val="00B40AF5"/>
    <w:rsid w:val="00B40E6A"/>
    <w:rsid w:val="00B411B4"/>
    <w:rsid w:val="00B41DC9"/>
    <w:rsid w:val="00B43029"/>
    <w:rsid w:val="00B44FE3"/>
    <w:rsid w:val="00B51CC1"/>
    <w:rsid w:val="00B5508E"/>
    <w:rsid w:val="00B55131"/>
    <w:rsid w:val="00B606C5"/>
    <w:rsid w:val="00B61078"/>
    <w:rsid w:val="00B634FF"/>
    <w:rsid w:val="00B641C4"/>
    <w:rsid w:val="00B64C78"/>
    <w:rsid w:val="00B67C56"/>
    <w:rsid w:val="00B705E2"/>
    <w:rsid w:val="00B70F9E"/>
    <w:rsid w:val="00B71442"/>
    <w:rsid w:val="00B76E7C"/>
    <w:rsid w:val="00B8028B"/>
    <w:rsid w:val="00B81AAF"/>
    <w:rsid w:val="00B8613A"/>
    <w:rsid w:val="00B87429"/>
    <w:rsid w:val="00B87837"/>
    <w:rsid w:val="00B93467"/>
    <w:rsid w:val="00B93C1C"/>
    <w:rsid w:val="00B970F4"/>
    <w:rsid w:val="00BA1A4C"/>
    <w:rsid w:val="00BA3878"/>
    <w:rsid w:val="00BA776E"/>
    <w:rsid w:val="00BA7889"/>
    <w:rsid w:val="00BA7B3D"/>
    <w:rsid w:val="00BB0BD3"/>
    <w:rsid w:val="00BB170B"/>
    <w:rsid w:val="00BB297A"/>
    <w:rsid w:val="00BB2BCE"/>
    <w:rsid w:val="00BB4169"/>
    <w:rsid w:val="00BB65D4"/>
    <w:rsid w:val="00BB6991"/>
    <w:rsid w:val="00BC03C4"/>
    <w:rsid w:val="00BC4A1F"/>
    <w:rsid w:val="00BC6D66"/>
    <w:rsid w:val="00BD22A3"/>
    <w:rsid w:val="00BD2C17"/>
    <w:rsid w:val="00BD6835"/>
    <w:rsid w:val="00BD773B"/>
    <w:rsid w:val="00BE28D9"/>
    <w:rsid w:val="00BE33CD"/>
    <w:rsid w:val="00BF2708"/>
    <w:rsid w:val="00BF4F64"/>
    <w:rsid w:val="00BF62F0"/>
    <w:rsid w:val="00BF6BFA"/>
    <w:rsid w:val="00C0042D"/>
    <w:rsid w:val="00C03FFC"/>
    <w:rsid w:val="00C05B83"/>
    <w:rsid w:val="00C0636B"/>
    <w:rsid w:val="00C06A8C"/>
    <w:rsid w:val="00C07C55"/>
    <w:rsid w:val="00C100F8"/>
    <w:rsid w:val="00C11CD1"/>
    <w:rsid w:val="00C250B6"/>
    <w:rsid w:val="00C26A4B"/>
    <w:rsid w:val="00C2776A"/>
    <w:rsid w:val="00C30735"/>
    <w:rsid w:val="00C319BA"/>
    <w:rsid w:val="00C31ABC"/>
    <w:rsid w:val="00C32A0E"/>
    <w:rsid w:val="00C343F5"/>
    <w:rsid w:val="00C36BF3"/>
    <w:rsid w:val="00C3709E"/>
    <w:rsid w:val="00C450A1"/>
    <w:rsid w:val="00C46623"/>
    <w:rsid w:val="00C51731"/>
    <w:rsid w:val="00C52FC7"/>
    <w:rsid w:val="00C5551E"/>
    <w:rsid w:val="00C5560E"/>
    <w:rsid w:val="00C55D77"/>
    <w:rsid w:val="00C611F5"/>
    <w:rsid w:val="00C61EED"/>
    <w:rsid w:val="00C62C6A"/>
    <w:rsid w:val="00C7058D"/>
    <w:rsid w:val="00C70E74"/>
    <w:rsid w:val="00C746A8"/>
    <w:rsid w:val="00C86AF2"/>
    <w:rsid w:val="00C86D52"/>
    <w:rsid w:val="00C90289"/>
    <w:rsid w:val="00C91850"/>
    <w:rsid w:val="00C93A32"/>
    <w:rsid w:val="00C95371"/>
    <w:rsid w:val="00C957F1"/>
    <w:rsid w:val="00CA1B43"/>
    <w:rsid w:val="00CA54C9"/>
    <w:rsid w:val="00CA5654"/>
    <w:rsid w:val="00CA5D29"/>
    <w:rsid w:val="00CA6CDC"/>
    <w:rsid w:val="00CB0B9D"/>
    <w:rsid w:val="00CB1B13"/>
    <w:rsid w:val="00CB74E2"/>
    <w:rsid w:val="00CB76C6"/>
    <w:rsid w:val="00CC0669"/>
    <w:rsid w:val="00CC3595"/>
    <w:rsid w:val="00CC3AD8"/>
    <w:rsid w:val="00CC518E"/>
    <w:rsid w:val="00CC5E8E"/>
    <w:rsid w:val="00CD067C"/>
    <w:rsid w:val="00CD57C5"/>
    <w:rsid w:val="00CF03D9"/>
    <w:rsid w:val="00CF0BC0"/>
    <w:rsid w:val="00CF317F"/>
    <w:rsid w:val="00CF3C10"/>
    <w:rsid w:val="00D0505B"/>
    <w:rsid w:val="00D05F2F"/>
    <w:rsid w:val="00D12694"/>
    <w:rsid w:val="00D20542"/>
    <w:rsid w:val="00D2227B"/>
    <w:rsid w:val="00D228CD"/>
    <w:rsid w:val="00D27281"/>
    <w:rsid w:val="00D27321"/>
    <w:rsid w:val="00D27703"/>
    <w:rsid w:val="00D3131C"/>
    <w:rsid w:val="00D32535"/>
    <w:rsid w:val="00D32ED2"/>
    <w:rsid w:val="00D3369B"/>
    <w:rsid w:val="00D338C2"/>
    <w:rsid w:val="00D345BE"/>
    <w:rsid w:val="00D34D0A"/>
    <w:rsid w:val="00D3512F"/>
    <w:rsid w:val="00D35BF7"/>
    <w:rsid w:val="00D40B18"/>
    <w:rsid w:val="00D42215"/>
    <w:rsid w:val="00D46FA3"/>
    <w:rsid w:val="00D51993"/>
    <w:rsid w:val="00D53454"/>
    <w:rsid w:val="00D55CE9"/>
    <w:rsid w:val="00D60DB7"/>
    <w:rsid w:val="00D660E5"/>
    <w:rsid w:val="00D72BB5"/>
    <w:rsid w:val="00D7332F"/>
    <w:rsid w:val="00D7463D"/>
    <w:rsid w:val="00D74B44"/>
    <w:rsid w:val="00D91908"/>
    <w:rsid w:val="00DA1687"/>
    <w:rsid w:val="00DA2C4E"/>
    <w:rsid w:val="00DA58FE"/>
    <w:rsid w:val="00DB2B1B"/>
    <w:rsid w:val="00DB4557"/>
    <w:rsid w:val="00DB794C"/>
    <w:rsid w:val="00DC0510"/>
    <w:rsid w:val="00DC15D8"/>
    <w:rsid w:val="00DC39EF"/>
    <w:rsid w:val="00DC3F6B"/>
    <w:rsid w:val="00DC5378"/>
    <w:rsid w:val="00DC68B0"/>
    <w:rsid w:val="00DC71C2"/>
    <w:rsid w:val="00DC7867"/>
    <w:rsid w:val="00DD32DC"/>
    <w:rsid w:val="00DD3347"/>
    <w:rsid w:val="00DD59E8"/>
    <w:rsid w:val="00DD7F8C"/>
    <w:rsid w:val="00DE176B"/>
    <w:rsid w:val="00DE473E"/>
    <w:rsid w:val="00DE4E20"/>
    <w:rsid w:val="00DE6B37"/>
    <w:rsid w:val="00DF075A"/>
    <w:rsid w:val="00DF3E9E"/>
    <w:rsid w:val="00DF52A9"/>
    <w:rsid w:val="00DF60F4"/>
    <w:rsid w:val="00E0286A"/>
    <w:rsid w:val="00E04F44"/>
    <w:rsid w:val="00E05B5C"/>
    <w:rsid w:val="00E1136B"/>
    <w:rsid w:val="00E11E52"/>
    <w:rsid w:val="00E14AF2"/>
    <w:rsid w:val="00E15328"/>
    <w:rsid w:val="00E163E8"/>
    <w:rsid w:val="00E17F25"/>
    <w:rsid w:val="00E2144B"/>
    <w:rsid w:val="00E256A7"/>
    <w:rsid w:val="00E30982"/>
    <w:rsid w:val="00E46451"/>
    <w:rsid w:val="00E538FD"/>
    <w:rsid w:val="00E5655A"/>
    <w:rsid w:val="00E65470"/>
    <w:rsid w:val="00E65E14"/>
    <w:rsid w:val="00E71657"/>
    <w:rsid w:val="00E71814"/>
    <w:rsid w:val="00E7237C"/>
    <w:rsid w:val="00E725CD"/>
    <w:rsid w:val="00E7311C"/>
    <w:rsid w:val="00E746C4"/>
    <w:rsid w:val="00E74891"/>
    <w:rsid w:val="00E74EC4"/>
    <w:rsid w:val="00E75300"/>
    <w:rsid w:val="00E760E5"/>
    <w:rsid w:val="00E80231"/>
    <w:rsid w:val="00E80D63"/>
    <w:rsid w:val="00E853F4"/>
    <w:rsid w:val="00E8669B"/>
    <w:rsid w:val="00E906B0"/>
    <w:rsid w:val="00E92C81"/>
    <w:rsid w:val="00E954CD"/>
    <w:rsid w:val="00EA3006"/>
    <w:rsid w:val="00EA6955"/>
    <w:rsid w:val="00EB2689"/>
    <w:rsid w:val="00EB4317"/>
    <w:rsid w:val="00EC4384"/>
    <w:rsid w:val="00EC52D7"/>
    <w:rsid w:val="00EC5913"/>
    <w:rsid w:val="00EC78CF"/>
    <w:rsid w:val="00EC7DD1"/>
    <w:rsid w:val="00ED072E"/>
    <w:rsid w:val="00ED11E2"/>
    <w:rsid w:val="00ED2438"/>
    <w:rsid w:val="00EE3354"/>
    <w:rsid w:val="00EE3409"/>
    <w:rsid w:val="00EE4374"/>
    <w:rsid w:val="00EE5F91"/>
    <w:rsid w:val="00EF2E54"/>
    <w:rsid w:val="00EF33ED"/>
    <w:rsid w:val="00EF4509"/>
    <w:rsid w:val="00EF4D00"/>
    <w:rsid w:val="00EF583B"/>
    <w:rsid w:val="00F02B6D"/>
    <w:rsid w:val="00F04856"/>
    <w:rsid w:val="00F1337A"/>
    <w:rsid w:val="00F14401"/>
    <w:rsid w:val="00F14454"/>
    <w:rsid w:val="00F15F51"/>
    <w:rsid w:val="00F2385A"/>
    <w:rsid w:val="00F25354"/>
    <w:rsid w:val="00F26C26"/>
    <w:rsid w:val="00F3161B"/>
    <w:rsid w:val="00F3191C"/>
    <w:rsid w:val="00F351BF"/>
    <w:rsid w:val="00F3579C"/>
    <w:rsid w:val="00F35F38"/>
    <w:rsid w:val="00F35FD8"/>
    <w:rsid w:val="00F36FE7"/>
    <w:rsid w:val="00F403DD"/>
    <w:rsid w:val="00F470F5"/>
    <w:rsid w:val="00F476E1"/>
    <w:rsid w:val="00F5116F"/>
    <w:rsid w:val="00F53042"/>
    <w:rsid w:val="00F53315"/>
    <w:rsid w:val="00F55A6C"/>
    <w:rsid w:val="00F55BFF"/>
    <w:rsid w:val="00F56A9F"/>
    <w:rsid w:val="00F6049E"/>
    <w:rsid w:val="00F61174"/>
    <w:rsid w:val="00F64246"/>
    <w:rsid w:val="00F75D4E"/>
    <w:rsid w:val="00F808E9"/>
    <w:rsid w:val="00F84AA3"/>
    <w:rsid w:val="00F85B96"/>
    <w:rsid w:val="00F8686A"/>
    <w:rsid w:val="00F91656"/>
    <w:rsid w:val="00FA08B5"/>
    <w:rsid w:val="00FA13BC"/>
    <w:rsid w:val="00FA16E9"/>
    <w:rsid w:val="00FC39D6"/>
    <w:rsid w:val="00FC7FEA"/>
    <w:rsid w:val="00FD017B"/>
    <w:rsid w:val="00FD1218"/>
    <w:rsid w:val="00FD5282"/>
    <w:rsid w:val="00FE0026"/>
    <w:rsid w:val="00FE3B3E"/>
    <w:rsid w:val="00FE3C8B"/>
    <w:rsid w:val="00FE40F7"/>
    <w:rsid w:val="00FE6833"/>
    <w:rsid w:val="00FE6D42"/>
    <w:rsid w:val="00FF091F"/>
    <w:rsid w:val="00FF18AF"/>
    <w:rsid w:val="00FF1ACD"/>
    <w:rsid w:val="00FF2F52"/>
    <w:rsid w:val="00FF54D1"/>
    <w:rsid w:val="00FF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287DF"/>
  <w15:chartTrackingRefBased/>
  <w15:docId w15:val="{75A16765-AABD-4B1B-8951-3EB32F01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FF8"/>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5F3A73"/>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5F3A73"/>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5F3A73"/>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5F3A73"/>
    <w:pPr>
      <w:keepNext/>
      <w:autoSpaceDE w:val="0"/>
      <w:autoSpaceDN w:val="0"/>
      <w:jc w:val="center"/>
      <w:outlineLvl w:val="3"/>
    </w:pPr>
    <w:rPr>
      <w:b/>
      <w:bCs/>
      <w:sz w:val="72"/>
      <w:szCs w:val="72"/>
      <w:lang w:val="en-US" w:eastAsia="en-US"/>
    </w:rPr>
  </w:style>
  <w:style w:type="paragraph" w:styleId="Heading5">
    <w:name w:val="heading 5"/>
    <w:basedOn w:val="Normal"/>
    <w:next w:val="Normal"/>
    <w:link w:val="Heading5Char"/>
    <w:qFormat/>
    <w:rsid w:val="005F3A73"/>
    <w:pPr>
      <w:keepNext/>
      <w:numPr>
        <w:numId w:val="1"/>
      </w:numPr>
      <w:spacing w:before="240"/>
      <w:jc w:val="both"/>
      <w:outlineLvl w:val="4"/>
    </w:pPr>
    <w:rPr>
      <w:color w:val="000080"/>
      <w:sz w:val="28"/>
      <w:szCs w:val="20"/>
      <w:lang w:val="ro-MD" w:eastAsia="en-US"/>
    </w:rPr>
  </w:style>
  <w:style w:type="paragraph" w:styleId="Heading8">
    <w:name w:val="heading 8"/>
    <w:basedOn w:val="Normal"/>
    <w:next w:val="Normal"/>
    <w:link w:val="Heading8Char"/>
    <w:qFormat/>
    <w:rsid w:val="005F3A73"/>
    <w:pPr>
      <w:spacing w:before="240" w:after="60"/>
      <w:outlineLvl w:val="7"/>
    </w:pPr>
    <w:rPr>
      <w:i/>
      <w:iCs/>
    </w:rPr>
  </w:style>
  <w:style w:type="paragraph" w:styleId="Heading9">
    <w:name w:val="heading 9"/>
    <w:basedOn w:val="Normal"/>
    <w:next w:val="Normal"/>
    <w:link w:val="Heading9Char"/>
    <w:qFormat/>
    <w:rsid w:val="005F3A73"/>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3A73"/>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5F3A73"/>
    <w:rPr>
      <w:rFonts w:ascii="Arial" w:eastAsia="Times New Roman" w:hAnsi="Arial" w:cs="Times New Roman"/>
      <w:b/>
      <w:bCs/>
      <w:i/>
      <w:iCs/>
      <w:sz w:val="28"/>
      <w:szCs w:val="28"/>
      <w:lang w:val="ru-RU" w:eastAsia="ru-RU"/>
    </w:rPr>
  </w:style>
  <w:style w:type="character" w:customStyle="1" w:styleId="Heading3Char">
    <w:name w:val="Heading 3 Char"/>
    <w:basedOn w:val="DefaultParagraphFont"/>
    <w:link w:val="Heading3"/>
    <w:rsid w:val="005F3A73"/>
    <w:rPr>
      <w:rFonts w:ascii="Arial" w:eastAsia="Times New Roman" w:hAnsi="Arial" w:cs="Times New Roman"/>
      <w:b/>
      <w:bCs/>
      <w:sz w:val="26"/>
      <w:szCs w:val="26"/>
      <w:lang w:val="ru-RU" w:eastAsia="ru-RU"/>
    </w:rPr>
  </w:style>
  <w:style w:type="character" w:customStyle="1" w:styleId="Heading4Char">
    <w:name w:val="Heading 4 Char"/>
    <w:basedOn w:val="DefaultParagraphFont"/>
    <w:link w:val="Heading4"/>
    <w:rsid w:val="005F3A73"/>
    <w:rPr>
      <w:rFonts w:ascii="Times New Roman" w:eastAsia="Times New Roman" w:hAnsi="Times New Roman" w:cs="Times New Roman"/>
      <w:b/>
      <w:bCs/>
      <w:sz w:val="72"/>
      <w:szCs w:val="72"/>
    </w:rPr>
  </w:style>
  <w:style w:type="character" w:customStyle="1" w:styleId="Heading5Char">
    <w:name w:val="Heading 5 Char"/>
    <w:basedOn w:val="DefaultParagraphFont"/>
    <w:link w:val="Heading5"/>
    <w:rsid w:val="005F3A73"/>
    <w:rPr>
      <w:rFonts w:ascii="Times New Roman" w:eastAsia="Times New Roman" w:hAnsi="Times New Roman" w:cs="Times New Roman"/>
      <w:color w:val="000080"/>
      <w:sz w:val="28"/>
      <w:szCs w:val="20"/>
      <w:lang w:val="ro-MD"/>
    </w:rPr>
  </w:style>
  <w:style w:type="character" w:customStyle="1" w:styleId="Heading8Char">
    <w:name w:val="Heading 8 Char"/>
    <w:basedOn w:val="DefaultParagraphFont"/>
    <w:link w:val="Heading8"/>
    <w:rsid w:val="005F3A73"/>
    <w:rPr>
      <w:rFonts w:ascii="Times New Roman" w:eastAsia="Times New Roman" w:hAnsi="Times New Roman" w:cs="Times New Roman"/>
      <w:i/>
      <w:iCs/>
      <w:sz w:val="24"/>
      <w:szCs w:val="24"/>
      <w:lang w:val="ru-RU" w:eastAsia="ru-RU"/>
    </w:rPr>
  </w:style>
  <w:style w:type="character" w:customStyle="1" w:styleId="Heading9Char">
    <w:name w:val="Heading 9 Char"/>
    <w:basedOn w:val="DefaultParagraphFont"/>
    <w:link w:val="Heading9"/>
    <w:rsid w:val="005F3A73"/>
    <w:rPr>
      <w:rFonts w:ascii="Arial" w:eastAsia="Times New Roman" w:hAnsi="Arial" w:cs="Times New Roman"/>
      <w:lang w:val="ru-RU" w:eastAsia="ru-RU"/>
    </w:rPr>
  </w:style>
  <w:style w:type="table" w:styleId="TableGrid">
    <w:name w:val="Table Grid"/>
    <w:basedOn w:val="TableNormal"/>
    <w:uiPriority w:val="39"/>
    <w:rsid w:val="005F3A73"/>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5F3A73"/>
    <w:pPr>
      <w:ind w:firstLine="567"/>
      <w:jc w:val="both"/>
    </w:pPr>
    <w:rPr>
      <w:lang w:bidi="or-IN"/>
    </w:rPr>
  </w:style>
  <w:style w:type="character" w:customStyle="1" w:styleId="NormalWebChar">
    <w:name w:val="Normal (Web) Char"/>
    <w:link w:val="NormalWeb"/>
    <w:uiPriority w:val="99"/>
    <w:rsid w:val="005F3A73"/>
    <w:rPr>
      <w:rFonts w:ascii="Times New Roman" w:eastAsia="Times New Roman" w:hAnsi="Times New Roman" w:cs="Times New Roman"/>
      <w:sz w:val="24"/>
      <w:szCs w:val="24"/>
      <w:lang w:val="ru-RU" w:eastAsia="ru-RU" w:bidi="or-IN"/>
    </w:rPr>
  </w:style>
  <w:style w:type="paragraph" w:styleId="BodyTextIndent">
    <w:name w:val="Body Text Indent"/>
    <w:basedOn w:val="Normal"/>
    <w:link w:val="BodyTextIndentChar"/>
    <w:rsid w:val="005F3A73"/>
    <w:pPr>
      <w:autoSpaceDE w:val="0"/>
      <w:autoSpaceDN w:val="0"/>
      <w:spacing w:before="240"/>
      <w:ind w:firstLine="720"/>
      <w:jc w:val="both"/>
    </w:pPr>
    <w:rPr>
      <w:sz w:val="28"/>
      <w:szCs w:val="28"/>
      <w:lang w:eastAsia="en-US"/>
    </w:rPr>
  </w:style>
  <w:style w:type="character" w:customStyle="1" w:styleId="BodyTextIndentChar">
    <w:name w:val="Body Text Indent Char"/>
    <w:basedOn w:val="DefaultParagraphFont"/>
    <w:link w:val="BodyTextIndent"/>
    <w:rsid w:val="005F3A73"/>
    <w:rPr>
      <w:rFonts w:ascii="Times New Roman" w:eastAsia="Times New Roman" w:hAnsi="Times New Roman" w:cs="Times New Roman"/>
      <w:sz w:val="28"/>
      <w:szCs w:val="28"/>
      <w:lang w:val="ru-RU"/>
    </w:rPr>
  </w:style>
  <w:style w:type="paragraph" w:styleId="Header">
    <w:name w:val="header"/>
    <w:basedOn w:val="Normal"/>
    <w:link w:val="HeaderChar"/>
    <w:rsid w:val="005F3A73"/>
    <w:pPr>
      <w:tabs>
        <w:tab w:val="center" w:pos="4320"/>
        <w:tab w:val="right" w:pos="8640"/>
      </w:tabs>
      <w:jc w:val="both"/>
    </w:pPr>
    <w:rPr>
      <w:sz w:val="28"/>
      <w:szCs w:val="20"/>
      <w:lang w:val="ro-RO" w:eastAsia="en-US"/>
    </w:rPr>
  </w:style>
  <w:style w:type="character" w:customStyle="1" w:styleId="HeaderChar">
    <w:name w:val="Header Char"/>
    <w:basedOn w:val="DefaultParagraphFont"/>
    <w:link w:val="Header"/>
    <w:rsid w:val="005F3A73"/>
    <w:rPr>
      <w:rFonts w:ascii="Times New Roman" w:eastAsia="Times New Roman" w:hAnsi="Times New Roman" w:cs="Times New Roman"/>
      <w:sz w:val="28"/>
      <w:szCs w:val="20"/>
      <w:lang w:val="ro-RO"/>
    </w:rPr>
  </w:style>
  <w:style w:type="paragraph" w:styleId="BodyTextIndent2">
    <w:name w:val="Body Text Indent 2"/>
    <w:basedOn w:val="Normal"/>
    <w:link w:val="BodyTextIndent2Char"/>
    <w:rsid w:val="005F3A73"/>
    <w:pPr>
      <w:spacing w:after="120" w:line="480" w:lineRule="auto"/>
      <w:ind w:left="283"/>
    </w:pPr>
  </w:style>
  <w:style w:type="character" w:customStyle="1" w:styleId="BodyTextIndent2Char">
    <w:name w:val="Body Text Indent 2 Char"/>
    <w:basedOn w:val="DefaultParagraphFont"/>
    <w:link w:val="BodyTextIndent2"/>
    <w:rsid w:val="005F3A73"/>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semiHidden/>
    <w:rsid w:val="005F3A73"/>
    <w:pPr>
      <w:jc w:val="both"/>
    </w:pPr>
    <w:rPr>
      <w:sz w:val="20"/>
      <w:szCs w:val="20"/>
      <w:lang w:val="ro-RO" w:eastAsia="en-US"/>
    </w:rPr>
  </w:style>
  <w:style w:type="character" w:customStyle="1" w:styleId="FootnoteTextChar">
    <w:name w:val="Footnote Text Char"/>
    <w:basedOn w:val="DefaultParagraphFont"/>
    <w:link w:val="FootnoteText"/>
    <w:semiHidden/>
    <w:rsid w:val="005F3A73"/>
    <w:rPr>
      <w:rFonts w:ascii="Times New Roman" w:eastAsia="Times New Roman" w:hAnsi="Times New Roman" w:cs="Times New Roman"/>
      <w:sz w:val="20"/>
      <w:szCs w:val="20"/>
      <w:lang w:val="ro-RO"/>
    </w:rPr>
  </w:style>
  <w:style w:type="paragraph" w:styleId="Footer">
    <w:name w:val="footer"/>
    <w:basedOn w:val="Normal"/>
    <w:link w:val="FooterChar"/>
    <w:rsid w:val="005F3A73"/>
    <w:pPr>
      <w:tabs>
        <w:tab w:val="center" w:pos="4677"/>
        <w:tab w:val="right" w:pos="9355"/>
      </w:tabs>
    </w:pPr>
  </w:style>
  <w:style w:type="character" w:customStyle="1" w:styleId="FooterChar">
    <w:name w:val="Footer Char"/>
    <w:basedOn w:val="DefaultParagraphFont"/>
    <w:link w:val="Footer"/>
    <w:rsid w:val="005F3A73"/>
    <w:rPr>
      <w:rFonts w:ascii="Times New Roman" w:eastAsia="Times New Roman" w:hAnsi="Times New Roman" w:cs="Times New Roman"/>
      <w:sz w:val="24"/>
      <w:szCs w:val="24"/>
      <w:lang w:val="ru-RU" w:eastAsia="ru-RU"/>
    </w:rPr>
  </w:style>
  <w:style w:type="paragraph" w:styleId="BodyTextIndent3">
    <w:name w:val="Body Text Indent 3"/>
    <w:basedOn w:val="Normal"/>
    <w:link w:val="BodyTextIndent3Char"/>
    <w:rsid w:val="005F3A73"/>
    <w:pPr>
      <w:spacing w:after="120"/>
      <w:ind w:left="283"/>
    </w:pPr>
    <w:rPr>
      <w:sz w:val="16"/>
      <w:szCs w:val="16"/>
    </w:rPr>
  </w:style>
  <w:style w:type="character" w:customStyle="1" w:styleId="BodyTextIndent3Char">
    <w:name w:val="Body Text Indent 3 Char"/>
    <w:basedOn w:val="DefaultParagraphFont"/>
    <w:link w:val="BodyTextIndent3"/>
    <w:rsid w:val="005F3A73"/>
    <w:rPr>
      <w:rFonts w:ascii="Times New Roman" w:eastAsia="Times New Roman" w:hAnsi="Times New Roman" w:cs="Times New Roman"/>
      <w:sz w:val="16"/>
      <w:szCs w:val="16"/>
      <w:lang w:val="ru-RU" w:eastAsia="ru-RU"/>
    </w:rPr>
  </w:style>
  <w:style w:type="paragraph" w:styleId="BodyText2">
    <w:name w:val="Body Text 2"/>
    <w:basedOn w:val="Normal"/>
    <w:link w:val="BodyText2Char"/>
    <w:rsid w:val="005F3A73"/>
    <w:pPr>
      <w:spacing w:after="120" w:line="480" w:lineRule="auto"/>
    </w:pPr>
  </w:style>
  <w:style w:type="character" w:customStyle="1" w:styleId="BodyText2Char">
    <w:name w:val="Body Text 2 Char"/>
    <w:basedOn w:val="DefaultParagraphFont"/>
    <w:link w:val="BodyText2"/>
    <w:rsid w:val="005F3A73"/>
    <w:rPr>
      <w:rFonts w:ascii="Times New Roman" w:eastAsia="Times New Roman" w:hAnsi="Times New Roman" w:cs="Times New Roman"/>
      <w:sz w:val="24"/>
      <w:szCs w:val="24"/>
      <w:lang w:val="ru-RU" w:eastAsia="ru-RU"/>
    </w:rPr>
  </w:style>
  <w:style w:type="character" w:customStyle="1" w:styleId="acttlitera">
    <w:name w:val="act_tlitera"/>
    <w:basedOn w:val="DefaultParagraphFont"/>
    <w:rsid w:val="005F3A73"/>
  </w:style>
  <w:style w:type="paragraph" w:customStyle="1" w:styleId="cp">
    <w:name w:val="cp"/>
    <w:basedOn w:val="Normal"/>
    <w:rsid w:val="005F3A73"/>
    <w:pPr>
      <w:jc w:val="center"/>
    </w:pPr>
    <w:rPr>
      <w:b/>
      <w:bCs/>
      <w:lang w:bidi="or-IN"/>
    </w:rPr>
  </w:style>
  <w:style w:type="paragraph" w:customStyle="1" w:styleId="md">
    <w:name w:val="md"/>
    <w:basedOn w:val="Normal"/>
    <w:rsid w:val="005F3A73"/>
    <w:pPr>
      <w:ind w:firstLine="567"/>
      <w:jc w:val="both"/>
    </w:pPr>
    <w:rPr>
      <w:i/>
      <w:iCs/>
      <w:color w:val="663300"/>
      <w:sz w:val="20"/>
      <w:szCs w:val="20"/>
      <w:lang w:bidi="or-IN"/>
    </w:rPr>
  </w:style>
  <w:style w:type="paragraph" w:styleId="BodyText3">
    <w:name w:val="Body Text 3"/>
    <w:basedOn w:val="Normal"/>
    <w:link w:val="BodyText3Char"/>
    <w:rsid w:val="005F3A73"/>
    <w:pPr>
      <w:spacing w:after="120"/>
    </w:pPr>
    <w:rPr>
      <w:sz w:val="16"/>
      <w:szCs w:val="16"/>
    </w:rPr>
  </w:style>
  <w:style w:type="character" w:customStyle="1" w:styleId="BodyText3Char">
    <w:name w:val="Body Text 3 Char"/>
    <w:basedOn w:val="DefaultParagraphFont"/>
    <w:link w:val="BodyText3"/>
    <w:rsid w:val="005F3A73"/>
    <w:rPr>
      <w:rFonts w:ascii="Times New Roman" w:eastAsia="Times New Roman" w:hAnsi="Times New Roman" w:cs="Times New Roman"/>
      <w:sz w:val="16"/>
      <w:szCs w:val="16"/>
      <w:lang w:val="ru-RU" w:eastAsia="ru-RU"/>
    </w:rPr>
  </w:style>
  <w:style w:type="character" w:styleId="Strong">
    <w:name w:val="Strong"/>
    <w:uiPriority w:val="22"/>
    <w:qFormat/>
    <w:rsid w:val="005F3A73"/>
    <w:rPr>
      <w:b/>
      <w:bCs/>
    </w:rPr>
  </w:style>
  <w:style w:type="character" w:customStyle="1" w:styleId="a">
    <w:name w:val="a"/>
    <w:basedOn w:val="DefaultParagraphFont"/>
    <w:rsid w:val="005F3A73"/>
  </w:style>
  <w:style w:type="paragraph" w:customStyle="1" w:styleId="cb">
    <w:name w:val="cb"/>
    <w:basedOn w:val="Normal"/>
    <w:rsid w:val="005F3A73"/>
    <w:pPr>
      <w:jc w:val="center"/>
    </w:pPr>
    <w:rPr>
      <w:b/>
      <w:bCs/>
      <w:lang w:bidi="or-IN"/>
    </w:rPr>
  </w:style>
  <w:style w:type="paragraph" w:customStyle="1" w:styleId="cn">
    <w:name w:val="cn"/>
    <w:basedOn w:val="Normal"/>
    <w:rsid w:val="005F3A73"/>
    <w:pPr>
      <w:jc w:val="center"/>
    </w:pPr>
    <w:rPr>
      <w:lang w:bidi="or-IN"/>
    </w:rPr>
  </w:style>
  <w:style w:type="paragraph" w:customStyle="1" w:styleId="tt">
    <w:name w:val="tt"/>
    <w:basedOn w:val="Normal"/>
    <w:rsid w:val="005F3A73"/>
    <w:pPr>
      <w:jc w:val="center"/>
    </w:pPr>
    <w:rPr>
      <w:b/>
      <w:bCs/>
      <w:lang w:bidi="or-IN"/>
    </w:rPr>
  </w:style>
  <w:style w:type="paragraph" w:customStyle="1" w:styleId="a0">
    <w:name w:val="Знак"/>
    <w:basedOn w:val="Normal"/>
    <w:rsid w:val="005F3A73"/>
    <w:pPr>
      <w:spacing w:after="160" w:line="240" w:lineRule="exact"/>
    </w:pPr>
    <w:rPr>
      <w:rFonts w:ascii="Arial" w:eastAsia="Batang" w:hAnsi="Arial" w:cs="Arial"/>
      <w:sz w:val="20"/>
      <w:szCs w:val="20"/>
      <w:lang w:val="en-US" w:eastAsia="en-US"/>
    </w:rPr>
  </w:style>
  <w:style w:type="paragraph" w:styleId="BodyText">
    <w:name w:val="Body Text"/>
    <w:basedOn w:val="Normal"/>
    <w:link w:val="BodyTextChar"/>
    <w:rsid w:val="005F3A73"/>
    <w:pPr>
      <w:spacing w:after="120"/>
    </w:pPr>
  </w:style>
  <w:style w:type="character" w:customStyle="1" w:styleId="BodyTextChar">
    <w:name w:val="Body Text Char"/>
    <w:basedOn w:val="DefaultParagraphFont"/>
    <w:link w:val="BodyText"/>
    <w:rsid w:val="005F3A73"/>
    <w:rPr>
      <w:rFonts w:ascii="Times New Roman" w:eastAsia="Times New Roman" w:hAnsi="Times New Roman" w:cs="Times New Roman"/>
      <w:sz w:val="24"/>
      <w:szCs w:val="24"/>
      <w:lang w:val="ru-RU" w:eastAsia="ru-RU"/>
    </w:rPr>
  </w:style>
  <w:style w:type="character" w:customStyle="1" w:styleId="BalloonTextChar">
    <w:name w:val="Balloon Text Char"/>
    <w:basedOn w:val="DefaultParagraphFont"/>
    <w:link w:val="BalloonText"/>
    <w:semiHidden/>
    <w:rsid w:val="005F3A73"/>
    <w:rPr>
      <w:rFonts w:ascii="Tahoma" w:eastAsia="Times New Roman" w:hAnsi="Tahoma" w:cs="Times New Roman"/>
      <w:sz w:val="16"/>
      <w:szCs w:val="16"/>
      <w:lang w:val="ru-RU" w:eastAsia="ru-RU"/>
    </w:rPr>
  </w:style>
  <w:style w:type="paragraph" w:styleId="BalloonText">
    <w:name w:val="Balloon Text"/>
    <w:basedOn w:val="Normal"/>
    <w:link w:val="BalloonTextChar"/>
    <w:semiHidden/>
    <w:rsid w:val="005F3A73"/>
    <w:rPr>
      <w:rFonts w:ascii="Tahoma" w:hAnsi="Tahoma"/>
      <w:sz w:val="16"/>
      <w:szCs w:val="16"/>
    </w:rPr>
  </w:style>
  <w:style w:type="paragraph" w:styleId="HTMLPreformatted">
    <w:name w:val="HTML Preformatted"/>
    <w:basedOn w:val="Normal"/>
    <w:link w:val="HTMLPreformattedChar"/>
    <w:rsid w:val="005F3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or-IN"/>
    </w:rPr>
  </w:style>
  <w:style w:type="character" w:customStyle="1" w:styleId="HTMLPreformattedChar">
    <w:name w:val="HTML Preformatted Char"/>
    <w:basedOn w:val="DefaultParagraphFont"/>
    <w:link w:val="HTMLPreformatted"/>
    <w:rsid w:val="005F3A73"/>
    <w:rPr>
      <w:rFonts w:ascii="Courier New" w:eastAsia="Times New Roman" w:hAnsi="Courier New" w:cs="Courier New"/>
      <w:sz w:val="20"/>
      <w:szCs w:val="20"/>
      <w:lang w:val="ru-RU" w:eastAsia="ru-RU" w:bidi="or-IN"/>
    </w:rPr>
  </w:style>
  <w:style w:type="character" w:styleId="Hyperlink">
    <w:name w:val="Hyperlink"/>
    <w:rsid w:val="005F3A73"/>
    <w:rPr>
      <w:color w:val="0000FF"/>
      <w:u w:val="single"/>
    </w:rPr>
  </w:style>
  <w:style w:type="character" w:styleId="PageNumber">
    <w:name w:val="page number"/>
    <w:basedOn w:val="DefaultParagraphFont"/>
    <w:rsid w:val="005F3A73"/>
  </w:style>
  <w:style w:type="paragraph" w:customStyle="1" w:styleId="a1">
    <w:name w:val="Знак Знак"/>
    <w:basedOn w:val="Normal"/>
    <w:next w:val="Normal"/>
    <w:rsid w:val="005F3A73"/>
    <w:pPr>
      <w:spacing w:after="160" w:line="240" w:lineRule="exact"/>
    </w:pPr>
    <w:rPr>
      <w:rFonts w:ascii="Tahoma" w:hAnsi="Tahoma"/>
      <w:szCs w:val="20"/>
      <w:lang w:val="en-US" w:eastAsia="en-US"/>
    </w:rPr>
  </w:style>
  <w:style w:type="paragraph" w:customStyle="1" w:styleId="CM1">
    <w:name w:val="CM1"/>
    <w:basedOn w:val="Normal"/>
    <w:next w:val="Normal"/>
    <w:uiPriority w:val="99"/>
    <w:rsid w:val="005F3A73"/>
    <w:pPr>
      <w:autoSpaceDE w:val="0"/>
      <w:autoSpaceDN w:val="0"/>
      <w:adjustRightInd w:val="0"/>
    </w:pPr>
    <w:rPr>
      <w:rFonts w:ascii="EUAlbertina" w:hAnsi="EUAlbertina"/>
      <w:lang w:val="en-US" w:eastAsia="en-US"/>
    </w:rPr>
  </w:style>
  <w:style w:type="paragraph" w:customStyle="1" w:styleId="CM3">
    <w:name w:val="CM3"/>
    <w:basedOn w:val="Normal"/>
    <w:next w:val="Normal"/>
    <w:uiPriority w:val="99"/>
    <w:rsid w:val="005F3A73"/>
    <w:pPr>
      <w:autoSpaceDE w:val="0"/>
      <w:autoSpaceDN w:val="0"/>
      <w:adjustRightInd w:val="0"/>
    </w:pPr>
    <w:rPr>
      <w:rFonts w:ascii="EUAlbertina" w:hAnsi="EUAlbertina"/>
      <w:lang w:val="en-US" w:eastAsia="en-US"/>
    </w:rPr>
  </w:style>
  <w:style w:type="paragraph" w:customStyle="1" w:styleId="CM4">
    <w:name w:val="CM4"/>
    <w:basedOn w:val="Normal"/>
    <w:next w:val="Normal"/>
    <w:uiPriority w:val="99"/>
    <w:rsid w:val="005F3A73"/>
    <w:pPr>
      <w:autoSpaceDE w:val="0"/>
      <w:autoSpaceDN w:val="0"/>
      <w:adjustRightInd w:val="0"/>
    </w:pPr>
    <w:rPr>
      <w:rFonts w:ascii="EUAlbertina" w:hAnsi="EUAlbertina"/>
      <w:lang w:val="en-US" w:eastAsia="en-US"/>
    </w:rPr>
  </w:style>
  <w:style w:type="paragraph" w:customStyle="1" w:styleId="Default">
    <w:name w:val="Default"/>
    <w:rsid w:val="005F3A73"/>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Char">
    <w:name w:val="Char"/>
    <w:basedOn w:val="Normal"/>
    <w:next w:val="Normal"/>
    <w:rsid w:val="005F3A73"/>
    <w:pPr>
      <w:spacing w:after="160" w:line="240" w:lineRule="exact"/>
    </w:pPr>
    <w:rPr>
      <w:rFonts w:ascii="Tahoma" w:hAnsi="Tahoma"/>
      <w:szCs w:val="20"/>
      <w:lang w:val="en-US" w:eastAsia="en-US"/>
    </w:rPr>
  </w:style>
  <w:style w:type="paragraph" w:customStyle="1" w:styleId="js">
    <w:name w:val="js"/>
    <w:basedOn w:val="Normal"/>
    <w:rsid w:val="005F3A73"/>
    <w:pPr>
      <w:jc w:val="both"/>
    </w:pPr>
    <w:rPr>
      <w:lang w:bidi="or-IN"/>
    </w:rPr>
  </w:style>
  <w:style w:type="paragraph" w:styleId="ListParagraph">
    <w:name w:val="List Paragraph"/>
    <w:basedOn w:val="Normal"/>
    <w:uiPriority w:val="34"/>
    <w:qFormat/>
    <w:rsid w:val="005F3A73"/>
    <w:pPr>
      <w:ind w:left="720"/>
      <w:contextualSpacing/>
    </w:pPr>
  </w:style>
  <w:style w:type="character" w:customStyle="1" w:styleId="ln2talineat">
    <w:name w:val="ln2talineat"/>
    <w:rsid w:val="005F3A73"/>
    <w:rPr>
      <w:rFonts w:cs="Times New Roman"/>
    </w:rPr>
  </w:style>
  <w:style w:type="character" w:customStyle="1" w:styleId="actcpt">
    <w:name w:val="act_cpt"/>
    <w:rsid w:val="005F3A73"/>
    <w:rPr>
      <w:rFonts w:cs="Times New Roman"/>
    </w:rPr>
  </w:style>
  <w:style w:type="character" w:customStyle="1" w:styleId="acttart">
    <w:name w:val="act_tart"/>
    <w:rsid w:val="005F3A73"/>
    <w:rPr>
      <w:rFonts w:cs="Times New Roman"/>
    </w:rPr>
  </w:style>
  <w:style w:type="character" w:customStyle="1" w:styleId="acttsct">
    <w:name w:val="act_tsct"/>
    <w:rsid w:val="005F3A73"/>
    <w:rPr>
      <w:rFonts w:cs="Times New Roman"/>
    </w:rPr>
  </w:style>
  <w:style w:type="character" w:customStyle="1" w:styleId="acttalineat">
    <w:name w:val="act_talineat"/>
    <w:rsid w:val="005F3A73"/>
    <w:rPr>
      <w:rFonts w:cs="Times New Roman"/>
    </w:rPr>
  </w:style>
  <w:style w:type="character" w:customStyle="1" w:styleId="actsct">
    <w:name w:val="act_sct"/>
    <w:rsid w:val="005F3A73"/>
    <w:rPr>
      <w:rFonts w:cs="Times New Roman"/>
    </w:rPr>
  </w:style>
  <w:style w:type="character" w:customStyle="1" w:styleId="ln2tarticol">
    <w:name w:val="ln2tarticol"/>
    <w:rsid w:val="005F3A73"/>
    <w:rPr>
      <w:rFonts w:cs="Times New Roman"/>
    </w:rPr>
  </w:style>
  <w:style w:type="character" w:customStyle="1" w:styleId="acttpunct">
    <w:name w:val="act_tpunct"/>
    <w:rsid w:val="005F3A73"/>
    <w:rPr>
      <w:rFonts w:cs="Times New Roman"/>
    </w:rPr>
  </w:style>
  <w:style w:type="character" w:customStyle="1" w:styleId="ln2articol">
    <w:name w:val="ln2articol"/>
    <w:rsid w:val="005F3A73"/>
    <w:rPr>
      <w:rFonts w:cs="Times New Roman"/>
    </w:rPr>
  </w:style>
  <w:style w:type="character" w:customStyle="1" w:styleId="ln2tlitera">
    <w:name w:val="ln2tlitera"/>
    <w:rsid w:val="005F3A73"/>
    <w:rPr>
      <w:rFonts w:cs="Times New Roman"/>
    </w:rPr>
  </w:style>
  <w:style w:type="character" w:customStyle="1" w:styleId="ln2alineat">
    <w:name w:val="ln2alineat"/>
    <w:rsid w:val="005F3A73"/>
    <w:rPr>
      <w:rFonts w:cs="Times New Roman"/>
    </w:rPr>
  </w:style>
  <w:style w:type="character" w:customStyle="1" w:styleId="actart">
    <w:name w:val="act_art"/>
    <w:rsid w:val="005F3A73"/>
    <w:rPr>
      <w:rFonts w:cs="Times New Roman"/>
    </w:rPr>
  </w:style>
  <w:style w:type="character" w:customStyle="1" w:styleId="ln2litera">
    <w:name w:val="ln2litera"/>
    <w:rsid w:val="005F3A73"/>
    <w:rPr>
      <w:rFonts w:cs="Times New Roman"/>
    </w:rPr>
  </w:style>
  <w:style w:type="character" w:customStyle="1" w:styleId="hps">
    <w:name w:val="hps"/>
    <w:rsid w:val="005F3A73"/>
    <w:rPr>
      <w:rFonts w:cs="Times New Roman"/>
    </w:rPr>
  </w:style>
  <w:style w:type="paragraph" w:customStyle="1" w:styleId="title-division-12">
    <w:name w:val="title-division-12"/>
    <w:basedOn w:val="Normal"/>
    <w:rsid w:val="005F3A73"/>
    <w:pPr>
      <w:spacing w:after="120" w:line="312" w:lineRule="atLeast"/>
      <w:jc w:val="center"/>
    </w:pPr>
    <w:rPr>
      <w:lang w:val="en-US" w:eastAsia="en-US"/>
    </w:rPr>
  </w:style>
  <w:style w:type="paragraph" w:customStyle="1" w:styleId="title-division-22">
    <w:name w:val="title-division-22"/>
    <w:basedOn w:val="Normal"/>
    <w:rsid w:val="005F3A73"/>
    <w:pPr>
      <w:spacing w:after="120" w:line="312" w:lineRule="atLeast"/>
      <w:jc w:val="center"/>
    </w:pPr>
    <w:rPr>
      <w:b/>
      <w:bCs/>
      <w:lang w:val="en-US" w:eastAsia="en-US"/>
    </w:rPr>
  </w:style>
  <w:style w:type="paragraph" w:customStyle="1" w:styleId="CM42">
    <w:name w:val="CM4+2"/>
    <w:basedOn w:val="Default"/>
    <w:next w:val="Default"/>
    <w:uiPriority w:val="99"/>
    <w:rsid w:val="005F3A73"/>
    <w:rPr>
      <w:rFonts w:eastAsiaTheme="minorHAnsi" w:cstheme="minorBidi"/>
      <w:color w:val="auto"/>
    </w:rPr>
  </w:style>
  <w:style w:type="paragraph" w:customStyle="1" w:styleId="Style49">
    <w:name w:val="Style49"/>
    <w:basedOn w:val="Normal"/>
    <w:uiPriority w:val="99"/>
    <w:rsid w:val="005F3A73"/>
    <w:pPr>
      <w:widowControl w:val="0"/>
      <w:autoSpaceDE w:val="0"/>
      <w:autoSpaceDN w:val="0"/>
      <w:adjustRightInd w:val="0"/>
      <w:spacing w:line="213" w:lineRule="exact"/>
      <w:ind w:hanging="274"/>
      <w:jc w:val="both"/>
    </w:pPr>
    <w:rPr>
      <w:rFonts w:ascii="Book Antiqua" w:eastAsiaTheme="minorEastAsia" w:hAnsi="Book Antiqua" w:cstheme="minorBidi"/>
      <w:lang w:val="en-US" w:eastAsia="en-US"/>
    </w:rPr>
  </w:style>
  <w:style w:type="character" w:customStyle="1" w:styleId="FontStyle164">
    <w:name w:val="Font Style164"/>
    <w:basedOn w:val="DefaultParagraphFont"/>
    <w:uiPriority w:val="99"/>
    <w:rsid w:val="005F3A73"/>
    <w:rPr>
      <w:rFonts w:ascii="Book Antiqua" w:hAnsi="Book Antiqua" w:cs="Book Antiqua"/>
      <w:color w:val="000000"/>
      <w:sz w:val="16"/>
      <w:szCs w:val="16"/>
    </w:rPr>
  </w:style>
  <w:style w:type="paragraph" w:customStyle="1" w:styleId="Style5">
    <w:name w:val="Style5"/>
    <w:basedOn w:val="Normal"/>
    <w:uiPriority w:val="99"/>
    <w:rsid w:val="005F3A73"/>
    <w:pPr>
      <w:widowControl w:val="0"/>
      <w:autoSpaceDE w:val="0"/>
      <w:autoSpaceDN w:val="0"/>
      <w:adjustRightInd w:val="0"/>
    </w:pPr>
    <w:rPr>
      <w:rFonts w:ascii="Book Antiqua" w:eastAsiaTheme="minorEastAsia" w:hAnsi="Book Antiqua" w:cstheme="minorBidi"/>
      <w:lang w:val="en-US" w:eastAsia="en-US"/>
    </w:rPr>
  </w:style>
  <w:style w:type="paragraph" w:customStyle="1" w:styleId="Style32">
    <w:name w:val="Style32"/>
    <w:basedOn w:val="Normal"/>
    <w:uiPriority w:val="99"/>
    <w:rsid w:val="005F3A73"/>
    <w:pPr>
      <w:widowControl w:val="0"/>
      <w:autoSpaceDE w:val="0"/>
      <w:autoSpaceDN w:val="0"/>
      <w:adjustRightInd w:val="0"/>
      <w:spacing w:line="216" w:lineRule="exact"/>
      <w:jc w:val="both"/>
    </w:pPr>
    <w:rPr>
      <w:rFonts w:ascii="Book Antiqua" w:eastAsiaTheme="minorEastAsia" w:hAnsi="Book Antiqua" w:cstheme="minorBidi"/>
      <w:lang w:val="en-US" w:eastAsia="en-US"/>
    </w:rPr>
  </w:style>
  <w:style w:type="character" w:customStyle="1" w:styleId="FontStyle158">
    <w:name w:val="Font Style158"/>
    <w:basedOn w:val="DefaultParagraphFont"/>
    <w:uiPriority w:val="99"/>
    <w:rsid w:val="005F3A73"/>
    <w:rPr>
      <w:rFonts w:ascii="Book Antiqua" w:hAnsi="Book Antiqua" w:cs="Book Antiqua"/>
      <w:b/>
      <w:bCs/>
      <w:color w:val="000000"/>
      <w:sz w:val="16"/>
      <w:szCs w:val="16"/>
    </w:rPr>
  </w:style>
  <w:style w:type="character" w:customStyle="1" w:styleId="FontStyle163">
    <w:name w:val="Font Style163"/>
    <w:basedOn w:val="DefaultParagraphFont"/>
    <w:uiPriority w:val="99"/>
    <w:rsid w:val="005F3A73"/>
    <w:rPr>
      <w:rFonts w:ascii="Book Antiqua" w:hAnsi="Book Antiqua" w:cs="Book Antiqua"/>
      <w:i/>
      <w:iCs/>
      <w:color w:val="000000"/>
      <w:sz w:val="16"/>
      <w:szCs w:val="16"/>
    </w:rPr>
  </w:style>
  <w:style w:type="character" w:customStyle="1" w:styleId="subscript">
    <w:name w:val="subscript"/>
    <w:basedOn w:val="DefaultParagraphFont"/>
    <w:rsid w:val="005F3A73"/>
  </w:style>
  <w:style w:type="character" w:customStyle="1" w:styleId="apple-converted-space">
    <w:name w:val="apple-converted-space"/>
    <w:basedOn w:val="DefaultParagraphFont"/>
    <w:rsid w:val="005F3A73"/>
  </w:style>
  <w:style w:type="paragraph" w:customStyle="1" w:styleId="Style44">
    <w:name w:val="Style44"/>
    <w:basedOn w:val="Normal"/>
    <w:uiPriority w:val="99"/>
    <w:rsid w:val="005F3A73"/>
    <w:pPr>
      <w:widowControl w:val="0"/>
      <w:autoSpaceDE w:val="0"/>
      <w:autoSpaceDN w:val="0"/>
      <w:adjustRightInd w:val="0"/>
      <w:spacing w:line="168" w:lineRule="exact"/>
      <w:jc w:val="center"/>
    </w:pPr>
    <w:rPr>
      <w:rFonts w:ascii="Book Antiqua" w:eastAsiaTheme="minorEastAsia" w:hAnsi="Book Antiqua" w:cstheme="minorBidi"/>
      <w:lang w:val="en-US" w:eastAsia="en-US"/>
    </w:rPr>
  </w:style>
  <w:style w:type="paragraph" w:customStyle="1" w:styleId="Style58">
    <w:name w:val="Style58"/>
    <w:basedOn w:val="Normal"/>
    <w:uiPriority w:val="99"/>
    <w:rsid w:val="005F3A73"/>
    <w:pPr>
      <w:widowControl w:val="0"/>
      <w:autoSpaceDE w:val="0"/>
      <w:autoSpaceDN w:val="0"/>
      <w:adjustRightInd w:val="0"/>
    </w:pPr>
    <w:rPr>
      <w:rFonts w:ascii="Book Antiqua" w:eastAsiaTheme="minorEastAsia" w:hAnsi="Book Antiqua" w:cstheme="minorBidi"/>
      <w:lang w:val="en-US" w:eastAsia="en-US"/>
    </w:rPr>
  </w:style>
  <w:style w:type="paragraph" w:customStyle="1" w:styleId="Style82">
    <w:name w:val="Style82"/>
    <w:basedOn w:val="Normal"/>
    <w:uiPriority w:val="99"/>
    <w:rsid w:val="005F3A73"/>
    <w:pPr>
      <w:widowControl w:val="0"/>
      <w:autoSpaceDE w:val="0"/>
      <w:autoSpaceDN w:val="0"/>
      <w:adjustRightInd w:val="0"/>
      <w:spacing w:line="192" w:lineRule="exact"/>
      <w:jc w:val="both"/>
    </w:pPr>
    <w:rPr>
      <w:rFonts w:ascii="Book Antiqua" w:eastAsiaTheme="minorEastAsia" w:hAnsi="Book Antiqua" w:cstheme="minorBidi"/>
      <w:lang w:val="en-US" w:eastAsia="en-US"/>
    </w:rPr>
  </w:style>
  <w:style w:type="character" w:customStyle="1" w:styleId="FontStyle159">
    <w:name w:val="Font Style159"/>
    <w:basedOn w:val="DefaultParagraphFont"/>
    <w:uiPriority w:val="99"/>
    <w:rsid w:val="005F3A73"/>
    <w:rPr>
      <w:rFonts w:ascii="Book Antiqua" w:hAnsi="Book Antiqua" w:cs="Book Antiqua"/>
      <w:color w:val="000000"/>
      <w:sz w:val="14"/>
      <w:szCs w:val="14"/>
    </w:rPr>
  </w:style>
  <w:style w:type="character" w:customStyle="1" w:styleId="FontStyle169">
    <w:name w:val="Font Style169"/>
    <w:basedOn w:val="DefaultParagraphFont"/>
    <w:uiPriority w:val="99"/>
    <w:rsid w:val="005F3A73"/>
    <w:rPr>
      <w:rFonts w:ascii="Book Antiqua" w:hAnsi="Book Antiqua" w:cs="Book Antiqua"/>
      <w:color w:val="000000"/>
      <w:sz w:val="12"/>
      <w:szCs w:val="12"/>
    </w:rPr>
  </w:style>
  <w:style w:type="paragraph" w:customStyle="1" w:styleId="Style69">
    <w:name w:val="Style69"/>
    <w:basedOn w:val="Normal"/>
    <w:uiPriority w:val="99"/>
    <w:rsid w:val="005F3A73"/>
    <w:pPr>
      <w:widowControl w:val="0"/>
      <w:autoSpaceDE w:val="0"/>
      <w:autoSpaceDN w:val="0"/>
      <w:adjustRightInd w:val="0"/>
      <w:spacing w:line="192" w:lineRule="exact"/>
    </w:pPr>
    <w:rPr>
      <w:rFonts w:ascii="Book Antiqua" w:eastAsiaTheme="minorEastAsia" w:hAnsi="Book Antiqua" w:cstheme="minorBidi"/>
      <w:lang w:val="en-US" w:eastAsia="en-US"/>
    </w:rPr>
  </w:style>
  <w:style w:type="paragraph" w:customStyle="1" w:styleId="Style95">
    <w:name w:val="Style95"/>
    <w:basedOn w:val="Normal"/>
    <w:uiPriority w:val="99"/>
    <w:rsid w:val="005F3A73"/>
    <w:pPr>
      <w:widowControl w:val="0"/>
      <w:autoSpaceDE w:val="0"/>
      <w:autoSpaceDN w:val="0"/>
      <w:adjustRightInd w:val="0"/>
      <w:jc w:val="right"/>
    </w:pPr>
    <w:rPr>
      <w:rFonts w:ascii="Book Antiqua" w:eastAsiaTheme="minorEastAsia" w:hAnsi="Book Antiqua" w:cstheme="minorBidi"/>
      <w:lang w:val="en-US" w:eastAsia="en-US"/>
    </w:rPr>
  </w:style>
  <w:style w:type="paragraph" w:customStyle="1" w:styleId="Style92">
    <w:name w:val="Style92"/>
    <w:basedOn w:val="Normal"/>
    <w:uiPriority w:val="99"/>
    <w:rsid w:val="005F3A73"/>
    <w:pPr>
      <w:widowControl w:val="0"/>
      <w:autoSpaceDE w:val="0"/>
      <w:autoSpaceDN w:val="0"/>
      <w:adjustRightInd w:val="0"/>
      <w:spacing w:line="170" w:lineRule="exact"/>
      <w:ind w:firstLine="106"/>
    </w:pPr>
    <w:rPr>
      <w:rFonts w:ascii="Book Antiqua" w:eastAsiaTheme="minorEastAsia" w:hAnsi="Book Antiqua" w:cstheme="minorBidi"/>
      <w:lang w:val="en-US" w:eastAsia="en-US"/>
    </w:rPr>
  </w:style>
  <w:style w:type="paragraph" w:customStyle="1" w:styleId="Style99">
    <w:name w:val="Style99"/>
    <w:basedOn w:val="Normal"/>
    <w:uiPriority w:val="99"/>
    <w:rsid w:val="005F3A73"/>
    <w:pPr>
      <w:widowControl w:val="0"/>
      <w:autoSpaceDE w:val="0"/>
      <w:autoSpaceDN w:val="0"/>
      <w:adjustRightInd w:val="0"/>
      <w:spacing w:line="170" w:lineRule="exact"/>
      <w:jc w:val="right"/>
    </w:pPr>
    <w:rPr>
      <w:rFonts w:ascii="Book Antiqua" w:eastAsiaTheme="minorEastAsia" w:hAnsi="Book Antiqua" w:cstheme="minorBidi"/>
      <w:lang w:val="en-US" w:eastAsia="en-US"/>
    </w:rPr>
  </w:style>
  <w:style w:type="character" w:customStyle="1" w:styleId="italics">
    <w:name w:val="italics"/>
    <w:basedOn w:val="DefaultParagraphFont"/>
    <w:rsid w:val="005F3A73"/>
  </w:style>
  <w:style w:type="paragraph" w:customStyle="1" w:styleId="Style79">
    <w:name w:val="Style79"/>
    <w:basedOn w:val="Normal"/>
    <w:uiPriority w:val="99"/>
    <w:rsid w:val="005F3A73"/>
    <w:pPr>
      <w:widowControl w:val="0"/>
      <w:autoSpaceDE w:val="0"/>
      <w:autoSpaceDN w:val="0"/>
      <w:adjustRightInd w:val="0"/>
      <w:spacing w:line="170" w:lineRule="exact"/>
      <w:ind w:firstLine="48"/>
    </w:pPr>
    <w:rPr>
      <w:rFonts w:ascii="Book Antiqua" w:eastAsiaTheme="minorEastAsia" w:hAnsi="Book Antiqua"/>
      <w:lang w:val="en-US" w:eastAsia="en-US"/>
    </w:rPr>
  </w:style>
  <w:style w:type="character" w:customStyle="1" w:styleId="FontStyle161">
    <w:name w:val="Font Style161"/>
    <w:basedOn w:val="DefaultParagraphFont"/>
    <w:uiPriority w:val="99"/>
    <w:rsid w:val="005F3A73"/>
    <w:rPr>
      <w:rFonts w:ascii="Book Antiqua" w:hAnsi="Book Antiqua" w:cs="Book Antiqua" w:hint="default"/>
      <w:i/>
      <w:iCs/>
      <w:color w:val="000000"/>
      <w:sz w:val="14"/>
      <w:szCs w:val="14"/>
    </w:rPr>
  </w:style>
  <w:style w:type="paragraph" w:customStyle="1" w:styleId="Style119">
    <w:name w:val="Style119"/>
    <w:basedOn w:val="Normal"/>
    <w:uiPriority w:val="99"/>
    <w:rsid w:val="005F3A73"/>
    <w:pPr>
      <w:widowControl w:val="0"/>
      <w:autoSpaceDE w:val="0"/>
      <w:autoSpaceDN w:val="0"/>
      <w:adjustRightInd w:val="0"/>
    </w:pPr>
    <w:rPr>
      <w:rFonts w:ascii="Book Antiqua" w:eastAsiaTheme="minorEastAsia" w:hAnsi="Book Antiqua"/>
      <w:lang w:val="en-US" w:eastAsia="en-US"/>
    </w:rPr>
  </w:style>
  <w:style w:type="paragraph" w:customStyle="1" w:styleId="CM14">
    <w:name w:val="CM1+4"/>
    <w:basedOn w:val="Default"/>
    <w:next w:val="Default"/>
    <w:uiPriority w:val="99"/>
    <w:rsid w:val="005F3A73"/>
    <w:rPr>
      <w:rFonts w:eastAsiaTheme="minorHAnsi" w:cstheme="minorBidi"/>
      <w:color w:val="auto"/>
    </w:rPr>
  </w:style>
  <w:style w:type="paragraph" w:customStyle="1" w:styleId="CM44">
    <w:name w:val="CM4+4"/>
    <w:basedOn w:val="Default"/>
    <w:next w:val="Default"/>
    <w:uiPriority w:val="99"/>
    <w:rsid w:val="005F3A73"/>
    <w:rPr>
      <w:rFonts w:eastAsiaTheme="minorHAnsi" w:cstheme="minorBidi"/>
      <w:color w:val="auto"/>
    </w:rPr>
  </w:style>
  <w:style w:type="paragraph" w:customStyle="1" w:styleId="Style125">
    <w:name w:val="Style125"/>
    <w:basedOn w:val="Normal"/>
    <w:uiPriority w:val="99"/>
    <w:rsid w:val="005F3A73"/>
    <w:pPr>
      <w:widowControl w:val="0"/>
      <w:autoSpaceDE w:val="0"/>
      <w:autoSpaceDN w:val="0"/>
      <w:adjustRightInd w:val="0"/>
    </w:pPr>
    <w:rPr>
      <w:rFonts w:ascii="Book Antiqua" w:eastAsiaTheme="minorEastAsia" w:hAnsi="Book Antiqua"/>
      <w:lang w:val="en-US" w:eastAsia="en-US"/>
    </w:rPr>
  </w:style>
  <w:style w:type="character" w:customStyle="1" w:styleId="FontStyle187">
    <w:name w:val="Font Style187"/>
    <w:basedOn w:val="DefaultParagraphFont"/>
    <w:uiPriority w:val="99"/>
    <w:rsid w:val="005F3A73"/>
    <w:rPr>
      <w:rFonts w:ascii="Book Antiqua" w:hAnsi="Book Antiqua" w:cs="Book Antiqua"/>
      <w:color w:val="000000"/>
      <w:sz w:val="14"/>
      <w:szCs w:val="14"/>
    </w:rPr>
  </w:style>
  <w:style w:type="paragraph" w:customStyle="1" w:styleId="CM45">
    <w:name w:val="CM4+5"/>
    <w:basedOn w:val="Default"/>
    <w:next w:val="Default"/>
    <w:uiPriority w:val="99"/>
    <w:rsid w:val="005F3A73"/>
    <w:rPr>
      <w:rFonts w:eastAsiaTheme="minorHAnsi" w:cstheme="minorBidi"/>
      <w:color w:val="auto"/>
    </w:rPr>
  </w:style>
  <w:style w:type="paragraph" w:customStyle="1" w:styleId="CM15">
    <w:name w:val="CM1+5"/>
    <w:basedOn w:val="Default"/>
    <w:next w:val="Default"/>
    <w:uiPriority w:val="99"/>
    <w:rsid w:val="005F3A73"/>
    <w:rPr>
      <w:rFonts w:eastAsiaTheme="minorHAnsi" w:cstheme="minorBidi"/>
      <w:color w:val="auto"/>
    </w:rPr>
  </w:style>
  <w:style w:type="paragraph" w:customStyle="1" w:styleId="Style75">
    <w:name w:val="Style75"/>
    <w:basedOn w:val="Normal"/>
    <w:uiPriority w:val="99"/>
    <w:rsid w:val="005F3A73"/>
    <w:pPr>
      <w:widowControl w:val="0"/>
      <w:autoSpaceDE w:val="0"/>
      <w:autoSpaceDN w:val="0"/>
      <w:adjustRightInd w:val="0"/>
      <w:spacing w:line="341" w:lineRule="exact"/>
      <w:jc w:val="center"/>
    </w:pPr>
    <w:rPr>
      <w:rFonts w:ascii="Book Antiqua" w:eastAsiaTheme="minorEastAsia" w:hAnsi="Book Antiqua" w:cstheme="minorBidi"/>
      <w:lang w:val="en-US" w:eastAsia="en-US"/>
    </w:rPr>
  </w:style>
  <w:style w:type="paragraph" w:customStyle="1" w:styleId="Style78">
    <w:name w:val="Style78"/>
    <w:basedOn w:val="Normal"/>
    <w:uiPriority w:val="99"/>
    <w:rsid w:val="005F3A73"/>
    <w:pPr>
      <w:widowControl w:val="0"/>
      <w:autoSpaceDE w:val="0"/>
      <w:autoSpaceDN w:val="0"/>
      <w:adjustRightInd w:val="0"/>
      <w:jc w:val="right"/>
    </w:pPr>
    <w:rPr>
      <w:rFonts w:ascii="Book Antiqua" w:eastAsiaTheme="minorEastAsia" w:hAnsi="Book Antiqua" w:cstheme="minorBidi"/>
      <w:lang w:val="en-US" w:eastAsia="en-US"/>
    </w:rPr>
  </w:style>
  <w:style w:type="character" w:styleId="CommentReference">
    <w:name w:val="annotation reference"/>
    <w:basedOn w:val="DefaultParagraphFont"/>
    <w:uiPriority w:val="99"/>
    <w:unhideWhenUsed/>
    <w:rsid w:val="005F3A73"/>
    <w:rPr>
      <w:sz w:val="16"/>
      <w:szCs w:val="16"/>
    </w:rPr>
  </w:style>
  <w:style w:type="paragraph" w:styleId="CommentText">
    <w:name w:val="annotation text"/>
    <w:basedOn w:val="Normal"/>
    <w:link w:val="CommentTextChar"/>
    <w:uiPriority w:val="99"/>
    <w:unhideWhenUsed/>
    <w:rsid w:val="005F3A73"/>
    <w:rPr>
      <w:sz w:val="20"/>
      <w:szCs w:val="20"/>
    </w:rPr>
  </w:style>
  <w:style w:type="character" w:customStyle="1" w:styleId="CommentTextChar">
    <w:name w:val="Comment Text Char"/>
    <w:basedOn w:val="DefaultParagraphFont"/>
    <w:link w:val="CommentText"/>
    <w:uiPriority w:val="99"/>
    <w:rsid w:val="005F3A73"/>
    <w:rPr>
      <w:rFonts w:ascii="Times New Roman" w:eastAsia="Times New Roman" w:hAnsi="Times New Roman" w:cs="Times New Roman"/>
      <w:sz w:val="20"/>
      <w:szCs w:val="20"/>
      <w:lang w:val="ru-RU" w:eastAsia="ru-RU"/>
    </w:rPr>
  </w:style>
  <w:style w:type="character" w:customStyle="1" w:styleId="CommentSubjectChar">
    <w:name w:val="Comment Subject Char"/>
    <w:basedOn w:val="CommentTextChar"/>
    <w:link w:val="CommentSubject"/>
    <w:uiPriority w:val="99"/>
    <w:semiHidden/>
    <w:rsid w:val="005F3A73"/>
    <w:rPr>
      <w:rFonts w:ascii="Times New Roman" w:eastAsia="Times New Roman" w:hAnsi="Times New Roman" w:cs="Times New Roman"/>
      <w:b/>
      <w:bCs/>
      <w:sz w:val="20"/>
      <w:szCs w:val="20"/>
      <w:lang w:val="ru-RU" w:eastAsia="ru-RU"/>
    </w:rPr>
  </w:style>
  <w:style w:type="paragraph" w:styleId="CommentSubject">
    <w:name w:val="annotation subject"/>
    <w:basedOn w:val="CommentText"/>
    <w:next w:val="CommentText"/>
    <w:link w:val="CommentSubjectChar"/>
    <w:uiPriority w:val="99"/>
    <w:semiHidden/>
    <w:unhideWhenUsed/>
    <w:rsid w:val="005F3A73"/>
    <w:rPr>
      <w:b/>
      <w:bCs/>
    </w:rPr>
  </w:style>
  <w:style w:type="paragraph" w:customStyle="1" w:styleId="norm">
    <w:name w:val="norm"/>
    <w:basedOn w:val="Normal"/>
    <w:rsid w:val="005F3A73"/>
    <w:pPr>
      <w:spacing w:before="120"/>
      <w:jc w:val="both"/>
    </w:pPr>
    <w:rPr>
      <w:lang w:val="en-US" w:eastAsia="en-US"/>
    </w:rPr>
  </w:style>
  <w:style w:type="paragraph" w:customStyle="1" w:styleId="title-article-norm">
    <w:name w:val="title-article-norm"/>
    <w:basedOn w:val="Normal"/>
    <w:rsid w:val="005F3A73"/>
    <w:pPr>
      <w:spacing w:before="240" w:after="120"/>
      <w:jc w:val="center"/>
    </w:pPr>
    <w:rPr>
      <w:i/>
      <w:iCs/>
      <w:lang w:val="en-US" w:eastAsia="en-US"/>
    </w:rPr>
  </w:style>
  <w:style w:type="paragraph" w:customStyle="1" w:styleId="footnote-spec">
    <w:name w:val="footnote-spec"/>
    <w:basedOn w:val="Normal"/>
    <w:rsid w:val="005F3A73"/>
    <w:pPr>
      <w:spacing w:before="60"/>
      <w:jc w:val="both"/>
    </w:pPr>
    <w:rPr>
      <w:lang w:val="en-US" w:eastAsia="en-US"/>
    </w:rPr>
  </w:style>
  <w:style w:type="paragraph" w:customStyle="1" w:styleId="stitle-article-norm">
    <w:name w:val="stitle-article-norm"/>
    <w:basedOn w:val="Normal"/>
    <w:rsid w:val="005F3A73"/>
    <w:pPr>
      <w:spacing w:before="240" w:after="120"/>
      <w:jc w:val="center"/>
    </w:pPr>
    <w:rPr>
      <w:b/>
      <w:bCs/>
      <w:lang w:val="en-US" w:eastAsia="en-US"/>
    </w:rPr>
  </w:style>
  <w:style w:type="paragraph" w:customStyle="1" w:styleId="title-division-1">
    <w:name w:val="title-division-1"/>
    <w:basedOn w:val="Normal"/>
    <w:rsid w:val="005F3A73"/>
    <w:pPr>
      <w:spacing w:after="120"/>
      <w:jc w:val="center"/>
    </w:pPr>
    <w:rPr>
      <w:lang w:val="en-US" w:eastAsia="en-US"/>
    </w:rPr>
  </w:style>
  <w:style w:type="paragraph" w:customStyle="1" w:styleId="title-division-2">
    <w:name w:val="title-division-2"/>
    <w:basedOn w:val="Normal"/>
    <w:rsid w:val="005F3A73"/>
    <w:pPr>
      <w:spacing w:after="120"/>
      <w:jc w:val="center"/>
    </w:pPr>
    <w:rPr>
      <w:b/>
      <w:bCs/>
      <w:lang w:val="en-US" w:eastAsia="en-US"/>
    </w:rPr>
  </w:style>
  <w:style w:type="character" w:customStyle="1" w:styleId="superscript">
    <w:name w:val="superscript"/>
    <w:basedOn w:val="DefaultParagraphFont"/>
    <w:rsid w:val="005F3A73"/>
    <w:rPr>
      <w:sz w:val="17"/>
      <w:szCs w:val="17"/>
      <w:vertAlign w:val="superscript"/>
    </w:rPr>
  </w:style>
  <w:style w:type="paragraph" w:styleId="PlainText">
    <w:name w:val="Plain Text"/>
    <w:basedOn w:val="Normal"/>
    <w:link w:val="PlainTextChar"/>
    <w:rsid w:val="005F3A73"/>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5F3A73"/>
    <w:rPr>
      <w:rFonts w:ascii="Courier New" w:eastAsia="Times New Roman" w:hAnsi="Courier New" w:cs="Courier New"/>
      <w:sz w:val="20"/>
      <w:szCs w:val="20"/>
    </w:rPr>
  </w:style>
  <w:style w:type="paragraph" w:customStyle="1" w:styleId="title-doc-first">
    <w:name w:val="title-doc-first"/>
    <w:basedOn w:val="Normal"/>
    <w:rsid w:val="005F3A73"/>
    <w:pPr>
      <w:spacing w:before="120"/>
      <w:jc w:val="center"/>
    </w:pPr>
    <w:rPr>
      <w:b/>
      <w:bCs/>
      <w:lang w:val="en-US" w:eastAsia="en-US"/>
    </w:rPr>
  </w:style>
  <w:style w:type="paragraph" w:customStyle="1" w:styleId="toc-1">
    <w:name w:val="toc-1"/>
    <w:basedOn w:val="Normal"/>
    <w:rsid w:val="005F3A73"/>
    <w:pPr>
      <w:spacing w:before="100" w:beforeAutospacing="1" w:after="100" w:afterAutospacing="1"/>
    </w:pPr>
    <w:rPr>
      <w:lang w:val="en-US" w:eastAsia="en-US"/>
    </w:rPr>
  </w:style>
  <w:style w:type="paragraph" w:customStyle="1" w:styleId="modref">
    <w:name w:val="modref"/>
    <w:basedOn w:val="Normal"/>
    <w:rsid w:val="005F3A73"/>
    <w:pPr>
      <w:spacing w:before="120"/>
    </w:pPr>
    <w:rPr>
      <w:b/>
      <w:bCs/>
      <w:lang w:val="en-US" w:eastAsia="en-US"/>
    </w:rPr>
  </w:style>
  <w:style w:type="paragraph" w:customStyle="1" w:styleId="ti-section-1">
    <w:name w:val="ti-section-1"/>
    <w:basedOn w:val="Normal"/>
    <w:rsid w:val="005F3A73"/>
    <w:pPr>
      <w:spacing w:before="480"/>
      <w:jc w:val="center"/>
    </w:pPr>
    <w:rPr>
      <w:b/>
      <w:bCs/>
      <w:lang w:val="en-US" w:eastAsia="en-US"/>
    </w:rPr>
  </w:style>
  <w:style w:type="character" w:customStyle="1" w:styleId="bold">
    <w:name w:val="bold"/>
    <w:basedOn w:val="DefaultParagraphFont"/>
    <w:rsid w:val="005F3A73"/>
    <w:rPr>
      <w:b/>
      <w:bCs/>
    </w:rPr>
  </w:style>
  <w:style w:type="paragraph" w:customStyle="1" w:styleId="ti-art">
    <w:name w:val="ti-art"/>
    <w:basedOn w:val="Normal"/>
    <w:rsid w:val="005F3A73"/>
    <w:pPr>
      <w:spacing w:before="360" w:after="120"/>
      <w:jc w:val="center"/>
    </w:pPr>
    <w:rPr>
      <w:i/>
      <w:iCs/>
      <w:lang w:val="en-US" w:eastAsia="en-US"/>
    </w:rPr>
  </w:style>
  <w:style w:type="paragraph" w:customStyle="1" w:styleId="Normal1">
    <w:name w:val="Normal1"/>
    <w:basedOn w:val="Normal"/>
    <w:rsid w:val="005F3A73"/>
    <w:pPr>
      <w:spacing w:before="120"/>
      <w:jc w:val="both"/>
    </w:pPr>
    <w:rPr>
      <w:lang w:val="en-US" w:eastAsia="en-US"/>
    </w:rPr>
  </w:style>
  <w:style w:type="paragraph" w:customStyle="1" w:styleId="container-center">
    <w:name w:val="container-center"/>
    <w:basedOn w:val="Normal"/>
    <w:rsid w:val="005F3A73"/>
    <w:pPr>
      <w:spacing w:before="100" w:beforeAutospacing="1" w:after="100" w:afterAutospacing="1"/>
      <w:jc w:val="center"/>
    </w:pPr>
    <w:rPr>
      <w:lang w:val="en-US" w:eastAsia="en-US"/>
    </w:rPr>
  </w:style>
  <w:style w:type="paragraph" w:customStyle="1" w:styleId="List1">
    <w:name w:val="List1"/>
    <w:basedOn w:val="Normal"/>
    <w:rsid w:val="005F3A73"/>
    <w:pPr>
      <w:spacing w:before="100" w:beforeAutospacing="1" w:after="100" w:afterAutospacing="1"/>
      <w:ind w:left="240"/>
      <w:jc w:val="both"/>
    </w:pPr>
    <w:rPr>
      <w:lang w:val="en-US" w:eastAsia="en-US"/>
    </w:rPr>
  </w:style>
  <w:style w:type="paragraph" w:customStyle="1" w:styleId="tbl-norm">
    <w:name w:val="tbl-norm"/>
    <w:basedOn w:val="Normal"/>
    <w:rsid w:val="005F3A73"/>
    <w:pPr>
      <w:spacing w:before="60" w:after="60"/>
      <w:jc w:val="both"/>
    </w:pPr>
    <w:rPr>
      <w:lang w:val="en-US" w:eastAsia="en-US"/>
    </w:rPr>
  </w:style>
  <w:style w:type="paragraph" w:customStyle="1" w:styleId="title-table">
    <w:name w:val="title-table"/>
    <w:basedOn w:val="Normal"/>
    <w:rsid w:val="005F3A73"/>
    <w:pPr>
      <w:spacing w:after="120"/>
      <w:jc w:val="center"/>
    </w:pPr>
    <w:rPr>
      <w:b/>
      <w:bCs/>
      <w:lang w:val="en-US" w:eastAsia="en-US"/>
    </w:rPr>
  </w:style>
  <w:style w:type="paragraph" w:customStyle="1" w:styleId="Normal2">
    <w:name w:val="Normal2"/>
    <w:basedOn w:val="Normal"/>
    <w:rsid w:val="005F3A73"/>
    <w:pPr>
      <w:spacing w:before="100" w:beforeAutospacing="1" w:after="100" w:afterAutospacing="1"/>
    </w:pPr>
    <w:rPr>
      <w:lang w:val="en-US" w:eastAsia="en-US"/>
    </w:rPr>
  </w:style>
  <w:style w:type="paragraph" w:customStyle="1" w:styleId="msonormal0">
    <w:name w:val="msonormal"/>
    <w:basedOn w:val="Normal"/>
    <w:rsid w:val="005F3A73"/>
    <w:pPr>
      <w:spacing w:before="100" w:beforeAutospacing="1" w:after="100" w:afterAutospacing="1"/>
    </w:pPr>
    <w:rPr>
      <w:lang w:val="en-US" w:eastAsia="en-US"/>
    </w:rPr>
  </w:style>
  <w:style w:type="paragraph" w:customStyle="1" w:styleId="norm3">
    <w:name w:val="norm3"/>
    <w:basedOn w:val="Normal"/>
    <w:rsid w:val="005F3A73"/>
    <w:pPr>
      <w:spacing w:before="120" w:line="312" w:lineRule="atLeast"/>
      <w:jc w:val="both"/>
    </w:pPr>
    <w:rPr>
      <w:lang w:val="en-US" w:eastAsia="en-US"/>
    </w:rPr>
  </w:style>
  <w:style w:type="paragraph" w:styleId="NoSpacing">
    <w:name w:val="No Spacing"/>
    <w:uiPriority w:val="1"/>
    <w:qFormat/>
    <w:rsid w:val="00190B87"/>
    <w:pPr>
      <w:spacing w:after="0" w:line="240" w:lineRule="auto"/>
    </w:pPr>
  </w:style>
  <w:style w:type="paragraph" w:styleId="Revision">
    <w:name w:val="Revision"/>
    <w:hidden/>
    <w:uiPriority w:val="99"/>
    <w:semiHidden/>
    <w:rsid w:val="00E5655A"/>
    <w:pPr>
      <w:spacing w:after="0" w:line="240" w:lineRule="auto"/>
    </w:pPr>
    <w:rPr>
      <w:rFonts w:ascii="Times New Roman" w:eastAsia="Times New Roman" w:hAnsi="Times New Roman" w:cs="Times New Roman"/>
      <w:sz w:val="24"/>
      <w:szCs w:val="24"/>
      <w:lang w:val="ru-RU" w:eastAsia="ru-RU"/>
    </w:rPr>
  </w:style>
  <w:style w:type="character" w:styleId="UnresolvedMention">
    <w:name w:val="Unresolved Mention"/>
    <w:basedOn w:val="DefaultParagraphFont"/>
    <w:uiPriority w:val="99"/>
    <w:semiHidden/>
    <w:unhideWhenUsed/>
    <w:rsid w:val="00A46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45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ba.europa.eu/risk-and-data-analysis/reporting-frameworks/reporting-framework-41" TargetMode="External"/><Relationship Id="rId18" Type="http://schemas.openxmlformats.org/officeDocument/2006/relationships/hyperlink" Target="https://www.eba.europa.eu/risk-and-data-analysis/reporting-frameworks/reporting-framework-41" TargetMode="External"/><Relationship Id="rId26" Type="http://schemas.openxmlformats.org/officeDocument/2006/relationships/hyperlink" Target="https://www.eba.europa.eu/risk-and-data-analysis/reporting-frameworks/reporting-framework-41" TargetMode="External"/><Relationship Id="rId39" Type="http://schemas.openxmlformats.org/officeDocument/2006/relationships/hyperlink" Target="https://www.eba.europa.eu/risk-and-data-analysis/reporting-frameworks/reporting-framework-41" TargetMode="External"/><Relationship Id="rId21" Type="http://schemas.openxmlformats.org/officeDocument/2006/relationships/hyperlink" Target="https://www.eba.europa.eu/risk-and-data-analysis/reporting-frameworks/reporting-framework-41" TargetMode="External"/><Relationship Id="rId34" Type="http://schemas.openxmlformats.org/officeDocument/2006/relationships/hyperlink" Target="https://www.eba.europa.eu/risk-and-data-analysis/reporting-frameworks/reporting-framework-41" TargetMode="External"/><Relationship Id="rId42"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ba.europa.eu/risk-and-data-analysis/reporting-frameworks/reporting-framework-41" TargetMode="External"/><Relationship Id="rId29" Type="http://schemas.openxmlformats.org/officeDocument/2006/relationships/hyperlink" Target="https://www.eba.europa.eu/risk-and-data-analysis/reporting-frameworks/reporting-framework-4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hyperlink" Target="https://www.eba.europa.eu/risk-and-data-analysis/reporting-frameworks/reporting-framework-41" TargetMode="External"/><Relationship Id="rId37" Type="http://schemas.openxmlformats.org/officeDocument/2006/relationships/hyperlink" Target="https://www.eba.europa.eu/risk-and-data-analysis/reporting-frameworks/reporting-framework-41" TargetMode="External"/><Relationship Id="rId40" Type="http://schemas.openxmlformats.org/officeDocument/2006/relationships/hyperlink" Target="https://www.eba.europa.eu/risk-and-data-analysis/reporting-frameworks/reporting-framework-41"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eba.europa.eu/risk-and-data-analysis/reporting-frameworks/reporting-framework-41" TargetMode="External"/><Relationship Id="rId28" Type="http://schemas.openxmlformats.org/officeDocument/2006/relationships/image" Target="media/image6.emf"/><Relationship Id="rId36" Type="http://schemas.openxmlformats.org/officeDocument/2006/relationships/hyperlink" Target="https://www.eba.europa.eu/risk-and-data-analysis/reporting-frameworks/reporting-framework-41" TargetMode="External"/><Relationship Id="rId10" Type="http://schemas.openxmlformats.org/officeDocument/2006/relationships/footnotes" Target="footnotes.xml"/><Relationship Id="rId19" Type="http://schemas.openxmlformats.org/officeDocument/2006/relationships/hyperlink" Target="https://www.eba.europa.eu/risk-and-data-analysis/reporting-frameworks/reporting-framework-41" TargetMode="External"/><Relationship Id="rId31" Type="http://schemas.openxmlformats.org/officeDocument/2006/relationships/image" Target="media/image7.emf"/><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https://www.eba.europa.eu/risk-and-data-analysis/reporting-frameworks/reporting-framework-41" TargetMode="External"/><Relationship Id="rId27" Type="http://schemas.openxmlformats.org/officeDocument/2006/relationships/hyperlink" Target="https://www.eba.europa.eu/risk-and-data-analysis/reporting-frameworks/reporting-framework-41" TargetMode="External"/><Relationship Id="rId30" Type="http://schemas.openxmlformats.org/officeDocument/2006/relationships/hyperlink" Target="https://www.eba.europa.eu/risk-and-data-analysis/reporting-frameworks/reporting-framework-41" TargetMode="External"/><Relationship Id="rId35" Type="http://schemas.openxmlformats.org/officeDocument/2006/relationships/hyperlink" Target="https://www.eba.europa.eu/risk-and-data-analysis/reporting-frameworks/reporting-framework-41" TargetMode="External"/><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ba.europa.eu/risk-and-data-analysis/reporting-frameworks/reporting-framework-4" TargetMode="External"/><Relationship Id="rId17" Type="http://schemas.openxmlformats.org/officeDocument/2006/relationships/hyperlink" Target="https://www.eba.europa.eu/risk-and-data-analysis/reporting-frameworks/reporting-framework-41" TargetMode="External"/><Relationship Id="rId25" Type="http://schemas.openxmlformats.org/officeDocument/2006/relationships/image" Target="media/image5.emf"/><Relationship Id="rId33" Type="http://schemas.openxmlformats.org/officeDocument/2006/relationships/image" Target="media/image8.emf"/><Relationship Id="rId38" Type="http://schemas.openxmlformats.org/officeDocument/2006/relationships/hyperlink" Target="https://www.eba.europa.eu/risk-and-data-analysis/reporting-frameworks/reporting-framework-41" TargetMode="External"/><Relationship Id="rId46" Type="http://schemas.openxmlformats.org/officeDocument/2006/relationships/theme" Target="theme/theme1.xml"/><Relationship Id="rId20" Type="http://schemas.openxmlformats.org/officeDocument/2006/relationships/image" Target="media/image3.emf"/><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itus xmlns="http://schemas.titus.com/TitusProperties/">
  <TitusGUID xmlns="">f9dc13b9-184d-4208-88b5-f5b58253d123</TitusGUID>
  <TitusMetadata xmlns="">eyJucyI6IioiLCJwcm9wcyI6W3sibiI6IkNsYXNpZmljYXJlIiwidmFscyI6W3sidmFsdWUiOiJOT05FIn1dfV19</TitusMetadata>
</titu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14FBFC-61C1-4D37-8324-C900C1855A7F}">
  <ds:schemaRefs>
    <ds:schemaRef ds:uri="http://schemas.openxmlformats.org/officeDocument/2006/bibliography"/>
  </ds:schemaRefs>
</ds:datastoreItem>
</file>

<file path=customXml/itemProps2.xml><?xml version="1.0" encoding="utf-8"?>
<ds:datastoreItem xmlns:ds="http://schemas.openxmlformats.org/officeDocument/2006/customXml" ds:itemID="{4A01634D-7678-43C7-9093-4ADAA281E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92115-1083-4203-ABFD-04803716B09E}">
  <ds:schemaRefs>
    <ds:schemaRef ds:uri="http://schemas.titus.com/TitusProperties/"/>
    <ds:schemaRef ds:uri=""/>
  </ds:schemaRefs>
</ds:datastoreItem>
</file>

<file path=customXml/itemProps4.xml><?xml version="1.0" encoding="utf-8"?>
<ds:datastoreItem xmlns:ds="http://schemas.openxmlformats.org/officeDocument/2006/customXml" ds:itemID="{D3B0D63D-ACF7-44BB-BD70-4B691B473EA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B32E8EF-D770-47C2-9539-84EA45E4C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98</Pages>
  <Words>23116</Words>
  <Characters>134079</Characters>
  <Application>Microsoft Office Word</Application>
  <DocSecurity>0</DocSecurity>
  <Lines>1117</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2026-03-27T14:28:00Z</cp:lastPrinted>
  <dcterms:created xsi:type="dcterms:W3CDTF">2026-03-27T14:29:00Z</dcterms:created>
  <dcterms:modified xsi:type="dcterms:W3CDTF">2026-03-27T14:29:00Z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f9dc13b9-184d-4208-88b5-f5b58253d123</vt:lpwstr>
  </property>
  <property fmtid="{D5CDD505-2E9C-101B-9397-08002B2CF9AE}" pid="3" name="ContentTypeId">
    <vt:lpwstr>0x01010041CC8FD9FC602D47942046F00E7457D2</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2025-01-13T07:32:34Z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c666afc8-d817-4bf5-87cb-19c27617c07c</vt:lpwstr>
  </property>
  <property fmtid="{D5CDD505-2E9C-101B-9397-08002B2CF9AE}" pid="11" name="MSIP_Label_38962dcf-d39f-4edc-a396-338a56ba9170_ContentBits">
    <vt:lpwstr>0</vt:lpwstr>
  </property>
</Properties>
</file>